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Study</w:t>
            </w:r>
          </w:p>
        </w:tc>
        <w:tc>
          <w:tcPr>
            <w:tcBorders>
              <w:top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101-DEMO-001 </w:t>
            </w:r>
            \line 
            <w:r>
              <w:rPr>
                <w:rFonts w:ascii="Calibri" w:hAnsi="Calibri"/>
                <w:sz w:val="20"/>
              </w:rPr>
              <w:t xml:space="preserve">(n = 30)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101-DEMO-002 </w:t>
            </w:r>
            \line 
            <w:r>
              <w:rPr>
                <w:rFonts w:ascii="Calibri" w:hAnsi="Calibri"/>
                <w:sz w:val="20"/>
              </w:rPr>
              <w:t xml:space="preserve">(n = 50)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201-DEMO-003 </w:t>
            </w:r>
            \line 
            <w:r>
              <w:rPr>
                <w:rFonts w:ascii="Calibri" w:hAnsi="Calibri"/>
                <w:sz w:val="20"/>
              </w:rPr>
              <w:t xml:space="preserve">(n = 40)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201-DEMO-004 </w:t>
            </w:r>
            \line 
            <w:r>
              <w:rPr>
                <w:rFonts w:ascii="Calibri" w:hAnsi="Calibri"/>
                <w:sz w:val="20"/>
              </w:rPr>
              <w:t xml:space="preserve">(n = 40)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Overall </w:t>
            </w:r>
            \line 
            <w:r>
              <w:rPr>
                <w:rFonts w:ascii="Calibri" w:hAnsi="Calibri"/>
                <w:sz w:val="20"/>
              </w:rPr>
              <w:t xml:space="preserve">(n = 160)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Sex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(60.0)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(50.0)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(52.5)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(57.5)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 (50.0)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Child-Pugh score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(81.2)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Score=1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Score=2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Score=3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Renal function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(100.0)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130 (81.2)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(6.2)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Summary is count (percent)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n: number of subjects summarized; CP: Child-Pugh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code: eda-tables.R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Source file: results/table/eda/cat-cov-sum-study.docx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2025-03-28T19:15:33Z</dcterms:created>
  <dcterms:modified xsi:type="dcterms:W3CDTF">2025-03-28T19:15:33Z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