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Segoe UI Emoji" w:cs="Segoe UI Emoji" w:eastAsia="Segoe UI Emoji" w:hAnsi="Segoe UI Emoji"/>
          <w:sz w:val="96"/>
          <w:szCs w:val="96"/>
        </w:rPr>
        <w:t xml:space="preserve">🌍</w:t>
      </w:r>
    </w:p>
    <w:p>
      <w:pPr>
        <w:spacing w:before="0" w:after="60"/>
        <w:jc w:val="center"/>
      </w:pPr>
      <w:r>
        <w:rPr>
          <w:rFonts w:ascii="Calibri" w:cs="Calibri" w:eastAsia="Calibri" w:hAnsi="Calibri"/>
          <w:b/>
          <w:bCs/>
          <w:color w:val="1B3A6B"/>
          <w:sz w:val="64"/>
          <w:szCs w:val="64"/>
        </w:rPr>
        <w:t xml:space="preserve">ECONOMICS &amp; POVERTY</w:t>
      </w:r>
    </w:p>
    <w:p>
      <w:pPr>
        <w:spacing w:before="0" w:after="200"/>
        <w:jc w:val="center"/>
      </w:pPr>
      <w:r>
        <w:rPr>
          <w:rFonts w:ascii="Calibri" w:cs="Calibri" w:eastAsia="Calibri" w:hAnsi="Calibri"/>
          <w:b/>
          <w:bCs/>
          <w:color w:val="2E6DB4"/>
          <w:sz w:val="40"/>
          <w:szCs w:val="40"/>
        </w:rPr>
        <w:t xml:space="preserve">DATA ANALYTICS PROJECT</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6500"/>
      </w:tblGrid>
      <w:tr>
        <w:tc>
          <w:tcPr>
            <w:tcW w:type="dxa" w:w="6500"/>
            <w:tcBorders>
              <w:top w:val="single" w:color="2E6DB4" w:sz="1"/>
              <w:left w:val="single" w:color="2E6DB4" w:sz="1"/>
              <w:bottom w:val="single" w:color="2E6DB4" w:sz="1"/>
              <w:right w:val="single" w:color="2E6DB4" w:sz="1"/>
            </w:tcBorders>
            <w:shd w:fill="D6E9FF" w:val="clear"/>
            <w:tcMar>
              <w:top w:type="dxa" w:w="90"/>
              <w:left w:type="dxa" w:w="140"/>
              <w:bottom w:type="dxa" w:w="90"/>
              <w:right w:type="dxa" w:w="140"/>
            </w:tcMar>
            <w:vAlign w:val="center"/>
          </w:tcPr>
          <w:p>
            <w:pPr>
              <w:jc w:val="center"/>
            </w:pPr>
            <w:r>
              <w:rPr>
                <w:rFonts w:ascii="Calibri" w:cs="Calibri" w:eastAsia="Calibri" w:hAnsi="Calibri"/>
                <w:b w:val="false"/>
                <w:bCs w:val="false"/>
                <w:color w:val="1A1A2E"/>
                <w:sz w:val="22"/>
                <w:szCs w:val="22"/>
              </w:rPr>
              <w:t xml:space="preserve">A comprehensive analysis of global poverty, inequality, and economic development across 50 countries from 2015 to 2023 using SQL + Python.</w:t>
            </w:r>
          </w:p>
        </w:tc>
      </w:tr>
    </w:tbl>
    <w:p>
      <w:pPr>
        <w:spacing w:after="60"/>
      </w:pPr>
      <w:r>
        <w:t xml:space="preserve"/>
      </w:r>
    </w:p>
    <w:p>
      <w:pPr>
        <w:spacing w:after="60"/>
      </w:pPr>
      <w:r>
        <w:t xml:space="preserve"/>
      </w:r>
    </w:p>
    <w:p>
      <w:pPr>
        <w:spacing w:after="60"/>
      </w:pPr>
      <w:r>
        <w:t xml:space="preserve"/>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1875"/>
        <w:gridCol w:w="1875"/>
        <w:gridCol w:w="1875"/>
        <w:gridCol w:w="1875"/>
      </w:tblGrid>
      <w:tr>
        <w:tc>
          <w:tcPr>
            <w:tcW w:type="dxa" w:w="1875"/>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Countries</w:t>
            </w:r>
          </w:p>
        </w:tc>
        <w:tc>
          <w:tcPr>
            <w:tcW w:type="dxa" w:w="1875"/>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Indicators</w:t>
            </w:r>
          </w:p>
        </w:tc>
        <w:tc>
          <w:tcPr>
            <w:tcW w:type="dxa" w:w="1875"/>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Time Span</w:t>
            </w:r>
          </w:p>
        </w:tc>
        <w:tc>
          <w:tcPr>
            <w:tcW w:type="dxa" w:w="1875"/>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Records</w:t>
            </w:r>
          </w:p>
        </w:tc>
      </w:tr>
      <w:tr>
        <w:tc>
          <w:tcPr>
            <w:tcW w:type="dxa" w:w="1875"/>
            <w:tcBorders>
              <w:top w:val="single" w:color="CCCCCC" w:sz="1"/>
              <w:left w:val="single" w:color="CCCCCC" w:sz="1"/>
              <w:bottom w:val="single" w:color="CCCCCC" w:sz="1"/>
              <w:right w:val="single" w:color="CCCCCC" w:sz="1"/>
            </w:tcBorders>
            <w:shd w:fill="EDF2FB" w:val="clear"/>
            <w:tcMar>
              <w:top w:type="dxa" w:w="90"/>
              <w:left w:type="dxa" w:w="140"/>
              <w:bottom w:type="dxa" w:w="90"/>
              <w:right w:type="dxa" w:w="140"/>
            </w:tcMar>
            <w:vAlign w:val="center"/>
          </w:tcPr>
          <w:p>
            <w:pPr>
              <w:jc w:val="center"/>
            </w:pPr>
            <w:r>
              <w:rPr>
                <w:rFonts w:ascii="Calibri" w:cs="Calibri" w:eastAsia="Calibri" w:hAnsi="Calibri"/>
                <w:b w:val="false"/>
                <w:bCs w:val="false"/>
                <w:color w:val="1A1A2E"/>
                <w:sz w:val="20"/>
                <w:szCs w:val="20"/>
              </w:rPr>
              <w:t xml:space="preserve">50</w:t>
            </w:r>
          </w:p>
        </w:tc>
        <w:tc>
          <w:tcPr>
            <w:tcW w:type="dxa" w:w="1875"/>
            <w:tcBorders>
              <w:top w:val="single" w:color="CCCCCC" w:sz="1"/>
              <w:left w:val="single" w:color="CCCCCC" w:sz="1"/>
              <w:bottom w:val="single" w:color="CCCCCC" w:sz="1"/>
              <w:right w:val="single" w:color="CCCCCC" w:sz="1"/>
            </w:tcBorders>
            <w:shd w:fill="EDF2FB" w:val="clear"/>
            <w:tcMar>
              <w:top w:type="dxa" w:w="90"/>
              <w:left w:type="dxa" w:w="140"/>
              <w:bottom w:type="dxa" w:w="90"/>
              <w:right w:type="dxa" w:w="140"/>
            </w:tcMar>
            <w:vAlign w:val="center"/>
          </w:tcPr>
          <w:p>
            <w:pPr>
              <w:jc w:val="center"/>
            </w:pPr>
            <w:r>
              <w:rPr>
                <w:rFonts w:ascii="Calibri" w:cs="Calibri" w:eastAsia="Calibri" w:hAnsi="Calibri"/>
                <w:b w:val="false"/>
                <w:bCs w:val="false"/>
                <w:color w:val="1A1A2E"/>
                <w:sz w:val="20"/>
                <w:szCs w:val="20"/>
              </w:rPr>
              <w:t xml:space="preserve">17</w:t>
            </w:r>
          </w:p>
        </w:tc>
        <w:tc>
          <w:tcPr>
            <w:tcW w:type="dxa" w:w="1875"/>
            <w:tcBorders>
              <w:top w:val="single" w:color="CCCCCC" w:sz="1"/>
              <w:left w:val="single" w:color="CCCCCC" w:sz="1"/>
              <w:bottom w:val="single" w:color="CCCCCC" w:sz="1"/>
              <w:right w:val="single" w:color="CCCCCC" w:sz="1"/>
            </w:tcBorders>
            <w:shd w:fill="EDF2FB" w:val="clear"/>
            <w:tcMar>
              <w:top w:type="dxa" w:w="90"/>
              <w:left w:type="dxa" w:w="140"/>
              <w:bottom w:type="dxa" w:w="90"/>
              <w:right w:type="dxa" w:w="140"/>
            </w:tcMar>
            <w:vAlign w:val="center"/>
          </w:tcPr>
          <w:p>
            <w:pPr>
              <w:jc w:val="center"/>
            </w:pPr>
            <w:r>
              <w:rPr>
                <w:rFonts w:ascii="Calibri" w:cs="Calibri" w:eastAsia="Calibri" w:hAnsi="Calibri"/>
                <w:b w:val="false"/>
                <w:bCs w:val="false"/>
                <w:color w:val="1A1A2E"/>
                <w:sz w:val="20"/>
                <w:szCs w:val="20"/>
              </w:rPr>
              <w:t xml:space="preserve">2015–2023</w:t>
            </w:r>
          </w:p>
        </w:tc>
        <w:tc>
          <w:tcPr>
            <w:tcW w:type="dxa" w:w="1875"/>
            <w:tcBorders>
              <w:top w:val="single" w:color="CCCCCC" w:sz="1"/>
              <w:left w:val="single" w:color="CCCCCC" w:sz="1"/>
              <w:bottom w:val="single" w:color="CCCCCC" w:sz="1"/>
              <w:right w:val="single" w:color="CCCCCC" w:sz="1"/>
            </w:tcBorders>
            <w:shd w:fill="EDF2FB" w:val="clear"/>
            <w:tcMar>
              <w:top w:type="dxa" w:w="90"/>
              <w:left w:type="dxa" w:w="140"/>
              <w:bottom w:type="dxa" w:w="90"/>
              <w:right w:type="dxa" w:w="140"/>
            </w:tcMar>
            <w:vAlign w:val="center"/>
          </w:tcPr>
          <w:p>
            <w:pPr>
              <w:jc w:val="center"/>
            </w:pPr>
            <w:r>
              <w:rPr>
                <w:rFonts w:ascii="Calibri" w:cs="Calibri" w:eastAsia="Calibri" w:hAnsi="Calibri"/>
                <w:b w:val="false"/>
                <w:bCs w:val="false"/>
                <w:color w:val="1A1A2E"/>
                <w:sz w:val="20"/>
                <w:szCs w:val="20"/>
              </w:rPr>
              <w:t xml:space="preserve">450</w:t>
            </w:r>
          </w:p>
        </w:tc>
      </w:tr>
    </w:tbl>
    <w:p>
      <w:pPr>
        <w:spacing w:after="60"/>
      </w:pPr>
      <w:r>
        <w:t xml:space="preserve"/>
      </w:r>
    </w:p>
    <w:p>
      <w:pPr>
        <w:spacing w:after="60"/>
      </w:pPr>
      <w:r>
        <w:t xml:space="preserve"/>
      </w:r>
    </w:p>
    <w:p>
      <w:r>
        <w:br w:type="page"/>
      </w:r>
    </w:p>
    <w:p>
      <w:pPr>
        <w:pStyle w:val="Heading1"/>
        <w:pBdr>
          <w:bottom w:val="single" w:color="2E6DB4" w:sz="8" w:space="4"/>
        </w:pBdr>
        <w:spacing w:before="360" w:after="120"/>
      </w:pPr>
      <w:r>
        <w:rPr>
          <w:rFonts w:ascii="Calibri" w:cs="Calibri" w:eastAsia="Calibri" w:hAnsi="Calibri"/>
          <w:b/>
          <w:bCs/>
          <w:color w:val="1B3A6B"/>
          <w:sz w:val="36"/>
          <w:szCs w:val="36"/>
        </w:rPr>
        <w:t xml:space="preserve">1. Project Overview</w:t>
      </w:r>
    </w:p>
    <w:p>
      <w:pPr>
        <w:spacing w:before="80" w:after="120"/>
        <w:jc w:val="left"/>
      </w:pPr>
      <w:r>
        <w:rPr>
          <w:rFonts w:ascii="Calibri" w:cs="Calibri" w:eastAsia="Calibri" w:hAnsi="Calibri"/>
          <w:b w:val="false"/>
          <w:bCs w:val="false"/>
          <w:i w:val="false"/>
          <w:iCs w:val="false"/>
          <w:color w:val="1A1A2E"/>
          <w:sz w:val="20"/>
          <w:szCs w:val="20"/>
        </w:rPr>
        <w:t xml:space="preserve">This project investigates the global economics of poverty using real-world socioeconomic indicators. It applies SQL-based data analysis, Python-powered visualizations, statistical hypothesis testing, and machine learning to understand what drives poverty — and how countries can reduce it.</w:t>
      </w:r>
    </w:p>
    <w:p>
      <w:pPr>
        <w:spacing w:after="60"/>
      </w:pPr>
      <w:r>
        <w:t xml:space="preserve"/>
      </w:r>
    </w:p>
    <w:p>
      <w:pPr>
        <w:pStyle w:val="Heading2"/>
        <w:spacing w:before="240" w:after="120"/>
      </w:pPr>
      <w:r>
        <w:rPr>
          <w:rFonts w:ascii="Calibri" w:cs="Calibri" w:eastAsia="Calibri" w:hAnsi="Calibri"/>
          <w:b/>
          <w:bCs/>
          <w:color w:val="2E6DB4"/>
          <w:sz w:val="28"/>
          <w:szCs w:val="28"/>
        </w:rPr>
        <w:t xml:space="preserve">1.1 Problem Statement</w:t>
      </w:r>
    </w:p>
    <w:p>
      <w:pPr>
        <w:spacing w:before="80" w:after="120"/>
        <w:jc w:val="left"/>
      </w:pPr>
      <w:r>
        <w:rPr>
          <w:rFonts w:ascii="Calibri" w:cs="Calibri" w:eastAsia="Calibri" w:hAnsi="Calibri"/>
          <w:b w:val="false"/>
          <w:bCs w:val="false"/>
          <w:i w:val="false"/>
          <w:iCs w:val="false"/>
          <w:color w:val="1A1A2E"/>
          <w:sz w:val="20"/>
          <w:szCs w:val="20"/>
        </w:rPr>
        <w:t xml:space="preserve">Despite decades of progress, over 700 million people still live in extreme poverty globally. Understanding the interplay between GDP, inequality, education, healthcare, and technology access is critical for policymakers and development economists. This project aims to:</w:t>
      </w:r>
    </w:p>
    <w:p>
      <w:pPr>
        <w:pStyle w:val="ListParagraph"/>
        <w:numPr>
          <w:ilvl w:val="0"/>
          <w:numId w:val="2"/>
        </w:numPr>
        <w:spacing w:before="60" w:after="60"/>
      </w:pPr>
      <w:r>
        <w:rPr>
          <w:rFonts w:ascii="Calibri" w:cs="Calibri" w:eastAsia="Calibri" w:hAnsi="Calibri"/>
          <w:color w:val="1A1A2E"/>
          <w:sz w:val="20"/>
          <w:szCs w:val="20"/>
        </w:rPr>
        <w:t xml:space="preserve">Quantify how strongly economic growth reduces poverty</w:t>
      </w:r>
    </w:p>
    <w:p>
      <w:pPr>
        <w:pStyle w:val="ListParagraph"/>
        <w:numPr>
          <w:ilvl w:val="0"/>
          <w:numId w:val="2"/>
        </w:numPr>
        <w:spacing w:before="60" w:after="60"/>
      </w:pPr>
      <w:r>
        <w:rPr>
          <w:rFonts w:ascii="Calibri" w:cs="Calibri" w:eastAsia="Calibri" w:hAnsi="Calibri"/>
          <w:color w:val="1A1A2E"/>
          <w:sz w:val="20"/>
          <w:szCs w:val="20"/>
        </w:rPr>
        <w:t xml:space="preserve">Identify which regions are most and least developed</w:t>
      </w:r>
    </w:p>
    <w:p>
      <w:pPr>
        <w:pStyle w:val="ListParagraph"/>
        <w:numPr>
          <w:ilvl w:val="0"/>
          <w:numId w:val="2"/>
        </w:numPr>
        <w:spacing w:before="60" w:after="60"/>
      </w:pPr>
      <w:r>
        <w:rPr>
          <w:rFonts w:ascii="Calibri" w:cs="Calibri" w:eastAsia="Calibri" w:hAnsi="Calibri"/>
          <w:color w:val="1A1A2E"/>
          <w:sz w:val="20"/>
          <w:szCs w:val="20"/>
        </w:rPr>
        <w:t xml:space="preserve">Analyse the COVID-19 pandemic's measurable economic impact</w:t>
      </w:r>
    </w:p>
    <w:p>
      <w:pPr>
        <w:pStyle w:val="ListParagraph"/>
        <w:numPr>
          <w:ilvl w:val="0"/>
          <w:numId w:val="2"/>
        </w:numPr>
        <w:spacing w:before="60" w:after="60"/>
      </w:pPr>
      <w:r>
        <w:rPr>
          <w:rFonts w:ascii="Calibri" w:cs="Calibri" w:eastAsia="Calibri" w:hAnsi="Calibri"/>
          <w:color w:val="1A1A2E"/>
          <w:sz w:val="20"/>
          <w:szCs w:val="20"/>
        </w:rPr>
        <w:t xml:space="preserve">Build a predictive model for national poverty rates</w:t>
      </w:r>
    </w:p>
    <w:p>
      <w:pPr>
        <w:spacing w:after="60"/>
      </w:pPr>
      <w:r>
        <w:t xml:space="preserve"/>
      </w:r>
    </w:p>
    <w:p>
      <w:pPr>
        <w:pStyle w:val="Heading2"/>
        <w:spacing w:before="240" w:after="120"/>
      </w:pPr>
      <w:r>
        <w:rPr>
          <w:rFonts w:ascii="Calibri" w:cs="Calibri" w:eastAsia="Calibri" w:hAnsi="Calibri"/>
          <w:b/>
          <w:bCs/>
          <w:color w:val="2E6DB4"/>
          <w:sz w:val="28"/>
          <w:szCs w:val="28"/>
        </w:rPr>
        <w:t xml:space="preserve">1.2 Dataset</w:t>
      </w:r>
    </w:p>
    <w:p>
      <w:pPr>
        <w:spacing w:before="80" w:after="120"/>
        <w:jc w:val="left"/>
      </w:pPr>
      <w:r>
        <w:rPr>
          <w:rFonts w:ascii="Calibri" w:cs="Calibri" w:eastAsia="Calibri" w:hAnsi="Calibri"/>
          <w:b w:val="false"/>
          <w:bCs w:val="false"/>
          <w:i w:val="false"/>
          <w:iCs w:val="false"/>
          <w:color w:val="1A1A2E"/>
          <w:sz w:val="20"/>
          <w:szCs w:val="20"/>
        </w:rPr>
        <w:t xml:space="preserve">The dataset covers 50 countries across 7 regions from 2015–2023. Each annual record contains 17 socioeconomic indicators spanning income, health, education, technology, and economic stability.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Indicator</w:t>
            </w:r>
          </w:p>
        </w:tc>
        <w:tc>
          <w:tcPr>
            <w:tcW w:type="dxa" w:w="1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Type</w:t>
            </w:r>
          </w:p>
        </w:tc>
        <w:tc>
          <w:tcPr>
            <w:tcW w:type="dxa" w:w="57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gdp_per_capita</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Annual GDP per capita in USD</w:t>
            </w:r>
          </w:p>
        </w:tc>
      </w:tr>
      <w:tr>
        <w:tc>
          <w:tcPr>
            <w:tcW w:type="dxa" w:w="22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poverty_rate</w:t>
            </w:r>
          </w:p>
        </w:tc>
        <w:tc>
          <w:tcPr>
            <w:tcW w:type="dxa" w:w="1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Share of population below poverty line (0–1)</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gini_index</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Gini coefficient — income inequality measure (0–1)</w:t>
            </w:r>
          </w:p>
        </w:tc>
      </w:tr>
      <w:tr>
        <w:tc>
          <w:tcPr>
            <w:tcW w:type="dxa" w:w="22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hdi</w:t>
            </w:r>
          </w:p>
        </w:tc>
        <w:tc>
          <w:tcPr>
            <w:tcW w:type="dxa" w:w="1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Human Development Index — composite development score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unemployment_rate</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Share of labour force that is unemployed</w:t>
            </w:r>
          </w:p>
        </w:tc>
      </w:tr>
      <w:tr>
        <w:tc>
          <w:tcPr>
            <w:tcW w:type="dxa" w:w="22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literacy_rate</w:t>
            </w:r>
          </w:p>
        </w:tc>
        <w:tc>
          <w:tcPr>
            <w:tcW w:type="dxa" w:w="1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Adult literacy rate (0–1)</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life_expectancy</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Average life expectancy in years</w:t>
            </w:r>
          </w:p>
        </w:tc>
      </w:tr>
      <w:tr>
        <w:tc>
          <w:tcPr>
            <w:tcW w:type="dxa" w:w="22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internet_access</w:t>
            </w:r>
          </w:p>
        </w:tc>
        <w:tc>
          <w:tcPr>
            <w:tcW w:type="dxa" w:w="1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Population share with internet access (0–1)</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health_exp_pct_gdp</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Government health expenditure as % of GDP</w:t>
            </w:r>
          </w:p>
        </w:tc>
      </w:tr>
      <w:tr>
        <w:tc>
          <w:tcPr>
            <w:tcW w:type="dxa" w:w="22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edu_exp_pct_gdp</w:t>
            </w:r>
          </w:p>
        </w:tc>
        <w:tc>
          <w:tcPr>
            <w:tcW w:type="dxa" w:w="1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Government education expenditure as % of GDP</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inflation_rate</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Float</w:t>
            </w:r>
          </w:p>
        </w:tc>
        <w:tc>
          <w:tcPr>
            <w:tcW w:type="dxa" w:w="5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Annual consumer price inflation rate (%)</w:t>
            </w:r>
          </w:p>
        </w:tc>
      </w:tr>
      <w:tr>
        <w:tc>
          <w:tcPr>
            <w:tcW w:type="dxa" w:w="22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income_group</w:t>
            </w:r>
          </w:p>
        </w:tc>
        <w:tc>
          <w:tcPr>
            <w:tcW w:type="dxa" w:w="1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String</w:t>
            </w:r>
          </w:p>
        </w:tc>
        <w:tc>
          <w:tcPr>
            <w:tcW w:type="dxa" w:w="57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Country classification: high / middle / lower-middle / low</w:t>
            </w:r>
          </w:p>
        </w:tc>
      </w:tr>
    </w:tbl>
    <w:p>
      <w:r>
        <w:br w:type="page"/>
      </w:r>
    </w:p>
    <w:p>
      <w:pPr>
        <w:pStyle w:val="Heading1"/>
        <w:pBdr>
          <w:bottom w:val="single" w:color="2E6DB4" w:sz="8" w:space="4"/>
        </w:pBdr>
        <w:spacing w:before="360" w:after="120"/>
      </w:pPr>
      <w:r>
        <w:rPr>
          <w:rFonts w:ascii="Calibri" w:cs="Calibri" w:eastAsia="Calibri" w:hAnsi="Calibri"/>
          <w:b/>
          <w:bCs/>
          <w:color w:val="1B3A6B"/>
          <w:sz w:val="36"/>
          <w:szCs w:val="36"/>
        </w:rPr>
        <w:t xml:space="preserve">2. Analytics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Stage</w:t>
            </w:r>
          </w:p>
        </w:tc>
        <w:tc>
          <w:tcPr>
            <w:tcW w:type="dxa" w:w="2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Name</w:t>
            </w:r>
          </w:p>
        </w:tc>
        <w:tc>
          <w:tcPr>
            <w:tcW w:type="dxa" w:w="61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Data Generation</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50 countries × 9 years of synthetic socioeconomic data + SQLite DB</w:t>
            </w:r>
          </w:p>
        </w:tc>
      </w:tr>
      <w:tr>
        <w:tc>
          <w:tcPr>
            <w:tcW w:type="dxa" w:w="8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2</w:t>
            </w:r>
          </w:p>
        </w:tc>
        <w:tc>
          <w:tcPr>
            <w:tcW w:type="dxa" w:w="2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SQL Queries</w:t>
            </w:r>
          </w:p>
        </w:tc>
        <w:tc>
          <w:tcPr>
            <w:tcW w:type="dxa" w:w="61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10 analytical queries + 3 views: region_summary, income_group_trends, latest_snapshot</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EDA</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Distributions, descriptive stats across 17 indicators</w:t>
            </w:r>
          </w:p>
        </w:tc>
      </w:tr>
      <w:tr>
        <w:tc>
          <w:tcPr>
            <w:tcW w:type="dxa" w:w="8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4</w:t>
            </w:r>
          </w:p>
        </w:tc>
        <w:tc>
          <w:tcPr>
            <w:tcW w:type="dxa" w:w="2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Statistical Tests</w:t>
            </w:r>
          </w:p>
        </w:tc>
        <w:tc>
          <w:tcPr>
            <w:tcW w:type="dxa" w:w="61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5× Pearson, ANOVA, T-Test — COVID impact validation</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Visualisations</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5 dashboards: overview, regional trends, correlation, COVID, ML results</w:t>
            </w:r>
          </w:p>
        </w:tc>
      </w:tr>
      <w:tr>
        <w:tc>
          <w:tcPr>
            <w:tcW w:type="dxa" w:w="8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6</w:t>
            </w:r>
          </w:p>
        </w:tc>
        <w:tc>
          <w:tcPr>
            <w:tcW w:type="dxa" w:w="2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Predictive Model</w:t>
            </w:r>
          </w:p>
        </w:tc>
        <w:tc>
          <w:tcPr>
            <w:tcW w:type="dxa" w:w="61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Poverty rate regression — Ridge, Random Forest, Gradient Boosting</w:t>
            </w:r>
          </w:p>
        </w:tc>
      </w:tr>
    </w:tbl>
    <w:p>
      <w:pPr>
        <w:spacing w:after="60"/>
      </w:pPr>
      <w:r>
        <w:t xml:space="preserve"/>
      </w:r>
    </w:p>
    <w:p>
      <w:pPr>
        <w:pStyle w:val="Heading2"/>
        <w:spacing w:before="240" w:after="120"/>
      </w:pPr>
      <w:r>
        <w:rPr>
          <w:rFonts w:ascii="Calibri" w:cs="Calibri" w:eastAsia="Calibri" w:hAnsi="Calibri"/>
          <w:b/>
          <w:bCs/>
          <w:color w:val="2E6DB4"/>
          <w:sz w:val="28"/>
          <w:szCs w:val="28"/>
        </w:rPr>
        <w:t xml:space="preserve">2.1 SQL Query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w:t>
            </w:r>
          </w:p>
        </w:tc>
        <w:tc>
          <w:tcPr>
            <w:tcW w:type="dxa" w:w="3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Query</w:t>
            </w:r>
          </w:p>
        </w:tc>
        <w:tc>
          <w:tcPr>
            <w:tcW w:type="dxa" w:w="58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Insight Revealed</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1</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Income Group Overview</w:t>
            </w:r>
          </w:p>
        </w:tc>
        <w:tc>
          <w:tcPr>
            <w:tcW w:type="dxa" w:w="58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GDP, poverty, HDI, literacy avg by income tier (2023)</w:t>
            </w:r>
          </w:p>
        </w:tc>
      </w:tr>
      <w:tr>
        <w:tc>
          <w:tcPr>
            <w:tcW w:type="dxa" w:w="5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2</w:t>
            </w:r>
          </w:p>
        </w:tc>
        <w:tc>
          <w:tcPr>
            <w:tcW w:type="dxa" w:w="3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Top 10 Richest</w:t>
            </w:r>
          </w:p>
        </w:tc>
        <w:tc>
          <w:tcPr>
            <w:tcW w:type="dxa" w:w="58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Highest GDP countries with HDI &amp; inequality</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3</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Top 10 Poorest</w:t>
            </w:r>
          </w:p>
        </w:tc>
        <w:tc>
          <w:tcPr>
            <w:tcW w:type="dxa" w:w="58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Highest poverty-rate countries</w:t>
            </w:r>
          </w:p>
        </w:tc>
      </w:tr>
      <w:tr>
        <w:tc>
          <w:tcPr>
            <w:tcW w:type="dxa" w:w="5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4</w:t>
            </w:r>
          </w:p>
        </w:tc>
        <w:tc>
          <w:tcPr>
            <w:tcW w:type="dxa" w:w="3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COVID GDP Impact</w:t>
            </w:r>
          </w:p>
        </w:tc>
        <w:tc>
          <w:tcPr>
            <w:tcW w:type="dxa" w:w="58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Growth comparison 2019 vs 2020 vs 2021 per country</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5</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Gini Rankings</w:t>
            </w:r>
          </w:p>
        </w:tc>
        <w:tc>
          <w:tcPr>
            <w:tcW w:type="dxa" w:w="58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Most unequal countries in 2023</w:t>
            </w:r>
          </w:p>
        </w:tc>
      </w:tr>
      <w:tr>
        <w:tc>
          <w:tcPr>
            <w:tcW w:type="dxa" w:w="5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6</w:t>
            </w:r>
          </w:p>
        </w:tc>
        <w:tc>
          <w:tcPr>
            <w:tcW w:type="dxa" w:w="3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Regional Poverty</w:t>
            </w:r>
          </w:p>
        </w:tc>
        <w:tc>
          <w:tcPr>
            <w:tcW w:type="dxa" w:w="58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Average poverty rate per region across all years</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7</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HDI Progress</w:t>
            </w:r>
          </w:p>
        </w:tc>
        <w:tc>
          <w:tcPr>
            <w:tcW w:type="dxa" w:w="58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Countries with fastest HDI improvement 2015–2023</w:t>
            </w:r>
          </w:p>
        </w:tc>
      </w:tr>
      <w:tr>
        <w:tc>
          <w:tcPr>
            <w:tcW w:type="dxa" w:w="5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8</w:t>
            </w:r>
          </w:p>
        </w:tc>
        <w:tc>
          <w:tcPr>
            <w:tcW w:type="dxa" w:w="3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Internet vs Poverty</w:t>
            </w:r>
          </w:p>
        </w:tc>
        <w:tc>
          <w:tcPr>
            <w:tcW w:type="dxa" w:w="58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Digital access and its inverse relationship with poverty</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9</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COVID Unemployment</w:t>
            </w:r>
          </w:p>
        </w:tc>
        <w:tc>
          <w:tcPr>
            <w:tcW w:type="dxa" w:w="58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Regional unemployment spike during 2020–2021</w:t>
            </w:r>
          </w:p>
        </w:tc>
      </w:tr>
      <w:tr>
        <w:tc>
          <w:tcPr>
            <w:tcW w:type="dxa" w:w="5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10</w:t>
            </w:r>
          </w:p>
        </w:tc>
        <w:tc>
          <w:tcPr>
            <w:tcW w:type="dxa" w:w="3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Education vs HDI</w:t>
            </w:r>
          </w:p>
        </w:tc>
        <w:tc>
          <w:tcPr>
            <w:tcW w:type="dxa" w:w="58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Education spend, literacy, and HDI linkage by income tier</w:t>
            </w:r>
          </w:p>
        </w:tc>
      </w:tr>
    </w:tbl>
    <w:p>
      <w:r>
        <w:br w:type="page"/>
      </w:r>
    </w:p>
    <w:p>
      <w:pPr>
        <w:pStyle w:val="Heading1"/>
        <w:pBdr>
          <w:bottom w:val="single" w:color="2E6DB4" w:sz="8" w:space="4"/>
        </w:pBdr>
        <w:spacing w:before="360" w:after="120"/>
      </w:pPr>
      <w:r>
        <w:rPr>
          <w:rFonts w:ascii="Calibri" w:cs="Calibri" w:eastAsia="Calibri" w:hAnsi="Calibri"/>
          <w:b/>
          <w:bCs/>
          <w:color w:val="1B3A6B"/>
          <w:sz w:val="36"/>
          <w:szCs w:val="36"/>
        </w:rPr>
        <w:t xml:space="preserve">3. Key Findings &amp; Statistical Insights</w:t>
      </w:r>
    </w:p>
    <w:p>
      <w:pPr>
        <w:pStyle w:val="Heading2"/>
        <w:spacing w:before="240" w:after="120"/>
      </w:pPr>
      <w:r>
        <w:rPr>
          <w:rFonts w:ascii="Calibri" w:cs="Calibri" w:eastAsia="Calibri" w:hAnsi="Calibri"/>
          <w:b/>
          <w:bCs/>
          <w:color w:val="2E6DB4"/>
          <w:sz w:val="28"/>
          <w:szCs w:val="28"/>
        </w:rPr>
        <w:t xml:space="preserve">3.1 Correlation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Relationship</w:t>
            </w:r>
          </w:p>
        </w:tc>
        <w:tc>
          <w:tcPr>
            <w:tcW w:type="dxa" w:w="1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r Value</w:t>
            </w:r>
          </w:p>
        </w:tc>
        <w:tc>
          <w:tcPr>
            <w:tcW w:type="dxa" w:w="1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p-Value</w:t>
            </w:r>
          </w:p>
        </w:tc>
        <w:tc>
          <w:tcPr>
            <w:tcW w:type="dxa" w:w="25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Interpretation</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GDP per Capita ↔ Poverty Rate</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-0.871</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&lt; 0.001</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Strong negative — richer = less poverty</w:t>
            </w:r>
          </w:p>
        </w:tc>
      </w:tr>
      <w:tr>
        <w:tc>
          <w:tcPr>
            <w:tcW w:type="dxa" w:w="36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GDP per Capita ↔ HDI</w:t>
            </w:r>
          </w:p>
        </w:tc>
        <w:tc>
          <w:tcPr>
            <w:tcW w:type="dxa" w:w="16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0.873</w:t>
            </w:r>
          </w:p>
        </w:tc>
        <w:tc>
          <w:tcPr>
            <w:tcW w:type="dxa" w:w="16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&lt; 0.001</w:t>
            </w:r>
          </w:p>
        </w:tc>
        <w:tc>
          <w:tcPr>
            <w:tcW w:type="dxa" w:w="2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Strong positive — wealth drives development</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Gini Index ↔ Poverty Rate</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0.671</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&lt; 0.001</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Higher inequality → more poverty</w:t>
            </w:r>
          </w:p>
        </w:tc>
      </w:tr>
      <w:tr>
        <w:tc>
          <w:tcPr>
            <w:tcW w:type="dxa" w:w="36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Education Spend ↔ HDI</w:t>
            </w:r>
          </w:p>
        </w:tc>
        <w:tc>
          <w:tcPr>
            <w:tcW w:type="dxa" w:w="16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0.938</w:t>
            </w:r>
          </w:p>
        </w:tc>
        <w:tc>
          <w:tcPr>
            <w:tcW w:type="dxa" w:w="16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&lt; 0.001</w:t>
            </w:r>
          </w:p>
        </w:tc>
        <w:tc>
          <w:tcPr>
            <w:tcW w:type="dxa" w:w="2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Very strong — education is key to HDI</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Internet Access ↔ Poverty Rate</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-0.976</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&lt; 0.001</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Strongest link — digital access = prosperity</w:t>
            </w:r>
          </w:p>
        </w:tc>
      </w:tr>
    </w:tbl>
    <w:p>
      <w:pPr>
        <w:spacing w:after="60"/>
      </w:pPr>
      <w:r>
        <w:t xml:space="preserve"/>
      </w:r>
    </w:p>
    <w:p>
      <w:pPr>
        <w:pStyle w:val="Heading2"/>
        <w:spacing w:before="240" w:after="120"/>
      </w:pPr>
      <w:r>
        <w:rPr>
          <w:rFonts w:ascii="Calibri" w:cs="Calibri" w:eastAsia="Calibri" w:hAnsi="Calibri"/>
          <w:b/>
          <w:bCs/>
          <w:color w:val="2E6DB4"/>
          <w:sz w:val="28"/>
          <w:szCs w:val="28"/>
        </w:rPr>
        <w:t xml:space="preserve">3.2 Hypothesis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Test</w:t>
            </w:r>
          </w:p>
        </w:tc>
        <w:tc>
          <w:tcPr>
            <w:tcW w:type="dxa" w:w="2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Result</w:t>
            </w:r>
          </w:p>
        </w:tc>
        <w:tc>
          <w:tcPr>
            <w:tcW w:type="dxa" w:w="45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Conclusion</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ANOVA: HDI ~ Region</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F=9.94, p&lt;0.001</w:t>
            </w:r>
          </w:p>
        </w:tc>
        <w:tc>
          <w:tcPr>
            <w:tcW w:type="dxa" w:w="4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HDI differs significantly across regions</w:t>
            </w:r>
          </w:p>
        </w:tc>
      </w:tr>
      <w:tr>
        <w:tc>
          <w:tcPr>
            <w:tcW w:type="dxa" w:w="2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T-Test: GDP growth 2019 vs 2020</w:t>
            </w:r>
          </w:p>
        </w:tc>
        <w:tc>
          <w:tcPr>
            <w:tcW w:type="dxa" w:w="2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t=13.55, p&lt;0.001</w:t>
            </w:r>
          </w:p>
        </w:tc>
        <w:tc>
          <w:tcPr>
            <w:tcW w:type="dxa" w:w="4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COVID caused a statistically significant collapse in GDP growth</w:t>
            </w:r>
          </w:p>
        </w:tc>
      </w:tr>
    </w:tbl>
    <w:p>
      <w:pPr>
        <w:spacing w:after="60"/>
      </w:pPr>
      <w:r>
        <w:t xml:space="preserve"/>
      </w:r>
    </w:p>
    <w:p>
      <w:pPr>
        <w:pStyle w:val="Heading2"/>
        <w:spacing w:before="240" w:after="120"/>
      </w:pPr>
      <w:r>
        <w:rPr>
          <w:rFonts w:ascii="Calibri" w:cs="Calibri" w:eastAsia="Calibri" w:hAnsi="Calibri"/>
          <w:b/>
          <w:bCs/>
          <w:color w:val="2E6DB4"/>
          <w:sz w:val="28"/>
          <w:szCs w:val="28"/>
        </w:rPr>
        <w:t xml:space="preserve">3.3 Income Group Comparison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1560"/>
        <w:gridCol w:w="1400"/>
        <w:gridCol w:w="13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Income Group</w:t>
            </w:r>
          </w:p>
        </w:tc>
        <w:tc>
          <w:tcPr>
            <w:tcW w:type="dxa" w:w="1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Avg GDP</w:t>
            </w:r>
          </w:p>
        </w:tc>
        <w:tc>
          <w:tcPr>
            <w:tcW w:type="dxa" w:w="1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Poverty %</w:t>
            </w:r>
          </w:p>
        </w:tc>
        <w:tc>
          <w:tcPr>
            <w:tcW w:type="dxa" w:w="15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HDI</w:t>
            </w:r>
          </w:p>
        </w:tc>
        <w:tc>
          <w:tcPr>
            <w:tcW w:type="dxa" w:w="1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Life Exp</w:t>
            </w:r>
          </w:p>
        </w:tc>
        <w:tc>
          <w:tcPr>
            <w:tcW w:type="dxa" w:w="13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Literacy %</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High</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$58,848</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4.8%</w:t>
            </w:r>
          </w:p>
        </w:tc>
        <w:tc>
          <w:tcPr>
            <w:tcW w:type="dxa" w:w="1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0.971</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81.3 yrs</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99.2%</w:t>
            </w:r>
          </w:p>
        </w:tc>
      </w:tr>
      <w:tr>
        <w:tc>
          <w:tcPr>
            <w:tcW w:type="dxa" w:w="2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Middle</w:t>
            </w:r>
          </w:p>
        </w:tc>
        <w:tc>
          <w:tcPr>
            <w:tcW w:type="dxa" w:w="15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$14,707</w:t>
            </w:r>
          </w:p>
        </w:tc>
        <w:tc>
          <w:tcPr>
            <w:tcW w:type="dxa" w:w="16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22.5%</w:t>
            </w:r>
          </w:p>
        </w:tc>
        <w:tc>
          <w:tcPr>
            <w:tcW w:type="dxa" w:w="1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0.866</w:t>
            </w:r>
          </w:p>
        </w:tc>
        <w:tc>
          <w:tcPr>
            <w:tcW w:type="dxa" w:w="1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74.2 yrs</w:t>
            </w:r>
          </w:p>
        </w:tc>
        <w:tc>
          <w:tcPr>
            <w:tcW w:type="dxa" w:w="13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91.6%</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Lower-Middle</w:t>
            </w:r>
          </w:p>
        </w:tc>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$5,066</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38.5%</w:t>
            </w:r>
          </w:p>
        </w:tc>
        <w:tc>
          <w:tcPr>
            <w:tcW w:type="dxa" w:w="1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0.776</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69.3 yrs</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81.6%</w:t>
            </w:r>
          </w:p>
        </w:tc>
      </w:tr>
      <w:tr>
        <w:tc>
          <w:tcPr>
            <w:tcW w:type="dxa" w:w="2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Low</w:t>
            </w:r>
          </w:p>
        </w:tc>
        <w:tc>
          <w:tcPr>
            <w:tcW w:type="dxa" w:w="15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$1,403</w:t>
            </w:r>
          </w:p>
        </w:tc>
        <w:tc>
          <w:tcPr>
            <w:tcW w:type="dxa" w:w="16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58.2%</w:t>
            </w:r>
          </w:p>
        </w:tc>
        <w:tc>
          <w:tcPr>
            <w:tcW w:type="dxa" w:w="1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0.641</w:t>
            </w:r>
          </w:p>
        </w:tc>
        <w:tc>
          <w:tcPr>
            <w:tcW w:type="dxa" w:w="14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63.0 yrs</w:t>
            </w:r>
          </w:p>
        </w:tc>
        <w:tc>
          <w:tcPr>
            <w:tcW w:type="dxa" w:w="13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61.6%</w:t>
            </w:r>
          </w:p>
        </w:tc>
      </w:tr>
    </w:tbl>
    <w:p>
      <w:pPr>
        <w:spacing w:after="60"/>
      </w:pPr>
      <w:r>
        <w:t xml:space="preserve"/>
      </w:r>
    </w:p>
    <w:p>
      <w:pPr>
        <w:pStyle w:val="Heading2"/>
        <w:spacing w:before="240" w:after="120"/>
      </w:pPr>
      <w:r>
        <w:rPr>
          <w:rFonts w:ascii="Calibri" w:cs="Calibri" w:eastAsia="Calibri" w:hAnsi="Calibri"/>
          <w:b/>
          <w:bCs/>
          <w:color w:val="2E6DB4"/>
          <w:sz w:val="28"/>
          <w:szCs w:val="28"/>
        </w:rPr>
        <w:t xml:space="preserve">3.4 Predictive 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Model</w:t>
            </w:r>
          </w:p>
        </w:tc>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R² Score</w:t>
            </w:r>
          </w:p>
        </w:tc>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MAE</w:t>
            </w:r>
          </w:p>
        </w:tc>
        <w:tc>
          <w:tcPr>
            <w:tcW w:type="dxa" w:w="23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CV R²</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Ridge Regression</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0.9827</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0.0172</w:t>
            </w:r>
          </w:p>
        </w:tc>
        <w:tc>
          <w:tcPr>
            <w:tcW w:type="dxa" w:w="2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0.9618</w:t>
            </w:r>
          </w:p>
        </w:tc>
      </w:tr>
      <w:tr>
        <w:tc>
          <w:tcPr>
            <w:tcW w:type="dxa" w:w="3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Random Forest</w:t>
            </w:r>
          </w:p>
        </w:tc>
        <w:tc>
          <w:tcPr>
            <w:tcW w:type="dxa" w:w="2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0.9838</w:t>
            </w:r>
          </w:p>
        </w:tc>
        <w:tc>
          <w:tcPr>
            <w:tcW w:type="dxa" w:w="20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0.0171</w:t>
            </w:r>
          </w:p>
        </w:tc>
        <w:tc>
          <w:tcPr>
            <w:tcW w:type="dxa" w:w="23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0.4574</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Gradient Boosting (Best)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0.9841</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0.0173</w:t>
            </w:r>
          </w:p>
        </w:tc>
        <w:tc>
          <w:tcPr>
            <w:tcW w:type="dxa" w:w="23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0.7106</w:t>
            </w:r>
          </w:p>
        </w:tc>
      </w:tr>
    </w:tbl>
    <w:p>
      <w:pPr>
        <w:spacing w:before="80" w:after="120"/>
        <w:jc w:val="left"/>
      </w:pPr>
      <w:r>
        <w:rPr>
          <w:rFonts w:ascii="Calibri" w:cs="Calibri" w:eastAsia="Calibri" w:hAnsi="Calibri"/>
          <w:b w:val="false"/>
          <w:bCs w:val="false"/>
          <w:i/>
          <w:iCs/>
          <w:color w:val="5D6D7E"/>
          <w:sz w:val="20"/>
          <w:szCs w:val="20"/>
        </w:rPr>
        <w:t xml:space="preserve">The Gradient Boosting model explains 98.4% of poverty rate variance. Top features: HDI, internet access, GDP per capita, literacy rate, and income group.</w:t>
      </w:r>
    </w:p>
    <w:p>
      <w:r>
        <w:br w:type="page"/>
      </w:r>
    </w:p>
    <w:p>
      <w:pPr>
        <w:pStyle w:val="Heading1"/>
        <w:pBdr>
          <w:bottom w:val="single" w:color="2E6DB4" w:sz="8" w:space="4"/>
        </w:pBdr>
        <w:spacing w:before="360" w:after="120"/>
      </w:pPr>
      <w:r>
        <w:rPr>
          <w:rFonts w:ascii="Calibri" w:cs="Calibri" w:eastAsia="Calibri" w:hAnsi="Calibri"/>
          <w:b/>
          <w:bCs/>
          <w:color w:val="1B3A6B"/>
          <w:sz w:val="36"/>
          <w:szCs w:val="36"/>
        </w:rPr>
        <w:t xml:space="preserve">4. How to Run the Project</w:t>
      </w:r>
    </w:p>
    <w:p>
      <w:pPr>
        <w:pStyle w:val="Heading2"/>
        <w:spacing w:before="240" w:after="120"/>
      </w:pPr>
      <w:r>
        <w:rPr>
          <w:rFonts w:ascii="Calibri" w:cs="Calibri" w:eastAsia="Calibri" w:hAnsi="Calibri"/>
          <w:b/>
          <w:bCs/>
          <w:color w:val="2E6DB4"/>
          <w:sz w:val="28"/>
          <w:szCs w:val="28"/>
        </w:rPr>
        <w:t xml:space="preserve">4.1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A1A2E" w:val="clear"/>
            <w:tcMar>
              <w:top w:type="dxa" w:w="90"/>
              <w:left w:type="dxa" w:w="140"/>
              <w:bottom w:type="dxa" w:w="90"/>
              <w:right w:type="dxa" w:w="140"/>
            </w:tcMar>
            <w:vAlign w:val="center"/>
          </w:tcPr>
          <w:p>
            <w:pPr>
              <w:jc w:val="left"/>
            </w:pPr>
            <w:r>
              <w:rPr>
                <w:rFonts w:ascii="Calibri" w:cs="Calibri" w:eastAsia="Calibri" w:hAnsi="Calibri"/>
                <w:b w:val="false"/>
                <w:bCs w:val="false"/>
                <w:color w:val="D6E9FF"/>
                <w:sz w:val="20"/>
                <w:szCs w:val="20"/>
              </w:rPr>
              <w:t xml:space="preserve">pip install pandas numpy scikit-learn matplotlib seaborn scipy</w:t>
            </w:r>
          </w:p>
        </w:tc>
      </w:tr>
    </w:tbl>
    <w:p>
      <w:pPr>
        <w:spacing w:after="60"/>
      </w:pPr>
      <w:r>
        <w:t xml:space="preserve"/>
      </w:r>
    </w:p>
    <w:p>
      <w:pPr>
        <w:pStyle w:val="Heading2"/>
        <w:spacing w:before="240" w:after="120"/>
      </w:pPr>
      <w:r>
        <w:rPr>
          <w:rFonts w:ascii="Calibri" w:cs="Calibri" w:eastAsia="Calibri" w:hAnsi="Calibri"/>
          <w:b/>
          <w:bCs/>
          <w:color w:val="2E6DB4"/>
          <w:sz w:val="28"/>
          <w:szCs w:val="28"/>
        </w:rPr>
        <w:t xml:space="preserve">4.2 Run Steps</w:t>
      </w:r>
    </w:p>
    <w:p>
      <w:pPr>
        <w:pStyle w:val="ListParagraph"/>
        <w:numPr>
          <w:ilvl w:val="0"/>
          <w:numId w:val="3"/>
        </w:numPr>
        <w:spacing w:before="80" w:after="80"/>
      </w:pPr>
      <w:r>
        <w:rPr>
          <w:rFonts w:ascii="Calibri" w:cs="Calibri" w:eastAsia="Calibri" w:hAnsi="Calibri"/>
          <w:sz w:val="20"/>
          <w:szCs w:val="20"/>
        </w:rPr>
        <w:t xml:space="preserve">Run data generator — creates CSV and SQLite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A1A2E" w:val="clear"/>
            <w:tcMar>
              <w:top w:type="dxa" w:w="90"/>
              <w:left w:type="dxa" w:w="140"/>
              <w:bottom w:type="dxa" w:w="90"/>
              <w:right w:type="dxa" w:w="140"/>
            </w:tcMar>
            <w:vAlign w:val="center"/>
          </w:tcPr>
          <w:p>
            <w:pPr>
              <w:jc w:val="left"/>
            </w:pPr>
            <w:r>
              <w:rPr>
                <w:rFonts w:ascii="Calibri" w:cs="Calibri" w:eastAsia="Calibri" w:hAnsi="Calibri"/>
                <w:b w:val="false"/>
                <w:bCs w:val="false"/>
                <w:color w:val="D6E9FF"/>
                <w:sz w:val="20"/>
                <w:szCs w:val="20"/>
              </w:rPr>
              <w:t xml:space="preserve">python generate_data.py</w:t>
            </w:r>
          </w:p>
        </w:tc>
      </w:tr>
    </w:tbl>
    <w:p>
      <w:pPr>
        <w:spacing w:after="60"/>
      </w:pPr>
      <w:r>
        <w:t xml:space="preserve"/>
      </w:r>
    </w:p>
    <w:p>
      <w:pPr>
        <w:pStyle w:val="ListParagraph"/>
        <w:numPr>
          <w:ilvl w:val="0"/>
          <w:numId w:val="3"/>
        </w:numPr>
        <w:spacing w:before="80" w:after="80"/>
      </w:pPr>
      <w:r>
        <w:rPr>
          <w:rFonts w:ascii="Calibri" w:cs="Calibri" w:eastAsia="Calibri" w:hAnsi="Calibri"/>
          <w:sz w:val="20"/>
          <w:szCs w:val="20"/>
        </w:rPr>
        <w:t xml:space="preserve">Run analytics — full EDA, stats, visualizations, and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A1A2E" w:val="clear"/>
            <w:tcMar>
              <w:top w:type="dxa" w:w="90"/>
              <w:left w:type="dxa" w:w="140"/>
              <w:bottom w:type="dxa" w:w="90"/>
              <w:right w:type="dxa" w:w="140"/>
            </w:tcMar>
            <w:vAlign w:val="center"/>
          </w:tcPr>
          <w:p>
            <w:pPr>
              <w:jc w:val="left"/>
            </w:pPr>
            <w:r>
              <w:rPr>
                <w:rFonts w:ascii="Calibri" w:cs="Calibri" w:eastAsia="Calibri" w:hAnsi="Calibri"/>
                <w:b w:val="false"/>
                <w:bCs w:val="false"/>
                <w:color w:val="D6E9FF"/>
                <w:sz w:val="20"/>
                <w:szCs w:val="20"/>
              </w:rPr>
              <w:t xml:space="preserve">python analytics.py</w:t>
            </w:r>
          </w:p>
        </w:tc>
      </w:tr>
    </w:tbl>
    <w:p>
      <w:pPr>
        <w:spacing w:after="60"/>
      </w:pPr>
      <w:r>
        <w:t xml:space="preserve"/>
      </w:r>
    </w:p>
    <w:p>
      <w:pPr>
        <w:pStyle w:val="ListParagraph"/>
        <w:numPr>
          <w:ilvl w:val="0"/>
          <w:numId w:val="3"/>
        </w:numPr>
        <w:spacing w:before="80" w:after="80"/>
      </w:pPr>
      <w:r>
        <w:rPr>
          <w:rFonts w:ascii="Calibri" w:cs="Calibri" w:eastAsia="Calibri" w:hAnsi="Calibri"/>
          <w:sz w:val="20"/>
          <w:szCs w:val="20"/>
        </w:rPr>
        <w:t xml:space="preserve">Find all 5 visualization dashboards in the outputs/ folder</w:t>
      </w:r>
    </w:p>
    <w:p>
      <w:pPr>
        <w:pStyle w:val="ListParagraph"/>
        <w:numPr>
          <w:ilvl w:val="0"/>
          <w:numId w:val="3"/>
        </w:numPr>
        <w:spacing w:before="80" w:after="80"/>
      </w:pPr>
      <w:r>
        <w:rPr>
          <w:rFonts w:ascii="Calibri" w:cs="Calibri" w:eastAsia="Calibri" w:hAnsi="Calibri"/>
          <w:sz w:val="20"/>
          <w:szCs w:val="20"/>
        </w:rPr>
        <w:t xml:space="preserve">Open crime.db in DB Browser for SQLite and run sql/queries.sql</w:t>
      </w:r>
    </w:p>
    <w:p>
      <w:pPr>
        <w:spacing w:after="60"/>
      </w:pPr>
      <w:r>
        <w:t xml:space="preserve"/>
      </w:r>
    </w:p>
    <w:p>
      <w:pPr>
        <w:pStyle w:val="Heading2"/>
        <w:spacing w:before="240" w:after="120"/>
      </w:pPr>
      <w:r>
        <w:rPr>
          <w:rFonts w:ascii="Calibri" w:cs="Calibri" w:eastAsia="Calibri" w:hAnsi="Calibri"/>
          <w:b/>
          <w:bCs/>
          <w:color w:val="2E6DB4"/>
          <w:sz w:val="28"/>
          <w:szCs w:val="28"/>
        </w:rPr>
        <w:t xml:space="preserve">4.3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File / Folder</w:t>
            </w:r>
          </w:p>
        </w:tc>
        <w:tc>
          <w:tcPr>
            <w:tcW w:type="dxa" w:w="55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vAlign w:val="center"/>
          </w:tcPr>
          <w:p>
            <w:pPr>
              <w:jc w:val="center"/>
            </w:pPr>
            <w:r>
              <w:rPr>
                <w:rFonts w:ascii="Calibri" w:cs="Calibri" w:eastAsia="Calibri" w:hAnsi="Calibri"/>
                <w:b/>
                <w:bCs/>
                <w:color w:val="FFFFFF"/>
                <w:sz w:val="20"/>
                <w:szCs w:val="20"/>
              </w:rPr>
              <w:t xml:space="preserve">Purpose</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generate_data.py</w:t>
            </w:r>
          </w:p>
        </w:tc>
        <w:tc>
          <w:tcPr>
            <w:tcW w:type="dxa" w:w="5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Generates 450 records across 50 countries + SQLite DB</w:t>
            </w:r>
          </w:p>
        </w:tc>
      </w:tr>
      <w:tr>
        <w:tc>
          <w:tcPr>
            <w:tcW w:type="dxa" w:w="38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analytics.py</w:t>
            </w:r>
          </w:p>
        </w:tc>
        <w:tc>
          <w:tcPr>
            <w:tcW w:type="dxa" w:w="5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Full pipeline — EDA, stats, visualisations, ML</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sql/queries.sql</w:t>
            </w:r>
          </w:p>
        </w:tc>
        <w:tc>
          <w:tcPr>
            <w:tcW w:type="dxa" w:w="5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10 reusable SQL analytical queries</w:t>
            </w:r>
          </w:p>
        </w:tc>
      </w:tr>
      <w:tr>
        <w:tc>
          <w:tcPr>
            <w:tcW w:type="dxa" w:w="38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data/econ_data.csv</w:t>
            </w:r>
          </w:p>
        </w:tc>
        <w:tc>
          <w:tcPr>
            <w:tcW w:type="dxa" w:w="5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Dataset as flat CSV file</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data/econ.db</w:t>
            </w:r>
          </w:p>
        </w:tc>
        <w:tc>
          <w:tcPr>
            <w:tcW w:type="dxa" w:w="5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SQLite database with views</w:t>
            </w:r>
          </w:p>
        </w:tc>
      </w:tr>
      <w:tr>
        <w:tc>
          <w:tcPr>
            <w:tcW w:type="dxa" w:w="38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outputs/01_overview_dashboard.png</w:t>
            </w:r>
          </w:p>
        </w:tc>
        <w:tc>
          <w:tcPr>
            <w:tcW w:type="dxa" w:w="5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9-panel overview dashboard</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outputs/02_regional_deepdive.png</w:t>
            </w:r>
          </w:p>
        </w:tc>
        <w:tc>
          <w:tcPr>
            <w:tcW w:type="dxa" w:w="5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GDP, poverty, HDI &amp; unemployment by region</w:t>
            </w:r>
          </w:p>
        </w:tc>
      </w:tr>
      <w:tr>
        <w:tc>
          <w:tcPr>
            <w:tcW w:type="dxa" w:w="38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outputs/03_correlation_countries.png</w:t>
            </w:r>
          </w:p>
        </w:tc>
        <w:tc>
          <w:tcPr>
            <w:tcW w:type="dxa" w:w="5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Correlation heatmap + HDI rankings</w:t>
            </w:r>
          </w:p>
        </w:tc>
      </w:tr>
      <w:tr>
        <w:tc>
          <w:tcPr>
            <w:tcW w:type="dxa" w:w="3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outputs/04_covid_impact.png</w:t>
            </w:r>
          </w:p>
        </w:tc>
        <w:tc>
          <w:tcPr>
            <w:tcW w:type="dxa" w:w="5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COVID economic impact across metrics</w:t>
            </w:r>
          </w:p>
        </w:tc>
      </w:tr>
      <w:tr>
        <w:tc>
          <w:tcPr>
            <w:tcW w:type="dxa" w:w="380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outputs/05_model_results.png</w:t>
            </w:r>
          </w:p>
        </w:tc>
        <w:tc>
          <w:tcPr>
            <w:tcW w:type="dxa" w:w="5560"/>
            <w:tcBorders>
              <w:top w:val="single" w:color="DDDDDD" w:sz="1"/>
              <w:left w:val="single" w:color="DDDDDD" w:sz="1"/>
              <w:bottom w:val="single" w:color="DDDDDD" w:sz="1"/>
              <w:right w:val="single" w:color="DDDDDD" w:sz="1"/>
            </w:tcBorders>
            <w:shd w:fill="EDF2FB" w:val="clear"/>
            <w:tcMar>
              <w:top w:type="dxa" w:w="90"/>
              <w:left w:type="dxa" w:w="140"/>
              <w:bottom w:type="dxa" w:w="90"/>
              <w:right w:type="dxa" w:w="140"/>
            </w:tcMar>
            <w:vAlign w:val="center"/>
          </w:tcPr>
          <w:p>
            <w:pPr>
              <w:jc w:val="left"/>
            </w:pPr>
            <w:r>
              <w:rPr>
                <w:rFonts w:ascii="Calibri" w:cs="Calibri" w:eastAsia="Calibri" w:hAnsi="Calibri"/>
                <w:b w:val="false"/>
                <w:bCs w:val="false"/>
                <w:color w:val="1A1A2E"/>
                <w:sz w:val="20"/>
                <w:szCs w:val="20"/>
              </w:rPr>
              <w:t xml:space="preserve">ML model comparison &amp; feature importance</w:t>
            </w:r>
          </w:p>
        </w:tc>
      </w:tr>
    </w:tbl>
    <w:p>
      <w:pPr>
        <w:spacing w:after="60"/>
      </w:pPr>
      <w:r>
        <w:t xml:space="preserve"/>
      </w:r>
    </w:p>
    <w:p>
      <w:pPr>
        <w:spacing w:after="60"/>
      </w:pPr>
      <w:r>
        <w:t xml:space="preserve"/>
      </w:r>
    </w:p>
    <w:p>
      <w:pPr>
        <w:pBdr>
          <w:bottom w:val="single" w:color="D6E9FF" w:sz="4" w:space="2"/>
        </w:pBdr>
        <w:spacing w:before="80" w:after="80"/>
      </w:pPr>
      <w:r>
        <w:t xml:space="preserve"/>
      </w:r>
    </w:p>
    <w:p>
      <w:pPr>
        <w:spacing w:after="60"/>
      </w:pPr>
      <w:r>
        <w:t xml:space="preserve"/>
      </w:r>
    </w:p>
    <w:p>
      <w:pPr>
        <w:spacing w:before="80" w:after="120"/>
        <w:jc w:val="center"/>
      </w:pPr>
      <w:r>
        <w:rPr>
          <w:rFonts w:ascii="Calibri" w:cs="Calibri" w:eastAsia="Calibri" w:hAnsi="Calibri"/>
          <w:b w:val="false"/>
          <w:bCs w:val="false"/>
          <w:i/>
          <w:iCs/>
          <w:color w:val="5D6D7E"/>
          <w:sz w:val="18"/>
          <w:szCs w:val="18"/>
        </w:rPr>
        <w:t xml:space="preserve">Document generated by the Economics &amp; Poverty Analytics Pipeline | SQL + Python | 50 Countries | 2015–2023</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9FF" w:sz="4" w:space="4"/>
      </w:pBdr>
      <w:tabs>
        <w:tab w:val="right" w:pos="9026"/>
      </w:tabs>
      <w:spacing w:before="80"/>
    </w:pPr>
    <w:r>
      <w:rPr>
        <w:rFonts w:ascii="Calibri" w:cs="Calibri" w:eastAsia="Calibri" w:hAnsi="Calibri"/>
        <w:color w:val="5D6D7E"/>
        <w:sz w:val="16"/>
        <w:szCs w:val="16"/>
      </w:rPr>
      <w:t xml:space="preserve">Powered by SQL + Python Analytics Pipeline</w:t>
    </w:r>
    <w:r>
      <w:rPr>
        <w:rFonts w:ascii="Calibri" w:cs="Calibri" w:eastAsia="Calibri" w:hAnsi="Calibri"/>
        <w:color w:val="5D6D7E"/>
        <w:sz w:val="16"/>
        <w:szCs w:val="16"/>
      </w:rPr>
      <w:t xml:space="preserve">	Page </w:t>
    </w:r>
    <w:r>
      <w:rPr>
        <w:rFonts w:ascii="Calibri" w:hAnsi="Calibri"/>
        <w:color w:val="5D6D7E"/>
        <w:sz w:val="16"/>
      </w:rPr>
      <w:fldChar w:fldCharType="begin"/>
    </w:r>
    <w:r>
      <w:rPr>
        <w:rFonts w:ascii="Calibri" w:hAnsi="Calibri"/>
        <w:color w:val="5D6D7E"/>
        <w:sz w:val="16"/>
      </w:rPr>
      <w:instrText xml:space="preserve"> PAGE </w:instrText>
    </w:r>
    <w:r>
      <w:rPr>
        <w:rFonts w:ascii="Calibri" w:hAnsi="Calibri"/>
        <w:color w:val="5D6D7E"/>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026"/>
      </w:tabs>
      <w:spacing w:after="80"/>
    </w:pPr>
    <w:r>
      <w:rPr>
        <w:rFonts w:ascii="Calibri" w:cs="Calibri" w:eastAsia="Calibri" w:hAnsi="Calibri"/>
        <w:b/>
        <w:bCs/>
        <w:color w:val="2E6DB4"/>
        <w:sz w:val="18"/>
        <w:szCs w:val="18"/>
      </w:rPr>
      <w:t xml:space="preserve">Economics &amp; Poverty Analytics Project</w:t>
    </w:r>
    <w:r>
      <w:rPr>
        <w:rFonts w:ascii="Calibri" w:cs="Calibri" w:eastAsia="Calibri" w:hAnsi="Calibri"/>
        <w:i/>
        <w:iCs/>
        <w:color w:val="5D6D7E"/>
        <w:sz w:val="16"/>
        <w:szCs w:val="16"/>
      </w:rPr>
      <w:t xml:space="preserve">	2015–2023 | 50 Countries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B3A6B"/>
      <w:sz w:val="36"/>
      <w:szCs w:val="36"/>
    </w:rPr>
  </w:style>
  <w:style w:type="paragraph" w:styleId="Heading2">
    <w:name w:val="Heading 2"/>
    <w:basedOn w:val="Normal"/>
    <w:next w:val="Normal"/>
    <w:pPr>
      <w:spacing w:before="240" w:after="120"/>
      <w:outlineLvl w:val="1"/>
    </w:pPr>
    <w:rPr>
      <w:rFonts w:ascii="Calibri" w:cs="Calibri" w:eastAsia="Calibri" w:hAnsi="Calibri"/>
      <w:b/>
      <w:bCs/>
      <w:color w:val="2E6DB4"/>
      <w:sz w:val="28"/>
      <w:szCs w:val="28"/>
    </w:rPr>
  </w:style>
  <w:style w:type="paragraph" w:styleId="Heading3">
    <w:name w:val="Heading 3"/>
    <w:basedOn w:val="Normal"/>
    <w:next w:val="Normal"/>
    <w:pPr>
      <w:spacing w:before="180" w:after="80"/>
      <w:outlineLvl w:val="2"/>
    </w:pPr>
    <w:rPr>
      <w:rFonts w:ascii="Calibri" w:cs="Calibri" w:eastAsia="Calibri" w:hAnsi="Calibri"/>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2026-03-23T04:47:25.054Z</dcterms:created>
  <dcterms:modified xsi:type="dcterms:W3CDTF">2026-03-23T04:47:25.055Z</dcterms:modified>
</cp:coreProperties>
</file>

<file path=docProps/custom.xml><?xml version="1.0" encoding="utf-8"?>
<Properties xmlns="http://schemas.openxmlformats.org/officeDocument/2006/custom-properties" xmlns:vt="http://schemas.openxmlformats.org/officeDocument/2006/docPropsVTypes"/>
</file>