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500" w:after="80"/>
        <w:jc w:val="center"/>
      </w:pPr>
      <w:r>
        <w:rPr>
          <w:rFonts w:ascii="Segoe UI Emoji" w:cs="Segoe UI Emoji" w:eastAsia="Segoe UI Emoji" w:hAnsi="Segoe UI Emoji"/>
          <w:sz w:val="96"/>
          <w:szCs w:val="96"/>
        </w:rPr>
        <w:t xml:space="preserve">⚙️</w:t>
      </w:r>
    </w:p>
    <w:p>
      <w:pPr>
        <w:spacing w:before="0" w:after="60"/>
        <w:jc w:val="center"/>
      </w:pPr>
      <w:r>
        <w:rPr>
          <w:rFonts w:ascii="Calibri" w:cs="Calibri" w:eastAsia="Calibri" w:hAnsi="Calibri"/>
          <w:b/>
          <w:bCs/>
          <w:color w:val="1B3A6B"/>
          <w:sz w:val="60"/>
          <w:szCs w:val="60"/>
        </w:rPr>
        <w:t xml:space="preserve">PROCESS EXPLANATION</w:t>
      </w:r>
    </w:p>
    <w:p>
      <w:pPr>
        <w:spacing w:before="0" w:after="200"/>
        <w:jc w:val="center"/>
      </w:pPr>
      <w:r>
        <w:rPr>
          <w:rFonts w:ascii="Calibri" w:cs="Calibri" w:eastAsia="Calibri" w:hAnsi="Calibri"/>
          <w:b/>
          <w:bCs/>
          <w:color w:val="008B9E"/>
          <w:sz w:val="36"/>
          <w:szCs w:val="36"/>
        </w:rPr>
        <w:t xml:space="preserve">Economics &amp; Poverty Analytics Project</w:t>
      </w:r>
    </w:p>
    <w:tbl>
      <w:tblPr>
        <w:tblW w:type="dxa" w:w="7000"/>
        <w:jc w:val="center"/>
        <w:tblBorders>
          <w:top w:val="single" w:color="auto" w:sz="4"/>
          <w:left w:val="single" w:color="auto" w:sz="4"/>
          <w:bottom w:val="single" w:color="auto" w:sz="4"/>
          <w:right w:val="single" w:color="auto" w:sz="4"/>
          <w:insideH w:val="single" w:color="auto" w:sz="4"/>
          <w:insideV w:val="single" w:color="auto" w:sz="4"/>
        </w:tblBorders>
      </w:tblPr>
      <w:tblGrid>
        <w:gridCol w:w="7000"/>
      </w:tblGrid>
      <w:tr>
        <w:tc>
          <w:tcPr>
            <w:tcW w:type="dxa" w:w="7000"/>
            <w:tcBorders>
              <w:top w:val="single" w:color="008B9E" w:sz="1"/>
              <w:left w:val="single" w:color="008B9E" w:sz="1"/>
              <w:bottom w:val="single" w:color="008B9E" w:sz="1"/>
              <w:right w:val="single" w:color="008B9E" w:sz="1"/>
            </w:tcBorders>
            <w:shd w:fill="D6EAF8" w:val="clear"/>
            <w:tcMar>
              <w:top w:type="dxa" w:w="100"/>
              <w:left w:type="dxa" w:w="150"/>
              <w:bottom w:type="dxa" w:w="100"/>
              <w:right w:type="dxa" w:w="150"/>
            </w:tcMar>
            <w:vAlign w:val="center"/>
          </w:tcPr>
          <w:p>
            <w:pPr>
              <w:jc w:val="center"/>
            </w:pPr>
            <w:r>
              <w:rPr>
                <w:rFonts w:ascii="Calibri" w:cs="Calibri" w:eastAsia="Calibri" w:hAnsi="Calibri"/>
                <w:b w:val="false"/>
                <w:bCs w:val="false"/>
                <w:i w:val="false"/>
                <w:iCs w:val="false"/>
                <w:color w:val="1A1A2E"/>
                <w:sz w:val="22"/>
                <w:szCs w:val="22"/>
              </w:rPr>
              <w:t xml:space="preserve">A plain-language, step-by-step guide explaining exactly what this project does, how every piece of code works, and what each result means — written for anyone to understand.</w:t>
            </w:r>
          </w:p>
        </w:tc>
      </w:tr>
    </w:tbl>
    <w:p>
      <w:pPr>
        <w:spacing w:after="60"/>
      </w:pPr>
      <w:r>
        <w:t xml:space="preserve"/>
      </w:r>
    </w:p>
    <w:p>
      <w:pPr>
        <w:spacing w:after="60"/>
      </w:pPr>
      <w:r>
        <w:t xml:space="preserve"/>
      </w:r>
    </w:p>
    <w:p>
      <w:pPr>
        <w:spacing w:after="60"/>
      </w:pPr>
      <w:r>
        <w:t xml:space="preserve"/>
      </w:r>
    </w:p>
    <w:tbl>
      <w:tblPr>
        <w:tblW w:type="dxa" w:w="8000"/>
        <w:jc w:val="center"/>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2000"/>
      </w:tblGrid>
      <w:tr>
        <w:tc>
          <w:tcPr>
            <w:tcW w:type="dxa" w:w="2000"/>
            <w:tcBorders>
              <w:top w:val="single" w:color="CCCCCC" w:sz="1"/>
              <w:left w:val="single" w:color="CCCCCC" w:sz="1"/>
              <w:bottom w:val="single" w:color="CCCCCC" w:sz="1"/>
              <w:right w:val="single" w:color="CCCCCC" w:sz="1"/>
            </w:tcBorders>
            <w:shd w:fill="1B3A6B" w:val="clear"/>
            <w:tcMar>
              <w:top w:type="dxa" w:w="100"/>
              <w:left w:type="dxa" w:w="150"/>
              <w:bottom w:type="dxa" w:w="100"/>
              <w:right w:type="dxa" w:w="150"/>
            </w:tcMar>
            <w:vAlign w:val="center"/>
          </w:tcPr>
          <w:p>
            <w:pPr>
              <w:jc w:val="center"/>
            </w:pPr>
            <w:r>
              <w:rPr>
                <w:rFonts w:ascii="Calibri" w:cs="Calibri" w:eastAsia="Calibri" w:hAnsi="Calibri"/>
                <w:b/>
                <w:bCs/>
                <w:i w:val="false"/>
                <w:iCs w:val="false"/>
                <w:color w:val="FFFFFF"/>
                <w:sz w:val="20"/>
                <w:szCs w:val="20"/>
              </w:rPr>
              <w:t xml:space="preserve">Who is this for?</w:t>
            </w:r>
          </w:p>
        </w:tc>
        <w:tc>
          <w:tcPr>
            <w:tcW w:type="dxa" w:w="2000"/>
            <w:tcBorders>
              <w:top w:val="single" w:color="CCCCCC" w:sz="1"/>
              <w:left w:val="single" w:color="CCCCCC" w:sz="1"/>
              <w:bottom w:val="single" w:color="CCCCCC" w:sz="1"/>
              <w:right w:val="single" w:color="CCCCCC" w:sz="1"/>
            </w:tcBorders>
            <w:shd w:fill="1B3A6B" w:val="clear"/>
            <w:tcMar>
              <w:top w:type="dxa" w:w="100"/>
              <w:left w:type="dxa" w:w="150"/>
              <w:bottom w:type="dxa" w:w="100"/>
              <w:right w:type="dxa" w:w="150"/>
            </w:tcMar>
            <w:vAlign w:val="center"/>
          </w:tcPr>
          <w:p>
            <w:pPr>
              <w:jc w:val="center"/>
            </w:pPr>
            <w:r>
              <w:rPr>
                <w:rFonts w:ascii="Calibri" w:cs="Calibri" w:eastAsia="Calibri" w:hAnsi="Calibri"/>
                <w:b/>
                <w:bCs/>
                <w:i w:val="false"/>
                <w:iCs w:val="false"/>
                <w:color w:val="FFFFFF"/>
                <w:sz w:val="20"/>
                <w:szCs w:val="20"/>
              </w:rPr>
              <w:t xml:space="preserve">Length</w:t>
            </w:r>
          </w:p>
        </w:tc>
        <w:tc>
          <w:tcPr>
            <w:tcW w:type="dxa" w:w="2000"/>
            <w:tcBorders>
              <w:top w:val="single" w:color="CCCCCC" w:sz="1"/>
              <w:left w:val="single" w:color="CCCCCC" w:sz="1"/>
              <w:bottom w:val="single" w:color="CCCCCC" w:sz="1"/>
              <w:right w:val="single" w:color="CCCCCC" w:sz="1"/>
            </w:tcBorders>
            <w:shd w:fill="1B3A6B" w:val="clear"/>
            <w:tcMar>
              <w:top w:type="dxa" w:w="100"/>
              <w:left w:type="dxa" w:w="150"/>
              <w:bottom w:type="dxa" w:w="100"/>
              <w:right w:type="dxa" w:w="150"/>
            </w:tcMar>
            <w:vAlign w:val="center"/>
          </w:tcPr>
          <w:p>
            <w:pPr>
              <w:jc w:val="center"/>
            </w:pPr>
            <w:r>
              <w:rPr>
                <w:rFonts w:ascii="Calibri" w:cs="Calibri" w:eastAsia="Calibri" w:hAnsi="Calibri"/>
                <w:b/>
                <w:bCs/>
                <w:i w:val="false"/>
                <w:iCs w:val="false"/>
                <w:color w:val="FFFFFF"/>
                <w:sz w:val="20"/>
                <w:szCs w:val="20"/>
              </w:rPr>
              <w:t xml:space="preserve">Sections</w:t>
            </w:r>
          </w:p>
        </w:tc>
        <w:tc>
          <w:tcPr>
            <w:tcW w:type="dxa" w:w="2000"/>
            <w:tcBorders>
              <w:top w:val="single" w:color="CCCCCC" w:sz="1"/>
              <w:left w:val="single" w:color="CCCCCC" w:sz="1"/>
              <w:bottom w:val="single" w:color="CCCCCC" w:sz="1"/>
              <w:right w:val="single" w:color="CCCCCC" w:sz="1"/>
            </w:tcBorders>
            <w:shd w:fill="1B3A6B" w:val="clear"/>
            <w:tcMar>
              <w:top w:type="dxa" w:w="100"/>
              <w:left w:type="dxa" w:w="150"/>
              <w:bottom w:type="dxa" w:w="100"/>
              <w:right w:type="dxa" w:w="150"/>
            </w:tcMar>
            <w:vAlign w:val="center"/>
          </w:tcPr>
          <w:p>
            <w:pPr>
              <w:jc w:val="center"/>
            </w:pPr>
            <w:r>
              <w:rPr>
                <w:rFonts w:ascii="Calibri" w:cs="Calibri" w:eastAsia="Calibri" w:hAnsi="Calibri"/>
                <w:b/>
                <w:bCs/>
                <w:i w:val="false"/>
                <w:iCs w:val="false"/>
                <w:color w:val="FFFFFF"/>
                <w:sz w:val="20"/>
                <w:szCs w:val="20"/>
              </w:rPr>
              <w:t xml:space="preserve">Requires coding?</w:t>
            </w:r>
          </w:p>
        </w:tc>
      </w:tr>
      <w:tr>
        <w:tc>
          <w:tcPr>
            <w:tcW w:type="dxa" w:w="2000"/>
            <w:tcBorders>
              <w:top w:val="single" w:color="CCCCCC" w:sz="1"/>
              <w:left w:val="single" w:color="CCCCCC" w:sz="1"/>
              <w:bottom w:val="single" w:color="CCCCCC" w:sz="1"/>
              <w:right w:val="single" w:color="CCCCCC" w:sz="1"/>
            </w:tcBorders>
            <w:shd w:fill="EDF2FB" w:val="clear"/>
            <w:tcMar>
              <w:top w:type="dxa" w:w="100"/>
              <w:left w:type="dxa" w:w="150"/>
              <w:bottom w:type="dxa" w:w="100"/>
              <w:right w:type="dxa" w:w="150"/>
            </w:tcMar>
            <w:vAlign w:val="center"/>
          </w:tcPr>
          <w:p>
            <w:pPr>
              <w:jc w:val="center"/>
            </w:pPr>
            <w:r>
              <w:rPr>
                <w:rFonts w:ascii="Calibri" w:cs="Calibri" w:eastAsia="Calibri" w:hAnsi="Calibri"/>
                <w:b w:val="false"/>
                <w:bCs w:val="false"/>
                <w:i w:val="false"/>
                <w:iCs w:val="false"/>
                <w:color w:val="1A1A2E"/>
                <w:sz w:val="20"/>
                <w:szCs w:val="20"/>
              </w:rPr>
              <w:t xml:space="preserve">Everyone</w:t>
            </w:r>
          </w:p>
        </w:tc>
        <w:tc>
          <w:tcPr>
            <w:tcW w:type="dxa" w:w="2000"/>
            <w:tcBorders>
              <w:top w:val="single" w:color="CCCCCC" w:sz="1"/>
              <w:left w:val="single" w:color="CCCCCC" w:sz="1"/>
              <w:bottom w:val="single" w:color="CCCCCC" w:sz="1"/>
              <w:right w:val="single" w:color="CCCCCC" w:sz="1"/>
            </w:tcBorders>
            <w:shd w:fill="EDF2FB" w:val="clear"/>
            <w:tcMar>
              <w:top w:type="dxa" w:w="100"/>
              <w:left w:type="dxa" w:w="150"/>
              <w:bottom w:type="dxa" w:w="100"/>
              <w:right w:type="dxa" w:w="150"/>
            </w:tcMar>
            <w:vAlign w:val="center"/>
          </w:tcPr>
          <w:p>
            <w:pPr>
              <w:jc w:val="center"/>
            </w:pPr>
            <w:r>
              <w:rPr>
                <w:rFonts w:ascii="Calibri" w:cs="Calibri" w:eastAsia="Calibri" w:hAnsi="Calibri"/>
                <w:b w:val="false"/>
                <w:bCs w:val="false"/>
                <w:i w:val="false"/>
                <w:iCs w:val="false"/>
                <w:color w:val="1A1A2E"/>
                <w:sz w:val="20"/>
                <w:szCs w:val="20"/>
              </w:rPr>
              <w:t xml:space="preserve">6 Sections</w:t>
            </w:r>
          </w:p>
        </w:tc>
        <w:tc>
          <w:tcPr>
            <w:tcW w:type="dxa" w:w="2000"/>
            <w:tcBorders>
              <w:top w:val="single" w:color="CCCCCC" w:sz="1"/>
              <w:left w:val="single" w:color="CCCCCC" w:sz="1"/>
              <w:bottom w:val="single" w:color="CCCCCC" w:sz="1"/>
              <w:right w:val="single" w:color="CCCCCC" w:sz="1"/>
            </w:tcBorders>
            <w:shd w:fill="EDF2FB" w:val="clear"/>
            <w:tcMar>
              <w:top w:type="dxa" w:w="100"/>
              <w:left w:type="dxa" w:w="150"/>
              <w:bottom w:type="dxa" w:w="100"/>
              <w:right w:type="dxa" w:w="150"/>
            </w:tcMar>
            <w:vAlign w:val="center"/>
          </w:tcPr>
          <w:p>
            <w:pPr>
              <w:jc w:val="center"/>
            </w:pPr>
            <w:r>
              <w:rPr>
                <w:rFonts w:ascii="Calibri" w:cs="Calibri" w:eastAsia="Calibri" w:hAnsi="Calibri"/>
                <w:b w:val="false"/>
                <w:bCs w:val="false"/>
                <w:i w:val="false"/>
                <w:iCs w:val="false"/>
                <w:color w:val="1A1A2E"/>
                <w:sz w:val="20"/>
                <w:szCs w:val="20"/>
              </w:rPr>
              <w:t xml:space="preserve">6</w:t>
            </w:r>
          </w:p>
        </w:tc>
        <w:tc>
          <w:tcPr>
            <w:tcW w:type="dxa" w:w="2000"/>
            <w:tcBorders>
              <w:top w:val="single" w:color="CCCCCC" w:sz="1"/>
              <w:left w:val="single" w:color="CCCCCC" w:sz="1"/>
              <w:bottom w:val="single" w:color="CCCCCC" w:sz="1"/>
              <w:right w:val="single" w:color="CCCCCC" w:sz="1"/>
            </w:tcBorders>
            <w:shd w:fill="EDF2FB" w:val="clear"/>
            <w:tcMar>
              <w:top w:type="dxa" w:w="100"/>
              <w:left w:type="dxa" w:w="150"/>
              <w:bottom w:type="dxa" w:w="100"/>
              <w:right w:type="dxa" w:w="150"/>
            </w:tcMar>
            <w:vAlign w:val="center"/>
          </w:tcPr>
          <w:p>
            <w:pPr>
              <w:jc w:val="center"/>
            </w:pPr>
            <w:r>
              <w:rPr>
                <w:rFonts w:ascii="Calibri" w:cs="Calibri" w:eastAsia="Calibri" w:hAnsi="Calibri"/>
                <w:b w:val="false"/>
                <w:bCs w:val="false"/>
                <w:i w:val="false"/>
                <w:iCs w:val="false"/>
                <w:color w:val="1A1A2E"/>
                <w:sz w:val="20"/>
                <w:szCs w:val="20"/>
              </w:rPr>
              <w:t xml:space="preserve">No</w:t>
            </w:r>
          </w:p>
        </w:tc>
      </w:tr>
    </w:tbl>
    <w:p>
      <w:r>
        <w:br w:type="page"/>
      </w:r>
    </w:p>
    <w:p>
      <w:pPr>
        <w:pStyle w:val="Heading1"/>
        <w:pBdr>
          <w:bottom w:val="single" w:color="008B9E" w:sz="8" w:space="4"/>
        </w:pBdr>
        <w:spacing w:before="400" w:after="120"/>
      </w:pPr>
      <w:r>
        <w:rPr>
          <w:rFonts w:ascii="Calibri" w:cs="Calibri" w:eastAsia="Calibri" w:hAnsi="Calibri"/>
          <w:b/>
          <w:bCs/>
          <w:color w:val="1B3A6B"/>
          <w:sz w:val="36"/>
          <w:szCs w:val="36"/>
        </w:rPr>
        <w:t xml:space="preserve">1. What is this Project?</w:t>
      </w:r>
    </w:p>
    <w:p>
      <w:pPr>
        <w:spacing w:before="80" w:after="120"/>
        <w:jc w:val="left"/>
      </w:pPr>
      <w:r>
        <w:rPr>
          <w:rFonts w:ascii="Calibri" w:cs="Calibri" w:eastAsia="Calibri" w:hAnsi="Calibri"/>
          <w:b w:val="false"/>
          <w:bCs w:val="false"/>
          <w:i w:val="false"/>
          <w:iCs w:val="false"/>
          <w:color w:val="1A1A2E"/>
          <w:sz w:val="20"/>
          <w:szCs w:val="20"/>
        </w:rPr>
        <w:t xml:space="preserve">This project is a data analytics investigation into global poverty and economics. It takes numbers from 50 countries over 9 years and uses them to answer questions like:</w:t>
      </w:r>
    </w:p>
    <w:p>
      <w:pPr>
        <w:spacing w:after="60"/>
      </w:pPr>
      <w:r>
        <w:t xml:space="preserve"/>
      </w:r>
    </w:p>
    <w:p>
      <w:pPr>
        <w:pStyle w:val="ListParagraph"/>
        <w:numPr>
          <w:ilvl w:val="0"/>
          <w:numId w:val="2"/>
        </w:numPr>
        <w:spacing w:before="60" w:after="60"/>
      </w:pPr>
      <w:r>
        <w:rPr>
          <w:rFonts w:ascii="Calibri" w:cs="Calibri" w:eastAsia="Calibri" w:hAnsi="Calibri"/>
          <w:color w:val="1A1A2E"/>
          <w:sz w:val="20"/>
          <w:szCs w:val="20"/>
        </w:rPr>
        <w:t xml:space="preserve">Why are some countries rich and others poor?</w:t>
      </w:r>
    </w:p>
    <w:p>
      <w:pPr>
        <w:pStyle w:val="ListParagraph"/>
        <w:numPr>
          <w:ilvl w:val="0"/>
          <w:numId w:val="2"/>
        </w:numPr>
        <w:spacing w:before="60" w:after="60"/>
      </w:pPr>
      <w:r>
        <w:rPr>
          <w:rFonts w:ascii="Calibri" w:cs="Calibri" w:eastAsia="Calibri" w:hAnsi="Calibri"/>
          <w:color w:val="1A1A2E"/>
          <w:sz w:val="20"/>
          <w:szCs w:val="20"/>
        </w:rPr>
        <w:t xml:space="preserve">Does education really reduce poverty?</w:t>
      </w:r>
    </w:p>
    <w:p>
      <w:pPr>
        <w:pStyle w:val="ListParagraph"/>
        <w:numPr>
          <w:ilvl w:val="0"/>
          <w:numId w:val="2"/>
        </w:numPr>
        <w:spacing w:before="60" w:after="60"/>
      </w:pPr>
      <w:r>
        <w:rPr>
          <w:rFonts w:ascii="Calibri" w:cs="Calibri" w:eastAsia="Calibri" w:hAnsi="Calibri"/>
          <w:color w:val="1A1A2E"/>
          <w:sz w:val="20"/>
          <w:szCs w:val="20"/>
        </w:rPr>
        <w:t xml:space="preserve">How badly did COVID-19 damage economies worldwide?</w:t>
      </w:r>
    </w:p>
    <w:p>
      <w:pPr>
        <w:pStyle w:val="ListParagraph"/>
        <w:numPr>
          <w:ilvl w:val="0"/>
          <w:numId w:val="2"/>
        </w:numPr>
        <w:spacing w:before="60" w:after="60"/>
      </w:pPr>
      <w:r>
        <w:rPr>
          <w:rFonts w:ascii="Calibri" w:cs="Calibri" w:eastAsia="Calibri" w:hAnsi="Calibri"/>
          <w:color w:val="1A1A2E"/>
          <w:sz w:val="20"/>
          <w:szCs w:val="20"/>
        </w:rPr>
        <w:t xml:space="preserve">Can a computer predict a country's poverty rate from other facts about it?</w:t>
      </w:r>
    </w:p>
    <w:p>
      <w:pPr>
        <w:spacing w:after="60"/>
      </w:pPr>
      <w:r>
        <w:t xml:space="preserve"/>
      </w:r>
    </w:p>
    <w:p>
      <w:pPr>
        <w:spacing w:before="80" w:after="120"/>
        <w:jc w:val="left"/>
      </w:pPr>
      <w:r>
        <w:rPr>
          <w:rFonts w:ascii="Calibri" w:cs="Calibri" w:eastAsia="Calibri" w:hAnsi="Calibri"/>
          <w:b w:val="false"/>
          <w:bCs w:val="false"/>
          <w:i w:val="false"/>
          <w:iCs w:val="false"/>
          <w:color w:val="1A1A2E"/>
          <w:sz w:val="20"/>
          <w:szCs w:val="20"/>
        </w:rPr>
        <w:t xml:space="preserve">The project is built entirely using two tools: SQL (a database language) and Python (a programming language). Together they collect, clean, analyse, visualise and model the data — producing charts, statistics, and a machine learning prediction engine.</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008B9E" w:sz="1"/>
              <w:left w:val="single" w:color="008B9E" w:sz="1"/>
              <w:bottom w:val="single" w:color="008B9E" w:sz="1"/>
              <w:right w:val="single" w:color="008B9E" w:sz="1"/>
            </w:tcBorders>
            <w:shd w:fill="D6EAF8" w:val="clear"/>
            <w:tcMar>
              <w:top w:type="dxa" w:w="100"/>
              <w:left w:type="dxa" w:w="150"/>
              <w:bottom w:type="dxa" w:w="100"/>
              <w:right w:type="dxa" w:w="150"/>
            </w:tcMar>
            <w:vAlign w:val="center"/>
          </w:tcPr>
          <w:p>
            <w:pPr>
              <w:jc w:val="center"/>
            </w:pPr>
            <w:r>
              <w:rPr>
                <w:rFonts w:ascii="Calibri" w:cs="Calibri" w:eastAsia="Calibri" w:hAnsi="Calibri"/>
                <w:b/>
                <w:bCs/>
                <w:i w:val="false"/>
                <w:iCs w:val="false"/>
                <w:color w:val="008B9E"/>
                <w:sz w:val="20"/>
                <w:szCs w:val="20"/>
              </w:rPr>
              <w:t xml:space="preserve">💡 Think of it like this</w:t>
            </w:r>
          </w:p>
        </w:tc>
        <w:tc>
          <w:tcPr>
            <w:tcW w:type="dxa" w:w="7860"/>
            <w:tcBorders>
              <w:top w:val="single" w:color="AABBCC" w:sz="1"/>
              <w:left w:val="single" w:color="AABBCC" w:sz="1"/>
              <w:bottom w:val="single" w:color="AABBCC" w:sz="1"/>
              <w:right w:val="single" w:color="AABBCC" w:sz="1"/>
            </w:tcBorders>
            <w:shd w:fill="FFFFFF" w:val="clear"/>
            <w:tcMar>
              <w:top w:type="dxa" w:w="100"/>
              <w:left w:type="dxa" w:w="150"/>
              <w:bottom w:type="dxa" w:w="100"/>
              <w:right w:type="dxa" w:w="150"/>
            </w:tcMar>
            <w:vAlign w:val="center"/>
          </w:tcPr>
          <w:p>
            <w:pPr>
              <w:jc w:val="left"/>
            </w:pPr>
            <w:r>
              <w:rPr>
                <w:rFonts w:ascii="Calibri" w:cs="Calibri" w:eastAsia="Calibri" w:hAnsi="Calibri"/>
                <w:b w:val="false"/>
                <w:bCs w:val="false"/>
                <w:i w:val="false"/>
                <w:iCs w:val="false"/>
                <w:color w:val="1A1A2E"/>
                <w:sz w:val="20"/>
                <w:szCs w:val="20"/>
              </w:rPr>
              <w:t xml:space="preserve">Imagine you have a giant spreadsheet with data about 50 countries — GDP, poverty levels, internet access, life expectancy and more. This project is like having a very smart analyst go through that spreadsheet automatically and produce a full report, charts, and predictions.</w:t>
            </w:r>
          </w:p>
        </w:tc>
      </w:tr>
    </w:tbl>
    <w:p>
      <w:pPr>
        <w:spacing w:after="60"/>
      </w:pPr>
      <w:r>
        <w:t xml:space="preserve"/>
      </w:r>
    </w:p>
    <w:p>
      <w:r>
        <w:br w:type="page"/>
      </w:r>
    </w:p>
    <w:p>
      <w:pPr>
        <w:pStyle w:val="Heading1"/>
        <w:pBdr>
          <w:bottom w:val="single" w:color="008B9E" w:sz="8" w:space="4"/>
        </w:pBdr>
        <w:spacing w:before="400" w:after="120"/>
      </w:pPr>
      <w:r>
        <w:rPr>
          <w:rFonts w:ascii="Calibri" w:cs="Calibri" w:eastAsia="Calibri" w:hAnsi="Calibri"/>
          <w:b/>
          <w:bCs/>
          <w:color w:val="1B3A6B"/>
          <w:sz w:val="36"/>
          <w:szCs w:val="36"/>
        </w:rPr>
        <w:t xml:space="preserve">2. The Data — What Are We Working With?</w:t>
      </w:r>
    </w:p>
    <w:p>
      <w:pPr>
        <w:spacing w:before="80" w:after="120"/>
        <w:jc w:val="left"/>
      </w:pPr>
      <w:r>
        <w:rPr>
          <w:rFonts w:ascii="Calibri" w:cs="Calibri" w:eastAsia="Calibri" w:hAnsi="Calibri"/>
          <w:b w:val="false"/>
          <w:bCs w:val="false"/>
          <w:i w:val="false"/>
          <w:iCs w:val="false"/>
          <w:color w:val="1A1A2E"/>
          <w:sz w:val="20"/>
          <w:szCs w:val="20"/>
        </w:rPr>
        <w:t xml:space="preserve">Every analysis starts with data. This project uses a dataset of 450 records — one row for each country for each year from 2015 to 2023.</w:t>
      </w:r>
    </w:p>
    <w:p>
      <w:pPr>
        <w:spacing w:after="60"/>
      </w:pPr>
      <w:r>
        <w:t xml:space="preserve"/>
      </w:r>
    </w:p>
    <w:p>
      <w:pPr>
        <w:pStyle w:val="Heading2"/>
        <w:spacing w:before="260" w:after="120"/>
      </w:pPr>
      <w:r>
        <w:rPr>
          <w:rFonts w:ascii="Calibri" w:cs="Calibri" w:eastAsia="Calibri" w:hAnsi="Calibri"/>
          <w:b/>
          <w:bCs/>
          <w:color w:val="008B9E"/>
          <w:sz w:val="28"/>
          <w:szCs w:val="28"/>
        </w:rPr>
        <w:t xml:space="preserve">2.1 Where Does the Data Come From?</w:t>
      </w:r>
    </w:p>
    <w:p>
      <w:pPr>
        <w:spacing w:before="80" w:after="120"/>
        <w:jc w:val="left"/>
      </w:pPr>
      <w:r>
        <w:rPr>
          <w:rFonts w:ascii="Calibri" w:cs="Calibri" w:eastAsia="Calibri" w:hAnsi="Calibri"/>
          <w:b w:val="false"/>
          <w:bCs w:val="false"/>
          <w:i w:val="false"/>
          <w:iCs w:val="false"/>
          <w:color w:val="1A1A2E"/>
          <w:sz w:val="20"/>
          <w:szCs w:val="20"/>
        </w:rPr>
        <w:t xml:space="preserve">The data is synthetically generated — meaning it is computer-created to closely mirror real-world patterns from sources like the World Bank, United Nations Development Programme (UNDP), and the IMF. Synthetic data is used in projects like this to allow free experimentation without licensing restrictions.</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008B9E" w:sz="1"/>
              <w:left w:val="single" w:color="008B9E" w:sz="1"/>
              <w:bottom w:val="single" w:color="008B9E" w:sz="1"/>
              <w:right w:val="single" w:color="008B9E" w:sz="1"/>
            </w:tcBorders>
            <w:shd w:fill="D6EAF8" w:val="clear"/>
            <w:tcMar>
              <w:top w:type="dxa" w:w="100"/>
              <w:left w:type="dxa" w:w="150"/>
              <w:bottom w:type="dxa" w:w="100"/>
              <w:right w:type="dxa" w:w="150"/>
            </w:tcMar>
            <w:vAlign w:val="center"/>
          </w:tcPr>
          <w:p>
            <w:pPr>
              <w:jc w:val="center"/>
            </w:pPr>
            <w:r>
              <w:rPr>
                <w:rFonts w:ascii="Calibri" w:cs="Calibri" w:eastAsia="Calibri" w:hAnsi="Calibri"/>
                <w:b/>
                <w:bCs/>
                <w:i w:val="false"/>
                <w:iCs w:val="false"/>
                <w:color w:val="008B9E"/>
                <w:sz w:val="20"/>
                <w:szCs w:val="20"/>
              </w:rPr>
              <w:t xml:space="preserve">📋 Real-world mirror</w:t>
            </w:r>
          </w:p>
        </w:tc>
        <w:tc>
          <w:tcPr>
            <w:tcW w:type="dxa" w:w="7860"/>
            <w:tcBorders>
              <w:top w:val="single" w:color="AABBCC" w:sz="1"/>
              <w:left w:val="single" w:color="AABBCC" w:sz="1"/>
              <w:bottom w:val="single" w:color="AABBCC" w:sz="1"/>
              <w:right w:val="single" w:color="AABBCC" w:sz="1"/>
            </w:tcBorders>
            <w:shd w:fill="FFFFFF" w:val="clear"/>
            <w:tcMar>
              <w:top w:type="dxa" w:w="100"/>
              <w:left w:type="dxa" w:w="150"/>
              <w:bottom w:type="dxa" w:w="100"/>
              <w:right w:type="dxa" w:w="150"/>
            </w:tcMar>
            <w:vAlign w:val="center"/>
          </w:tcPr>
          <w:p>
            <w:pPr>
              <w:jc w:val="left"/>
            </w:pPr>
            <w:r>
              <w:rPr>
                <w:rFonts w:ascii="Calibri" w:cs="Calibri" w:eastAsia="Calibri" w:hAnsi="Calibri"/>
                <w:b w:val="false"/>
                <w:bCs w:val="false"/>
                <w:i w:val="false"/>
                <w:iCs w:val="false"/>
                <w:color w:val="1A1A2E"/>
                <w:sz w:val="20"/>
                <w:szCs w:val="20"/>
              </w:rPr>
              <w:t xml:space="preserve">Although the data is generated, all patterns are modelled on real trends: high-income countries genuinely have lower poverty rates, COVID genuinely caused a 2020 GDP dip, and internet access genuinely tracks development levels globally.</w:t>
            </w:r>
          </w:p>
        </w:tc>
      </w:tr>
    </w:tbl>
    <w:p>
      <w:pPr>
        <w:spacing w:after="60"/>
      </w:pPr>
      <w:r>
        <w:t xml:space="preserve"/>
      </w:r>
    </w:p>
    <w:p>
      <w:pPr>
        <w:pStyle w:val="Heading2"/>
        <w:spacing w:before="260" w:after="120"/>
      </w:pPr>
      <w:r>
        <w:rPr>
          <w:rFonts w:ascii="Calibri" w:cs="Calibri" w:eastAsia="Calibri" w:hAnsi="Calibri"/>
          <w:b/>
          <w:bCs/>
          <w:color w:val="008B9E"/>
          <w:sz w:val="28"/>
          <w:szCs w:val="28"/>
        </w:rPr>
        <w:t xml:space="preserve">2.2 What Does Each Row Contain?</w:t>
      </w:r>
    </w:p>
    <w:p>
      <w:pPr>
        <w:spacing w:before="80" w:after="120"/>
        <w:jc w:val="left"/>
      </w:pPr>
      <w:r>
        <w:rPr>
          <w:rFonts w:ascii="Calibri" w:cs="Calibri" w:eastAsia="Calibri" w:hAnsi="Calibri"/>
          <w:b w:val="false"/>
          <w:bCs w:val="false"/>
          <w:i w:val="false"/>
          <w:iCs w:val="false"/>
          <w:color w:val="1A1A2E"/>
          <w:sz w:val="20"/>
          <w:szCs w:val="20"/>
        </w:rPr>
        <w:t xml:space="preserve">Each of the 450 rows in the dataset represents one country in one year and contains 17 facts about that country:</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360"/>
      </w:tblGrid>
      <w:tr>
        <w:trPr>
          <w:tblHeader/>
        </w:trPr>
        <w:tc>
          <w:tcPr>
            <w:tcW w:type="dxa" w:w="2600"/>
            <w:tcBorders>
              <w:top w:val="single" w:color="1B3A6B" w:sz="1"/>
              <w:left w:val="single" w:color="1B3A6B" w:sz="1"/>
              <w:bottom w:val="single" w:color="1B3A6B" w:sz="1"/>
              <w:right w:val="single" w:color="1B3A6B" w:sz="1"/>
            </w:tcBorders>
            <w:shd w:fill="1B3A6B" w:val="clear"/>
            <w:tcMar>
              <w:top w:type="dxa" w:w="100"/>
              <w:left w:type="dxa" w:w="150"/>
              <w:bottom w:type="dxa" w:w="100"/>
              <w:right w:type="dxa" w:w="150"/>
            </w:tcMar>
            <w:vAlign w:val="center"/>
          </w:tcPr>
          <w:p>
            <w:pPr>
              <w:jc w:val="center"/>
            </w:pPr>
            <w:r>
              <w:rPr>
                <w:rFonts w:ascii="Calibri" w:cs="Calibri" w:eastAsia="Calibri" w:hAnsi="Calibri"/>
                <w:b/>
                <w:bCs/>
                <w:i w:val="false"/>
                <w:iCs w:val="false"/>
                <w:color w:val="FFFFFF"/>
                <w:sz w:val="20"/>
                <w:szCs w:val="20"/>
              </w:rPr>
              <w:t xml:space="preserve">Data Field</w:t>
            </w:r>
          </w:p>
        </w:tc>
        <w:tc>
          <w:tcPr>
            <w:tcW w:type="dxa" w:w="1400"/>
            <w:tcBorders>
              <w:top w:val="single" w:color="1B3A6B" w:sz="1"/>
              <w:left w:val="single" w:color="1B3A6B" w:sz="1"/>
              <w:bottom w:val="single" w:color="1B3A6B" w:sz="1"/>
              <w:right w:val="single" w:color="1B3A6B" w:sz="1"/>
            </w:tcBorders>
            <w:shd w:fill="1B3A6B" w:val="clear"/>
            <w:tcMar>
              <w:top w:type="dxa" w:w="100"/>
              <w:left w:type="dxa" w:w="150"/>
              <w:bottom w:type="dxa" w:w="100"/>
              <w:right w:type="dxa" w:w="150"/>
            </w:tcMar>
            <w:vAlign w:val="center"/>
          </w:tcPr>
          <w:p>
            <w:pPr>
              <w:jc w:val="center"/>
            </w:pPr>
            <w:r>
              <w:rPr>
                <w:rFonts w:ascii="Calibri" w:cs="Calibri" w:eastAsia="Calibri" w:hAnsi="Calibri"/>
                <w:b/>
                <w:bCs/>
                <w:i w:val="false"/>
                <w:iCs w:val="false"/>
                <w:color w:val="FFFFFF"/>
                <w:sz w:val="20"/>
                <w:szCs w:val="20"/>
              </w:rPr>
              <w:t xml:space="preserve">Plain Name</w:t>
            </w:r>
          </w:p>
        </w:tc>
        <w:tc>
          <w:tcPr>
            <w:tcW w:type="dxa" w:w="5360"/>
            <w:tcBorders>
              <w:top w:val="single" w:color="1B3A6B" w:sz="1"/>
              <w:left w:val="single" w:color="1B3A6B" w:sz="1"/>
              <w:bottom w:val="single" w:color="1B3A6B" w:sz="1"/>
              <w:right w:val="single" w:color="1B3A6B" w:sz="1"/>
            </w:tcBorders>
            <w:shd w:fill="1B3A6B" w:val="clear"/>
            <w:tcMar>
              <w:top w:type="dxa" w:w="100"/>
              <w:left w:type="dxa" w:w="150"/>
              <w:bottom w:type="dxa" w:w="100"/>
              <w:right w:type="dxa" w:w="150"/>
            </w:tcMar>
            <w:vAlign w:val="center"/>
          </w:tcPr>
          <w:p>
            <w:pPr>
              <w:jc w:val="center"/>
            </w:pPr>
            <w:r>
              <w:rPr>
                <w:rFonts w:ascii="Calibri" w:cs="Calibri" w:eastAsia="Calibri" w:hAnsi="Calibri"/>
                <w:b/>
                <w:bCs/>
                <w:i w:val="false"/>
                <w:iCs w:val="false"/>
                <w:color w:val="FFFFFF"/>
                <w:sz w:val="20"/>
                <w:szCs w:val="20"/>
              </w:rPr>
              <w:t xml:space="preserve">What It Means</w:t>
            </w:r>
          </w:p>
        </w:tc>
      </w:tr>
      <w:tr>
        <w:tc>
          <w:tcPr>
            <w:tcW w:type="dxa" w:w="2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center"/>
          </w:tcPr>
          <w:p>
            <w:pPr>
              <w:jc w:val="left"/>
            </w:pPr>
            <w:r>
              <w:rPr>
                <w:rFonts w:ascii="Calibri" w:cs="Calibri" w:eastAsia="Calibri" w:hAnsi="Calibri"/>
                <w:b w:val="false"/>
                <w:bCs w:val="false"/>
                <w:i w:val="false"/>
                <w:iCs w:val="false"/>
                <w:color w:val="1A1A2E"/>
                <w:sz w:val="20"/>
                <w:szCs w:val="20"/>
              </w:rPr>
              <w:t xml:space="preserve">gdp_per_capita</w:t>
            </w:r>
          </w:p>
        </w:tc>
        <w:tc>
          <w:tcPr>
            <w:tcW w:type="dxa" w:w="1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center"/>
          </w:tcPr>
          <w:p>
            <w:pPr>
              <w:jc w:val="left"/>
            </w:pPr>
            <w:r>
              <w:rPr>
                <w:rFonts w:ascii="Calibri" w:cs="Calibri" w:eastAsia="Calibri" w:hAnsi="Calibri"/>
                <w:b w:val="false"/>
                <w:bCs w:val="false"/>
                <w:i w:val="false"/>
                <w:iCs w:val="false"/>
                <w:color w:val="1A1A2E"/>
                <w:sz w:val="20"/>
                <w:szCs w:val="20"/>
              </w:rPr>
              <w:t xml:space="preserve">Wealth</w:t>
            </w:r>
          </w:p>
        </w:tc>
        <w:tc>
          <w:tcPr>
            <w:tcW w:type="dxa" w:w="5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center"/>
          </w:tcPr>
          <w:p>
            <w:pPr>
              <w:jc w:val="left"/>
            </w:pPr>
            <w:r>
              <w:rPr>
                <w:rFonts w:ascii="Calibri" w:cs="Calibri" w:eastAsia="Calibri" w:hAnsi="Calibri"/>
                <w:b w:val="false"/>
                <w:bCs w:val="false"/>
                <w:i w:val="false"/>
                <w:iCs w:val="false"/>
                <w:color w:val="1A1A2E"/>
                <w:sz w:val="20"/>
                <w:szCs w:val="20"/>
              </w:rPr>
              <w:t xml:space="preserve">The average amount of money earned per person per year in USD</w:t>
            </w:r>
          </w:p>
        </w:tc>
      </w:tr>
      <w:tr>
        <w:tc>
          <w:tcPr>
            <w:tcW w:type="dxa" w:w="2600"/>
            <w:tcBorders>
              <w:top w:val="single" w:color="DDDDDD" w:sz="1"/>
              <w:left w:val="single" w:color="DDDDDD" w:sz="1"/>
              <w:bottom w:val="single" w:color="DDDDDD" w:sz="1"/>
              <w:right w:val="single" w:color="DDDDDD" w:sz="1"/>
            </w:tcBorders>
            <w:shd w:fill="EDF2FB" w:val="clear"/>
            <w:tcMar>
              <w:top w:type="dxa" w:w="100"/>
              <w:left w:type="dxa" w:w="150"/>
              <w:bottom w:type="dxa" w:w="100"/>
              <w:right w:type="dxa" w:w="150"/>
            </w:tcMar>
            <w:vAlign w:val="center"/>
          </w:tcPr>
          <w:p>
            <w:pPr>
              <w:jc w:val="left"/>
            </w:pPr>
            <w:r>
              <w:rPr>
                <w:rFonts w:ascii="Calibri" w:cs="Calibri" w:eastAsia="Calibri" w:hAnsi="Calibri"/>
                <w:b w:val="false"/>
                <w:bCs w:val="false"/>
                <w:i w:val="false"/>
                <w:iCs w:val="false"/>
                <w:color w:val="1A1A2E"/>
                <w:sz w:val="20"/>
                <w:szCs w:val="20"/>
              </w:rPr>
              <w:t xml:space="preserve">poverty_rate</w:t>
            </w:r>
          </w:p>
        </w:tc>
        <w:tc>
          <w:tcPr>
            <w:tcW w:type="dxa" w:w="1400"/>
            <w:tcBorders>
              <w:top w:val="single" w:color="DDDDDD" w:sz="1"/>
              <w:left w:val="single" w:color="DDDDDD" w:sz="1"/>
              <w:bottom w:val="single" w:color="DDDDDD" w:sz="1"/>
              <w:right w:val="single" w:color="DDDDDD" w:sz="1"/>
            </w:tcBorders>
            <w:shd w:fill="EDF2FB" w:val="clear"/>
            <w:tcMar>
              <w:top w:type="dxa" w:w="100"/>
              <w:left w:type="dxa" w:w="150"/>
              <w:bottom w:type="dxa" w:w="100"/>
              <w:right w:type="dxa" w:w="150"/>
            </w:tcMar>
            <w:vAlign w:val="center"/>
          </w:tcPr>
          <w:p>
            <w:pPr>
              <w:jc w:val="left"/>
            </w:pPr>
            <w:r>
              <w:rPr>
                <w:rFonts w:ascii="Calibri" w:cs="Calibri" w:eastAsia="Calibri" w:hAnsi="Calibri"/>
                <w:b w:val="false"/>
                <w:bCs w:val="false"/>
                <w:i w:val="false"/>
                <w:iCs w:val="false"/>
                <w:color w:val="1A1A2E"/>
                <w:sz w:val="20"/>
                <w:szCs w:val="20"/>
              </w:rPr>
              <w:t xml:space="preserve">Poverty Level</w:t>
            </w:r>
          </w:p>
        </w:tc>
        <w:tc>
          <w:tcPr>
            <w:tcW w:type="dxa" w:w="5360"/>
            <w:tcBorders>
              <w:top w:val="single" w:color="DDDDDD" w:sz="1"/>
              <w:left w:val="single" w:color="DDDDDD" w:sz="1"/>
              <w:bottom w:val="single" w:color="DDDDDD" w:sz="1"/>
              <w:right w:val="single" w:color="DDDDDD" w:sz="1"/>
            </w:tcBorders>
            <w:shd w:fill="EDF2FB" w:val="clear"/>
            <w:tcMar>
              <w:top w:type="dxa" w:w="100"/>
              <w:left w:type="dxa" w:w="150"/>
              <w:bottom w:type="dxa" w:w="100"/>
              <w:right w:type="dxa" w:w="150"/>
            </w:tcMar>
            <w:vAlign w:val="center"/>
          </w:tcPr>
          <w:p>
            <w:pPr>
              <w:jc w:val="left"/>
            </w:pPr>
            <w:r>
              <w:rPr>
                <w:rFonts w:ascii="Calibri" w:cs="Calibri" w:eastAsia="Calibri" w:hAnsi="Calibri"/>
                <w:b w:val="false"/>
                <w:bCs w:val="false"/>
                <w:i w:val="false"/>
                <w:iCs w:val="false"/>
                <w:color w:val="1A1A2E"/>
                <w:sz w:val="20"/>
                <w:szCs w:val="20"/>
              </w:rPr>
              <w:t xml:space="preserve">The share of people living below the poverty line (0 to 1)</w:t>
            </w:r>
          </w:p>
        </w:tc>
      </w:tr>
      <w:tr>
        <w:tc>
          <w:tcPr>
            <w:tcW w:type="dxa" w:w="2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center"/>
          </w:tcPr>
          <w:p>
            <w:pPr>
              <w:jc w:val="left"/>
            </w:pPr>
            <w:r>
              <w:rPr>
                <w:rFonts w:ascii="Calibri" w:cs="Calibri" w:eastAsia="Calibri" w:hAnsi="Calibri"/>
                <w:b w:val="false"/>
                <w:bCs w:val="false"/>
                <w:i w:val="false"/>
                <w:iCs w:val="false"/>
                <w:color w:val="1A1A2E"/>
                <w:sz w:val="20"/>
                <w:szCs w:val="20"/>
              </w:rPr>
              <w:t xml:space="preserve">gini_index</w:t>
            </w:r>
          </w:p>
        </w:tc>
        <w:tc>
          <w:tcPr>
            <w:tcW w:type="dxa" w:w="1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center"/>
          </w:tcPr>
          <w:p>
            <w:pPr>
              <w:jc w:val="left"/>
            </w:pPr>
            <w:r>
              <w:rPr>
                <w:rFonts w:ascii="Calibri" w:cs="Calibri" w:eastAsia="Calibri" w:hAnsi="Calibri"/>
                <w:b w:val="false"/>
                <w:bCs w:val="false"/>
                <w:i w:val="false"/>
                <w:iCs w:val="false"/>
                <w:color w:val="1A1A2E"/>
                <w:sz w:val="20"/>
                <w:szCs w:val="20"/>
              </w:rPr>
              <w:t xml:space="preserve">Inequality</w:t>
            </w:r>
          </w:p>
        </w:tc>
        <w:tc>
          <w:tcPr>
            <w:tcW w:type="dxa" w:w="5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center"/>
          </w:tcPr>
          <w:p>
            <w:pPr>
              <w:jc w:val="left"/>
            </w:pPr>
            <w:r>
              <w:rPr>
                <w:rFonts w:ascii="Calibri" w:cs="Calibri" w:eastAsia="Calibri" w:hAnsi="Calibri"/>
                <w:b w:val="false"/>
                <w:bCs w:val="false"/>
                <w:i w:val="false"/>
                <w:iCs w:val="false"/>
                <w:color w:val="1A1A2E"/>
                <w:sz w:val="20"/>
                <w:szCs w:val="20"/>
              </w:rPr>
              <w:t xml:space="preserve">How unequally income is distributed — 0 = perfect equality, 1 = total inequality</w:t>
            </w:r>
          </w:p>
        </w:tc>
      </w:tr>
      <w:tr>
        <w:tc>
          <w:tcPr>
            <w:tcW w:type="dxa" w:w="2600"/>
            <w:tcBorders>
              <w:top w:val="single" w:color="DDDDDD" w:sz="1"/>
              <w:left w:val="single" w:color="DDDDDD" w:sz="1"/>
              <w:bottom w:val="single" w:color="DDDDDD" w:sz="1"/>
              <w:right w:val="single" w:color="DDDDDD" w:sz="1"/>
            </w:tcBorders>
            <w:shd w:fill="EDF2FB" w:val="clear"/>
            <w:tcMar>
              <w:top w:type="dxa" w:w="100"/>
              <w:left w:type="dxa" w:w="150"/>
              <w:bottom w:type="dxa" w:w="100"/>
              <w:right w:type="dxa" w:w="150"/>
            </w:tcMar>
            <w:vAlign w:val="center"/>
          </w:tcPr>
          <w:p>
            <w:pPr>
              <w:jc w:val="left"/>
            </w:pPr>
            <w:r>
              <w:rPr>
                <w:rFonts w:ascii="Calibri" w:cs="Calibri" w:eastAsia="Calibri" w:hAnsi="Calibri"/>
                <w:b w:val="false"/>
                <w:bCs w:val="false"/>
                <w:i w:val="false"/>
                <w:iCs w:val="false"/>
                <w:color w:val="1A1A2E"/>
                <w:sz w:val="20"/>
                <w:szCs w:val="20"/>
              </w:rPr>
              <w:t xml:space="preserve">hdi</w:t>
            </w:r>
          </w:p>
        </w:tc>
        <w:tc>
          <w:tcPr>
            <w:tcW w:type="dxa" w:w="1400"/>
            <w:tcBorders>
              <w:top w:val="single" w:color="DDDDDD" w:sz="1"/>
              <w:left w:val="single" w:color="DDDDDD" w:sz="1"/>
              <w:bottom w:val="single" w:color="DDDDDD" w:sz="1"/>
              <w:right w:val="single" w:color="DDDDDD" w:sz="1"/>
            </w:tcBorders>
            <w:shd w:fill="EDF2FB" w:val="clear"/>
            <w:tcMar>
              <w:top w:type="dxa" w:w="100"/>
              <w:left w:type="dxa" w:w="150"/>
              <w:bottom w:type="dxa" w:w="100"/>
              <w:right w:type="dxa" w:w="150"/>
            </w:tcMar>
            <w:vAlign w:val="center"/>
          </w:tcPr>
          <w:p>
            <w:pPr>
              <w:jc w:val="left"/>
            </w:pPr>
            <w:r>
              <w:rPr>
                <w:rFonts w:ascii="Calibri" w:cs="Calibri" w:eastAsia="Calibri" w:hAnsi="Calibri"/>
                <w:b w:val="false"/>
                <w:bCs w:val="false"/>
                <w:i w:val="false"/>
                <w:iCs w:val="false"/>
                <w:color w:val="1A1A2E"/>
                <w:sz w:val="20"/>
                <w:szCs w:val="20"/>
              </w:rPr>
              <w:t xml:space="preserve">Development</w:t>
            </w:r>
          </w:p>
        </w:tc>
        <w:tc>
          <w:tcPr>
            <w:tcW w:type="dxa" w:w="5360"/>
            <w:tcBorders>
              <w:top w:val="single" w:color="DDDDDD" w:sz="1"/>
              <w:left w:val="single" w:color="DDDDDD" w:sz="1"/>
              <w:bottom w:val="single" w:color="DDDDDD" w:sz="1"/>
              <w:right w:val="single" w:color="DDDDDD" w:sz="1"/>
            </w:tcBorders>
            <w:shd w:fill="EDF2FB" w:val="clear"/>
            <w:tcMar>
              <w:top w:type="dxa" w:w="100"/>
              <w:left w:type="dxa" w:w="150"/>
              <w:bottom w:type="dxa" w:w="100"/>
              <w:right w:type="dxa" w:w="150"/>
            </w:tcMar>
            <w:vAlign w:val="center"/>
          </w:tcPr>
          <w:p>
            <w:pPr>
              <w:jc w:val="left"/>
            </w:pPr>
            <w:r>
              <w:rPr>
                <w:rFonts w:ascii="Calibri" w:cs="Calibri" w:eastAsia="Calibri" w:hAnsi="Calibri"/>
                <w:b w:val="false"/>
                <w:bCs w:val="false"/>
                <w:i w:val="false"/>
                <w:iCs w:val="false"/>
                <w:color w:val="1A1A2E"/>
                <w:sz w:val="20"/>
                <w:szCs w:val="20"/>
              </w:rPr>
              <w:t xml:space="preserve">A combined score of health, education and income (0 to 1)</w:t>
            </w:r>
          </w:p>
        </w:tc>
      </w:tr>
      <w:tr>
        <w:tc>
          <w:tcPr>
            <w:tcW w:type="dxa" w:w="2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center"/>
          </w:tcPr>
          <w:p>
            <w:pPr>
              <w:jc w:val="left"/>
            </w:pPr>
            <w:r>
              <w:rPr>
                <w:rFonts w:ascii="Calibri" w:cs="Calibri" w:eastAsia="Calibri" w:hAnsi="Calibri"/>
                <w:b w:val="false"/>
                <w:bCs w:val="false"/>
                <w:i w:val="false"/>
                <w:iCs w:val="false"/>
                <w:color w:val="1A1A2E"/>
                <w:sz w:val="20"/>
                <w:szCs w:val="20"/>
              </w:rPr>
              <w:t xml:space="preserve">unemployment_rate</w:t>
            </w:r>
          </w:p>
        </w:tc>
        <w:tc>
          <w:tcPr>
            <w:tcW w:type="dxa" w:w="1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center"/>
          </w:tcPr>
          <w:p>
            <w:pPr>
              <w:jc w:val="left"/>
            </w:pPr>
            <w:r>
              <w:rPr>
                <w:rFonts w:ascii="Calibri" w:cs="Calibri" w:eastAsia="Calibri" w:hAnsi="Calibri"/>
                <w:b w:val="false"/>
                <w:bCs w:val="false"/>
                <w:i w:val="false"/>
                <w:iCs w:val="false"/>
                <w:color w:val="1A1A2E"/>
                <w:sz w:val="20"/>
                <w:szCs w:val="20"/>
              </w:rPr>
              <w:t xml:space="preserve">Jobs</w:t>
            </w:r>
          </w:p>
        </w:tc>
        <w:tc>
          <w:tcPr>
            <w:tcW w:type="dxa" w:w="5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center"/>
          </w:tcPr>
          <w:p>
            <w:pPr>
              <w:jc w:val="left"/>
            </w:pPr>
            <w:r>
              <w:rPr>
                <w:rFonts w:ascii="Calibri" w:cs="Calibri" w:eastAsia="Calibri" w:hAnsi="Calibri"/>
                <w:b w:val="false"/>
                <w:bCs w:val="false"/>
                <w:i w:val="false"/>
                <w:iCs w:val="false"/>
                <w:color w:val="1A1A2E"/>
                <w:sz w:val="20"/>
                <w:szCs w:val="20"/>
              </w:rPr>
              <w:t xml:space="preserve">Share of people who want work but cannot find it</w:t>
            </w:r>
          </w:p>
        </w:tc>
      </w:tr>
      <w:tr>
        <w:tc>
          <w:tcPr>
            <w:tcW w:type="dxa" w:w="2600"/>
            <w:tcBorders>
              <w:top w:val="single" w:color="DDDDDD" w:sz="1"/>
              <w:left w:val="single" w:color="DDDDDD" w:sz="1"/>
              <w:bottom w:val="single" w:color="DDDDDD" w:sz="1"/>
              <w:right w:val="single" w:color="DDDDDD" w:sz="1"/>
            </w:tcBorders>
            <w:shd w:fill="EDF2FB" w:val="clear"/>
            <w:tcMar>
              <w:top w:type="dxa" w:w="100"/>
              <w:left w:type="dxa" w:w="150"/>
              <w:bottom w:type="dxa" w:w="100"/>
              <w:right w:type="dxa" w:w="150"/>
            </w:tcMar>
            <w:vAlign w:val="center"/>
          </w:tcPr>
          <w:p>
            <w:pPr>
              <w:jc w:val="left"/>
            </w:pPr>
            <w:r>
              <w:rPr>
                <w:rFonts w:ascii="Calibri" w:cs="Calibri" w:eastAsia="Calibri" w:hAnsi="Calibri"/>
                <w:b w:val="false"/>
                <w:bCs w:val="false"/>
                <w:i w:val="false"/>
                <w:iCs w:val="false"/>
                <w:color w:val="1A1A2E"/>
                <w:sz w:val="20"/>
                <w:szCs w:val="20"/>
              </w:rPr>
              <w:t xml:space="preserve">literacy_rate</w:t>
            </w:r>
          </w:p>
        </w:tc>
        <w:tc>
          <w:tcPr>
            <w:tcW w:type="dxa" w:w="1400"/>
            <w:tcBorders>
              <w:top w:val="single" w:color="DDDDDD" w:sz="1"/>
              <w:left w:val="single" w:color="DDDDDD" w:sz="1"/>
              <w:bottom w:val="single" w:color="DDDDDD" w:sz="1"/>
              <w:right w:val="single" w:color="DDDDDD" w:sz="1"/>
            </w:tcBorders>
            <w:shd w:fill="EDF2FB" w:val="clear"/>
            <w:tcMar>
              <w:top w:type="dxa" w:w="100"/>
              <w:left w:type="dxa" w:w="150"/>
              <w:bottom w:type="dxa" w:w="100"/>
              <w:right w:type="dxa" w:w="150"/>
            </w:tcMar>
            <w:vAlign w:val="center"/>
          </w:tcPr>
          <w:p>
            <w:pPr>
              <w:jc w:val="left"/>
            </w:pPr>
            <w:r>
              <w:rPr>
                <w:rFonts w:ascii="Calibri" w:cs="Calibri" w:eastAsia="Calibri" w:hAnsi="Calibri"/>
                <w:b w:val="false"/>
                <w:bCs w:val="false"/>
                <w:i w:val="false"/>
                <w:iCs w:val="false"/>
                <w:color w:val="1A1A2E"/>
                <w:sz w:val="20"/>
                <w:szCs w:val="20"/>
              </w:rPr>
              <w:t xml:space="preserve">Education</w:t>
            </w:r>
          </w:p>
        </w:tc>
        <w:tc>
          <w:tcPr>
            <w:tcW w:type="dxa" w:w="5360"/>
            <w:tcBorders>
              <w:top w:val="single" w:color="DDDDDD" w:sz="1"/>
              <w:left w:val="single" w:color="DDDDDD" w:sz="1"/>
              <w:bottom w:val="single" w:color="DDDDDD" w:sz="1"/>
              <w:right w:val="single" w:color="DDDDDD" w:sz="1"/>
            </w:tcBorders>
            <w:shd w:fill="EDF2FB" w:val="clear"/>
            <w:tcMar>
              <w:top w:type="dxa" w:w="100"/>
              <w:left w:type="dxa" w:w="150"/>
              <w:bottom w:type="dxa" w:w="100"/>
              <w:right w:type="dxa" w:w="150"/>
            </w:tcMar>
            <w:vAlign w:val="center"/>
          </w:tcPr>
          <w:p>
            <w:pPr>
              <w:jc w:val="left"/>
            </w:pPr>
            <w:r>
              <w:rPr>
                <w:rFonts w:ascii="Calibri" w:cs="Calibri" w:eastAsia="Calibri" w:hAnsi="Calibri"/>
                <w:b w:val="false"/>
                <w:bCs w:val="false"/>
                <w:i w:val="false"/>
                <w:iCs w:val="false"/>
                <w:color w:val="1A1A2E"/>
                <w:sz w:val="20"/>
                <w:szCs w:val="20"/>
              </w:rPr>
              <w:t xml:space="preserve">Share of adults who can read and write</w:t>
            </w:r>
          </w:p>
        </w:tc>
      </w:tr>
      <w:tr>
        <w:tc>
          <w:tcPr>
            <w:tcW w:type="dxa" w:w="2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center"/>
          </w:tcPr>
          <w:p>
            <w:pPr>
              <w:jc w:val="left"/>
            </w:pPr>
            <w:r>
              <w:rPr>
                <w:rFonts w:ascii="Calibri" w:cs="Calibri" w:eastAsia="Calibri" w:hAnsi="Calibri"/>
                <w:b w:val="false"/>
                <w:bCs w:val="false"/>
                <w:i w:val="false"/>
                <w:iCs w:val="false"/>
                <w:color w:val="1A1A2E"/>
                <w:sz w:val="20"/>
                <w:szCs w:val="20"/>
              </w:rPr>
              <w:t xml:space="preserve">life_expectancy</w:t>
            </w:r>
          </w:p>
        </w:tc>
        <w:tc>
          <w:tcPr>
            <w:tcW w:type="dxa" w:w="1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center"/>
          </w:tcPr>
          <w:p>
            <w:pPr>
              <w:jc w:val="left"/>
            </w:pPr>
            <w:r>
              <w:rPr>
                <w:rFonts w:ascii="Calibri" w:cs="Calibri" w:eastAsia="Calibri" w:hAnsi="Calibri"/>
                <w:b w:val="false"/>
                <w:bCs w:val="false"/>
                <w:i w:val="false"/>
                <w:iCs w:val="false"/>
                <w:color w:val="1A1A2E"/>
                <w:sz w:val="20"/>
                <w:szCs w:val="20"/>
              </w:rPr>
              <w:t xml:space="preserve">Health</w:t>
            </w:r>
          </w:p>
        </w:tc>
        <w:tc>
          <w:tcPr>
            <w:tcW w:type="dxa" w:w="5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center"/>
          </w:tcPr>
          <w:p>
            <w:pPr>
              <w:jc w:val="left"/>
            </w:pPr>
            <w:r>
              <w:rPr>
                <w:rFonts w:ascii="Calibri" w:cs="Calibri" w:eastAsia="Calibri" w:hAnsi="Calibri"/>
                <w:b w:val="false"/>
                <w:bCs w:val="false"/>
                <w:i w:val="false"/>
                <w:iCs w:val="false"/>
                <w:color w:val="1A1A2E"/>
                <w:sz w:val="20"/>
                <w:szCs w:val="20"/>
              </w:rPr>
              <w:t xml:space="preserve">Average number of years a person is expected to live</w:t>
            </w:r>
          </w:p>
        </w:tc>
      </w:tr>
      <w:tr>
        <w:tc>
          <w:tcPr>
            <w:tcW w:type="dxa" w:w="2600"/>
            <w:tcBorders>
              <w:top w:val="single" w:color="DDDDDD" w:sz="1"/>
              <w:left w:val="single" w:color="DDDDDD" w:sz="1"/>
              <w:bottom w:val="single" w:color="DDDDDD" w:sz="1"/>
              <w:right w:val="single" w:color="DDDDDD" w:sz="1"/>
            </w:tcBorders>
            <w:shd w:fill="EDF2FB" w:val="clear"/>
            <w:tcMar>
              <w:top w:type="dxa" w:w="100"/>
              <w:left w:type="dxa" w:w="150"/>
              <w:bottom w:type="dxa" w:w="100"/>
              <w:right w:type="dxa" w:w="150"/>
            </w:tcMar>
            <w:vAlign w:val="center"/>
          </w:tcPr>
          <w:p>
            <w:pPr>
              <w:jc w:val="left"/>
            </w:pPr>
            <w:r>
              <w:rPr>
                <w:rFonts w:ascii="Calibri" w:cs="Calibri" w:eastAsia="Calibri" w:hAnsi="Calibri"/>
                <w:b w:val="false"/>
                <w:bCs w:val="false"/>
                <w:i w:val="false"/>
                <w:iCs w:val="false"/>
                <w:color w:val="1A1A2E"/>
                <w:sz w:val="20"/>
                <w:szCs w:val="20"/>
              </w:rPr>
              <w:t xml:space="preserve">internet_access</w:t>
            </w:r>
          </w:p>
        </w:tc>
        <w:tc>
          <w:tcPr>
            <w:tcW w:type="dxa" w:w="1400"/>
            <w:tcBorders>
              <w:top w:val="single" w:color="DDDDDD" w:sz="1"/>
              <w:left w:val="single" w:color="DDDDDD" w:sz="1"/>
              <w:bottom w:val="single" w:color="DDDDDD" w:sz="1"/>
              <w:right w:val="single" w:color="DDDDDD" w:sz="1"/>
            </w:tcBorders>
            <w:shd w:fill="EDF2FB" w:val="clear"/>
            <w:tcMar>
              <w:top w:type="dxa" w:w="100"/>
              <w:left w:type="dxa" w:w="150"/>
              <w:bottom w:type="dxa" w:w="100"/>
              <w:right w:type="dxa" w:w="150"/>
            </w:tcMar>
            <w:vAlign w:val="center"/>
          </w:tcPr>
          <w:p>
            <w:pPr>
              <w:jc w:val="left"/>
            </w:pPr>
            <w:r>
              <w:rPr>
                <w:rFonts w:ascii="Calibri" w:cs="Calibri" w:eastAsia="Calibri" w:hAnsi="Calibri"/>
                <w:b w:val="false"/>
                <w:bCs w:val="false"/>
                <w:i w:val="false"/>
                <w:iCs w:val="false"/>
                <w:color w:val="1A1A2E"/>
                <w:sz w:val="20"/>
                <w:szCs w:val="20"/>
              </w:rPr>
              <w:t xml:space="preserve">Connectivity</w:t>
            </w:r>
          </w:p>
        </w:tc>
        <w:tc>
          <w:tcPr>
            <w:tcW w:type="dxa" w:w="5360"/>
            <w:tcBorders>
              <w:top w:val="single" w:color="DDDDDD" w:sz="1"/>
              <w:left w:val="single" w:color="DDDDDD" w:sz="1"/>
              <w:bottom w:val="single" w:color="DDDDDD" w:sz="1"/>
              <w:right w:val="single" w:color="DDDDDD" w:sz="1"/>
            </w:tcBorders>
            <w:shd w:fill="EDF2FB" w:val="clear"/>
            <w:tcMar>
              <w:top w:type="dxa" w:w="100"/>
              <w:left w:type="dxa" w:w="150"/>
              <w:bottom w:type="dxa" w:w="100"/>
              <w:right w:type="dxa" w:w="150"/>
            </w:tcMar>
            <w:vAlign w:val="center"/>
          </w:tcPr>
          <w:p>
            <w:pPr>
              <w:jc w:val="left"/>
            </w:pPr>
            <w:r>
              <w:rPr>
                <w:rFonts w:ascii="Calibri" w:cs="Calibri" w:eastAsia="Calibri" w:hAnsi="Calibri"/>
                <w:b w:val="false"/>
                <w:bCs w:val="false"/>
                <w:i w:val="false"/>
                <w:iCs w:val="false"/>
                <w:color w:val="1A1A2E"/>
                <w:sz w:val="20"/>
                <w:szCs w:val="20"/>
              </w:rPr>
              <w:t xml:space="preserve">Share of population with access to the internet</w:t>
            </w:r>
          </w:p>
        </w:tc>
      </w:tr>
      <w:tr>
        <w:tc>
          <w:tcPr>
            <w:tcW w:type="dxa" w:w="2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center"/>
          </w:tcPr>
          <w:p>
            <w:pPr>
              <w:jc w:val="left"/>
            </w:pPr>
            <w:r>
              <w:rPr>
                <w:rFonts w:ascii="Calibri" w:cs="Calibri" w:eastAsia="Calibri" w:hAnsi="Calibri"/>
                <w:b w:val="false"/>
                <w:bCs w:val="false"/>
                <w:i w:val="false"/>
                <w:iCs w:val="false"/>
                <w:color w:val="1A1A2E"/>
                <w:sz w:val="20"/>
                <w:szCs w:val="20"/>
              </w:rPr>
              <w:t xml:space="preserve">health_exp_pct_gdp</w:t>
            </w:r>
          </w:p>
        </w:tc>
        <w:tc>
          <w:tcPr>
            <w:tcW w:type="dxa" w:w="1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center"/>
          </w:tcPr>
          <w:p>
            <w:pPr>
              <w:jc w:val="left"/>
            </w:pPr>
            <w:r>
              <w:rPr>
                <w:rFonts w:ascii="Calibri" w:cs="Calibri" w:eastAsia="Calibri" w:hAnsi="Calibri"/>
                <w:b w:val="false"/>
                <w:bCs w:val="false"/>
                <w:i w:val="false"/>
                <w:iCs w:val="false"/>
                <w:color w:val="1A1A2E"/>
                <w:sz w:val="20"/>
                <w:szCs w:val="20"/>
              </w:rPr>
              <w:t xml:space="preserve">Health Spend</w:t>
            </w:r>
          </w:p>
        </w:tc>
        <w:tc>
          <w:tcPr>
            <w:tcW w:type="dxa" w:w="5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center"/>
          </w:tcPr>
          <w:p>
            <w:pPr>
              <w:jc w:val="left"/>
            </w:pPr>
            <w:r>
              <w:rPr>
                <w:rFonts w:ascii="Calibri" w:cs="Calibri" w:eastAsia="Calibri" w:hAnsi="Calibri"/>
                <w:b w:val="false"/>
                <w:bCs w:val="false"/>
                <w:i w:val="false"/>
                <w:iCs w:val="false"/>
                <w:color w:val="1A1A2E"/>
                <w:sz w:val="20"/>
                <w:szCs w:val="20"/>
              </w:rPr>
              <w:t xml:space="preserve">How much of the economy is spent on healthcare (%)</w:t>
            </w:r>
          </w:p>
        </w:tc>
      </w:tr>
      <w:tr>
        <w:tc>
          <w:tcPr>
            <w:tcW w:type="dxa" w:w="2600"/>
            <w:tcBorders>
              <w:top w:val="single" w:color="DDDDDD" w:sz="1"/>
              <w:left w:val="single" w:color="DDDDDD" w:sz="1"/>
              <w:bottom w:val="single" w:color="DDDDDD" w:sz="1"/>
              <w:right w:val="single" w:color="DDDDDD" w:sz="1"/>
            </w:tcBorders>
            <w:shd w:fill="EDF2FB" w:val="clear"/>
            <w:tcMar>
              <w:top w:type="dxa" w:w="100"/>
              <w:left w:type="dxa" w:w="150"/>
              <w:bottom w:type="dxa" w:w="100"/>
              <w:right w:type="dxa" w:w="150"/>
            </w:tcMar>
            <w:vAlign w:val="center"/>
          </w:tcPr>
          <w:p>
            <w:pPr>
              <w:jc w:val="left"/>
            </w:pPr>
            <w:r>
              <w:rPr>
                <w:rFonts w:ascii="Calibri" w:cs="Calibri" w:eastAsia="Calibri" w:hAnsi="Calibri"/>
                <w:b w:val="false"/>
                <w:bCs w:val="false"/>
                <w:i w:val="false"/>
                <w:iCs w:val="false"/>
                <w:color w:val="1A1A2E"/>
                <w:sz w:val="20"/>
                <w:szCs w:val="20"/>
              </w:rPr>
              <w:t xml:space="preserve">edu_exp_pct_gdp</w:t>
            </w:r>
          </w:p>
        </w:tc>
        <w:tc>
          <w:tcPr>
            <w:tcW w:type="dxa" w:w="1400"/>
            <w:tcBorders>
              <w:top w:val="single" w:color="DDDDDD" w:sz="1"/>
              <w:left w:val="single" w:color="DDDDDD" w:sz="1"/>
              <w:bottom w:val="single" w:color="DDDDDD" w:sz="1"/>
              <w:right w:val="single" w:color="DDDDDD" w:sz="1"/>
            </w:tcBorders>
            <w:shd w:fill="EDF2FB" w:val="clear"/>
            <w:tcMar>
              <w:top w:type="dxa" w:w="100"/>
              <w:left w:type="dxa" w:w="150"/>
              <w:bottom w:type="dxa" w:w="100"/>
              <w:right w:type="dxa" w:w="150"/>
            </w:tcMar>
            <w:vAlign w:val="center"/>
          </w:tcPr>
          <w:p>
            <w:pPr>
              <w:jc w:val="left"/>
            </w:pPr>
            <w:r>
              <w:rPr>
                <w:rFonts w:ascii="Calibri" w:cs="Calibri" w:eastAsia="Calibri" w:hAnsi="Calibri"/>
                <w:b w:val="false"/>
                <w:bCs w:val="false"/>
                <w:i w:val="false"/>
                <w:iCs w:val="false"/>
                <w:color w:val="1A1A2E"/>
                <w:sz w:val="20"/>
                <w:szCs w:val="20"/>
              </w:rPr>
              <w:t xml:space="preserve">Education Spend</w:t>
            </w:r>
          </w:p>
        </w:tc>
        <w:tc>
          <w:tcPr>
            <w:tcW w:type="dxa" w:w="5360"/>
            <w:tcBorders>
              <w:top w:val="single" w:color="DDDDDD" w:sz="1"/>
              <w:left w:val="single" w:color="DDDDDD" w:sz="1"/>
              <w:bottom w:val="single" w:color="DDDDDD" w:sz="1"/>
              <w:right w:val="single" w:color="DDDDDD" w:sz="1"/>
            </w:tcBorders>
            <w:shd w:fill="EDF2FB" w:val="clear"/>
            <w:tcMar>
              <w:top w:type="dxa" w:w="100"/>
              <w:left w:type="dxa" w:w="150"/>
              <w:bottom w:type="dxa" w:w="100"/>
              <w:right w:type="dxa" w:w="150"/>
            </w:tcMar>
            <w:vAlign w:val="center"/>
          </w:tcPr>
          <w:p>
            <w:pPr>
              <w:jc w:val="left"/>
            </w:pPr>
            <w:r>
              <w:rPr>
                <w:rFonts w:ascii="Calibri" w:cs="Calibri" w:eastAsia="Calibri" w:hAnsi="Calibri"/>
                <w:b w:val="false"/>
                <w:bCs w:val="false"/>
                <w:i w:val="false"/>
                <w:iCs w:val="false"/>
                <w:color w:val="1A1A2E"/>
                <w:sz w:val="20"/>
                <w:szCs w:val="20"/>
              </w:rPr>
              <w:t xml:space="preserve">How much of the economy is spent on education (%)</w:t>
            </w:r>
          </w:p>
        </w:tc>
      </w:tr>
      <w:tr>
        <w:tc>
          <w:tcPr>
            <w:tcW w:type="dxa" w:w="2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center"/>
          </w:tcPr>
          <w:p>
            <w:pPr>
              <w:jc w:val="left"/>
            </w:pPr>
            <w:r>
              <w:rPr>
                <w:rFonts w:ascii="Calibri" w:cs="Calibri" w:eastAsia="Calibri" w:hAnsi="Calibri"/>
                <w:b w:val="false"/>
                <w:bCs w:val="false"/>
                <w:i w:val="false"/>
                <w:iCs w:val="false"/>
                <w:color w:val="1A1A2E"/>
                <w:sz w:val="20"/>
                <w:szCs w:val="20"/>
              </w:rPr>
              <w:t xml:space="preserve">inflation_rate</w:t>
            </w:r>
          </w:p>
        </w:tc>
        <w:tc>
          <w:tcPr>
            <w:tcW w:type="dxa" w:w="1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center"/>
          </w:tcPr>
          <w:p>
            <w:pPr>
              <w:jc w:val="left"/>
            </w:pPr>
            <w:r>
              <w:rPr>
                <w:rFonts w:ascii="Calibri" w:cs="Calibri" w:eastAsia="Calibri" w:hAnsi="Calibri"/>
                <w:b w:val="false"/>
                <w:bCs w:val="false"/>
                <w:i w:val="false"/>
                <w:iCs w:val="false"/>
                <w:color w:val="1A1A2E"/>
                <w:sz w:val="20"/>
                <w:szCs w:val="20"/>
              </w:rPr>
              <w:t xml:space="preserve">Price Rise</w:t>
            </w:r>
          </w:p>
        </w:tc>
        <w:tc>
          <w:tcPr>
            <w:tcW w:type="dxa" w:w="5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center"/>
          </w:tcPr>
          <w:p>
            <w:pPr>
              <w:jc w:val="left"/>
            </w:pPr>
            <w:r>
              <w:rPr>
                <w:rFonts w:ascii="Calibri" w:cs="Calibri" w:eastAsia="Calibri" w:hAnsi="Calibri"/>
                <w:b w:val="false"/>
                <w:bCs w:val="false"/>
                <w:i w:val="false"/>
                <w:iCs w:val="false"/>
                <w:color w:val="1A1A2E"/>
                <w:sz w:val="20"/>
                <w:szCs w:val="20"/>
              </w:rPr>
              <w:t xml:space="preserve">How fast prices are rising in the economy (%)</w:t>
            </w:r>
          </w:p>
        </w:tc>
      </w:tr>
      <w:tr>
        <w:tc>
          <w:tcPr>
            <w:tcW w:type="dxa" w:w="2600"/>
            <w:tcBorders>
              <w:top w:val="single" w:color="DDDDDD" w:sz="1"/>
              <w:left w:val="single" w:color="DDDDDD" w:sz="1"/>
              <w:bottom w:val="single" w:color="DDDDDD" w:sz="1"/>
              <w:right w:val="single" w:color="DDDDDD" w:sz="1"/>
            </w:tcBorders>
            <w:shd w:fill="EDF2FB" w:val="clear"/>
            <w:tcMar>
              <w:top w:type="dxa" w:w="100"/>
              <w:left w:type="dxa" w:w="150"/>
              <w:bottom w:type="dxa" w:w="100"/>
              <w:right w:type="dxa" w:w="150"/>
            </w:tcMar>
            <w:vAlign w:val="center"/>
          </w:tcPr>
          <w:p>
            <w:pPr>
              <w:jc w:val="left"/>
            </w:pPr>
            <w:r>
              <w:rPr>
                <w:rFonts w:ascii="Calibri" w:cs="Calibri" w:eastAsia="Calibri" w:hAnsi="Calibri"/>
                <w:b w:val="false"/>
                <w:bCs w:val="false"/>
                <w:i w:val="false"/>
                <w:iCs w:val="false"/>
                <w:color w:val="1A1A2E"/>
                <w:sz w:val="20"/>
                <w:szCs w:val="20"/>
              </w:rPr>
              <w:t xml:space="preserve">income_group</w:t>
            </w:r>
          </w:p>
        </w:tc>
        <w:tc>
          <w:tcPr>
            <w:tcW w:type="dxa" w:w="1400"/>
            <w:tcBorders>
              <w:top w:val="single" w:color="DDDDDD" w:sz="1"/>
              <w:left w:val="single" w:color="DDDDDD" w:sz="1"/>
              <w:bottom w:val="single" w:color="DDDDDD" w:sz="1"/>
              <w:right w:val="single" w:color="DDDDDD" w:sz="1"/>
            </w:tcBorders>
            <w:shd w:fill="EDF2FB" w:val="clear"/>
            <w:tcMar>
              <w:top w:type="dxa" w:w="100"/>
              <w:left w:type="dxa" w:w="150"/>
              <w:bottom w:type="dxa" w:w="100"/>
              <w:right w:type="dxa" w:w="150"/>
            </w:tcMar>
            <w:vAlign w:val="center"/>
          </w:tcPr>
          <w:p>
            <w:pPr>
              <w:jc w:val="left"/>
            </w:pPr>
            <w:r>
              <w:rPr>
                <w:rFonts w:ascii="Calibri" w:cs="Calibri" w:eastAsia="Calibri" w:hAnsi="Calibri"/>
                <w:b w:val="false"/>
                <w:bCs w:val="false"/>
                <w:i w:val="false"/>
                <w:iCs w:val="false"/>
                <w:color w:val="1A1A2E"/>
                <w:sz w:val="20"/>
                <w:szCs w:val="20"/>
              </w:rPr>
              <w:t xml:space="preserve">Country Tier</w:t>
            </w:r>
          </w:p>
        </w:tc>
        <w:tc>
          <w:tcPr>
            <w:tcW w:type="dxa" w:w="5360"/>
            <w:tcBorders>
              <w:top w:val="single" w:color="DDDDDD" w:sz="1"/>
              <w:left w:val="single" w:color="DDDDDD" w:sz="1"/>
              <w:bottom w:val="single" w:color="DDDDDD" w:sz="1"/>
              <w:right w:val="single" w:color="DDDDDD" w:sz="1"/>
            </w:tcBorders>
            <w:shd w:fill="EDF2FB" w:val="clear"/>
            <w:tcMar>
              <w:top w:type="dxa" w:w="100"/>
              <w:left w:type="dxa" w:w="150"/>
              <w:bottom w:type="dxa" w:w="100"/>
              <w:right w:type="dxa" w:w="150"/>
            </w:tcMar>
            <w:vAlign w:val="center"/>
          </w:tcPr>
          <w:p>
            <w:pPr>
              <w:jc w:val="left"/>
            </w:pPr>
            <w:r>
              <w:rPr>
                <w:rFonts w:ascii="Calibri" w:cs="Calibri" w:eastAsia="Calibri" w:hAnsi="Calibri"/>
                <w:b w:val="false"/>
                <w:bCs w:val="false"/>
                <w:i w:val="false"/>
                <w:iCs w:val="false"/>
                <w:color w:val="1A1A2E"/>
                <w:sz w:val="20"/>
                <w:szCs w:val="20"/>
              </w:rPr>
              <w:t xml:space="preserve">Classification: high / middle / lower-middle / low income</w:t>
            </w:r>
          </w:p>
        </w:tc>
      </w:tr>
    </w:tbl>
    <w:p>
      <w:r>
        <w:br w:type="page"/>
      </w:r>
    </w:p>
    <w:p>
      <w:pPr>
        <w:pStyle w:val="Heading1"/>
        <w:pBdr>
          <w:bottom w:val="single" w:color="008B9E" w:sz="8" w:space="4"/>
        </w:pBdr>
        <w:spacing w:before="400" w:after="120"/>
      </w:pPr>
      <w:r>
        <w:rPr>
          <w:rFonts w:ascii="Calibri" w:cs="Calibri" w:eastAsia="Calibri" w:hAnsi="Calibri"/>
          <w:b/>
          <w:bCs/>
          <w:color w:val="1B3A6B"/>
          <w:sz w:val="36"/>
          <w:szCs w:val="36"/>
        </w:rPr>
        <w:t xml:space="preserve">3. The Process — Step by Step</w:t>
      </w:r>
    </w:p>
    <w:p>
      <w:pPr>
        <w:spacing w:before="80" w:after="120"/>
        <w:jc w:val="left"/>
      </w:pPr>
      <w:r>
        <w:rPr>
          <w:rFonts w:ascii="Calibri" w:cs="Calibri" w:eastAsia="Calibri" w:hAnsi="Calibri"/>
          <w:b w:val="false"/>
          <w:bCs w:val="false"/>
          <w:i w:val="false"/>
          <w:iCs w:val="false"/>
          <w:color w:val="1A1A2E"/>
          <w:sz w:val="20"/>
          <w:szCs w:val="20"/>
        </w:rPr>
        <w:t xml:space="preserve">The project follows a clear 6-stage pipeline. Each stage feeds into the next, building from raw data all the way to predictions. Here is what happens at each stage and why.</w:t>
      </w:r>
    </w:p>
    <w:p>
      <w:pPr>
        <w:spacing w:after="60"/>
      </w:pPr>
      <w:r>
        <w:t xml:space="preserve"/>
      </w:r>
    </w:p>
    <w:p>
      <w:pPr>
        <w:pStyle w:val="Heading2"/>
        <w:spacing w:before="260" w:after="120"/>
      </w:pPr>
      <w:r>
        <w:rPr>
          <w:rFonts w:ascii="Calibri" w:cs="Calibri" w:eastAsia="Calibri" w:hAnsi="Calibri"/>
          <w:b/>
          <w:bCs/>
          <w:color w:val="008B9E"/>
          <w:sz w:val="28"/>
          <w:szCs w:val="28"/>
        </w:rPr>
        <w:t xml:space="preserve">Stage 1 — Generate the Data  (generate_data.py)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008B9E" w:sz="1"/>
              <w:left w:val="single" w:color="008B9E" w:sz="1"/>
              <w:bottom w:val="single" w:color="008B9E" w:sz="1"/>
              <w:right w:val="single" w:color="008B9E" w:sz="1"/>
            </w:tcBorders>
            <w:shd w:fill="D6EAF8" w:val="clear"/>
            <w:tcMar>
              <w:top w:type="dxa" w:w="100"/>
              <w:left w:type="dxa" w:w="150"/>
              <w:bottom w:type="dxa" w:w="100"/>
              <w:right w:type="dxa" w:w="150"/>
            </w:tcMar>
            <w:vAlign w:val="center"/>
          </w:tcPr>
          <w:p>
            <w:pPr>
              <w:jc w:val="center"/>
            </w:pPr>
            <w:r>
              <w:rPr>
                <w:rFonts w:ascii="Calibri" w:cs="Calibri" w:eastAsia="Calibri" w:hAnsi="Calibri"/>
                <w:b/>
                <w:bCs/>
                <w:i w:val="false"/>
                <w:iCs w:val="false"/>
                <w:color w:val="008B9E"/>
                <w:sz w:val="20"/>
                <w:szCs w:val="20"/>
              </w:rPr>
              <w:t xml:space="preserve">🎯 Purpose</w:t>
            </w:r>
          </w:p>
        </w:tc>
        <w:tc>
          <w:tcPr>
            <w:tcW w:type="dxa" w:w="7860"/>
            <w:tcBorders>
              <w:top w:val="single" w:color="AABBCC" w:sz="1"/>
              <w:left w:val="single" w:color="AABBCC" w:sz="1"/>
              <w:bottom w:val="single" w:color="AABBCC" w:sz="1"/>
              <w:right w:val="single" w:color="AABBCC" w:sz="1"/>
            </w:tcBorders>
            <w:shd w:fill="FFFFFF" w:val="clear"/>
            <w:tcMar>
              <w:top w:type="dxa" w:w="100"/>
              <w:left w:type="dxa" w:w="150"/>
              <w:bottom w:type="dxa" w:w="100"/>
              <w:right w:type="dxa" w:w="150"/>
            </w:tcMar>
            <w:vAlign w:val="center"/>
          </w:tcPr>
          <w:p>
            <w:pPr>
              <w:jc w:val="left"/>
            </w:pPr>
            <w:r>
              <w:rPr>
                <w:rFonts w:ascii="Calibri" w:cs="Calibri" w:eastAsia="Calibri" w:hAnsi="Calibri"/>
                <w:b w:val="false"/>
                <w:bCs w:val="false"/>
                <w:i w:val="false"/>
                <w:iCs w:val="false"/>
                <w:color w:val="1A1A2E"/>
                <w:sz w:val="20"/>
                <w:szCs w:val="20"/>
              </w:rPr>
              <w:t xml:space="preserve">Create a realistic dataset from scratch and store it in a database ready for analysis.</w:t>
            </w:r>
          </w:p>
        </w:tc>
      </w:tr>
    </w:tbl>
    <w:p>
      <w:pPr>
        <w:spacing w:after="60"/>
      </w:pPr>
      <w:r>
        <w:t xml:space="preserve"/>
      </w:r>
    </w:p>
    <w:p>
      <w:pPr>
        <w:spacing w:before="80" w:after="120"/>
        <w:jc w:val="left"/>
      </w:pPr>
      <w:r>
        <w:rPr>
          <w:rFonts w:ascii="Calibri" w:cs="Calibri" w:eastAsia="Calibri" w:hAnsi="Calibri"/>
          <w:b w:val="false"/>
          <w:bCs w:val="false"/>
          <w:i w:val="false"/>
          <w:iCs w:val="false"/>
          <w:color w:val="1A1A2E"/>
          <w:sz w:val="20"/>
          <w:szCs w:val="20"/>
        </w:rPr>
        <w:t xml:space="preserve">The first file — generate_data.py — runs a data factory. Here is what it does, step by step:</w:t>
      </w:r>
    </w:p>
    <w:p>
      <w:pPr>
        <w:spacing w:after="60"/>
      </w:pPr>
      <w:r>
        <w:t xml:space="preserve"/>
      </w:r>
    </w:p>
    <w:p>
      <w:pPr>
        <w:pStyle w:val="ListParagraph"/>
        <w:numPr>
          <w:ilvl w:val="0"/>
          <w:numId w:val="3"/>
        </w:numPr>
        <w:spacing w:before="80" w:after="80"/>
      </w:pPr>
      <w:r>
        <w:rPr>
          <w:rFonts w:ascii="Calibri" w:cs="Calibri" w:eastAsia="Calibri" w:hAnsi="Calibri"/>
          <w:color w:val="1A1A2E"/>
          <w:sz w:val="20"/>
          <w:szCs w:val="20"/>
        </w:rPr>
        <w:t xml:space="preserve">It defines 50 countries across 7 world regions, each assigned to an income tier (high, middle, lower-middle, or low).</w:t>
      </w:r>
    </w:p>
    <w:p>
      <w:pPr>
        <w:pStyle w:val="ListParagraph"/>
        <w:numPr>
          <w:ilvl w:val="0"/>
          <w:numId w:val="3"/>
        </w:numPr>
        <w:spacing w:before="80" w:after="80"/>
      </w:pPr>
      <w:r>
        <w:rPr>
          <w:rFonts w:ascii="Calibri" w:cs="Calibri" w:eastAsia="Calibri" w:hAnsi="Calibri"/>
          <w:color w:val="1A1A2E"/>
          <w:sz w:val="20"/>
          <w:szCs w:val="20"/>
        </w:rPr>
        <w:t xml:space="preserve">For each country and each year from 2015 to 2023, it calculates realistic values for all 17 indicators using base values for that income tier, plus controlled random variation to mimic real-world noise.</w:t>
      </w:r>
    </w:p>
    <w:p>
      <w:pPr>
        <w:pStyle w:val="ListParagraph"/>
        <w:numPr>
          <w:ilvl w:val="0"/>
          <w:numId w:val="3"/>
        </w:numPr>
        <w:spacing w:before="80" w:after="80"/>
      </w:pPr>
      <w:r>
        <w:rPr>
          <w:rFonts w:ascii="Calibri" w:cs="Calibri" w:eastAsia="Calibri" w:hAnsi="Calibri"/>
          <w:color w:val="1A1A2E"/>
          <w:sz w:val="20"/>
          <w:szCs w:val="20"/>
        </w:rPr>
        <w:t xml:space="preserve">It simulates the COVID-19 shock: in 2020, GDP growth is deliberately pulled negative for all countries.</w:t>
      </w:r>
    </w:p>
    <w:p>
      <w:pPr>
        <w:pStyle w:val="ListParagraph"/>
        <w:numPr>
          <w:ilvl w:val="0"/>
          <w:numId w:val="3"/>
        </w:numPr>
        <w:spacing w:before="80" w:after="80"/>
      </w:pPr>
      <w:r>
        <w:rPr>
          <w:rFonts w:ascii="Calibri" w:cs="Calibri" w:eastAsia="Calibri" w:hAnsi="Calibri"/>
          <w:color w:val="1A1A2E"/>
          <w:sz w:val="20"/>
          <w:szCs w:val="20"/>
        </w:rPr>
        <w:t xml:space="preserve">It saves the data in two formats: a CSV file (like a spreadsheet) and a SQLite database file (a structured queryable database).</w:t>
      </w:r>
    </w:p>
    <w:p>
      <w:pPr>
        <w:pStyle w:val="ListParagraph"/>
        <w:numPr>
          <w:ilvl w:val="0"/>
          <w:numId w:val="3"/>
        </w:numPr>
        <w:spacing w:before="80" w:after="80"/>
      </w:pPr>
      <w:r>
        <w:rPr>
          <w:rFonts w:ascii="Calibri" w:cs="Calibri" w:eastAsia="Calibri" w:hAnsi="Calibri"/>
          <w:color w:val="1A1A2E"/>
          <w:sz w:val="20"/>
          <w:szCs w:val="20"/>
        </w:rPr>
        <w:t xml:space="preserve">Inside the database, it creates 3 pre-built views — these are saved queries that make analysis faster later on.</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008B9E" w:sz="1"/>
              <w:left w:val="single" w:color="008B9E" w:sz="1"/>
              <w:bottom w:val="single" w:color="008B9E" w:sz="1"/>
              <w:right w:val="single" w:color="008B9E" w:sz="1"/>
            </w:tcBorders>
            <w:shd w:fill="D6EAF8" w:val="clear"/>
            <w:tcMar>
              <w:top w:type="dxa" w:w="100"/>
              <w:left w:type="dxa" w:w="150"/>
              <w:bottom w:type="dxa" w:w="100"/>
              <w:right w:type="dxa" w:w="150"/>
            </w:tcMar>
            <w:vAlign w:val="center"/>
          </w:tcPr>
          <w:p>
            <w:pPr>
              <w:jc w:val="center"/>
            </w:pPr>
            <w:r>
              <w:rPr>
                <w:rFonts w:ascii="Calibri" w:cs="Calibri" w:eastAsia="Calibri" w:hAnsi="Calibri"/>
                <w:b/>
                <w:bCs/>
                <w:i w:val="false"/>
                <w:iCs w:val="false"/>
                <w:color w:val="008B9E"/>
                <w:sz w:val="20"/>
                <w:szCs w:val="20"/>
              </w:rPr>
              <w:t xml:space="preserve">📁 Output</w:t>
            </w:r>
          </w:p>
        </w:tc>
        <w:tc>
          <w:tcPr>
            <w:tcW w:type="dxa" w:w="7860"/>
            <w:tcBorders>
              <w:top w:val="single" w:color="AABBCC" w:sz="1"/>
              <w:left w:val="single" w:color="AABBCC" w:sz="1"/>
              <w:bottom w:val="single" w:color="AABBCC" w:sz="1"/>
              <w:right w:val="single" w:color="AABBCC" w:sz="1"/>
            </w:tcBorders>
            <w:shd w:fill="FFFFFF" w:val="clear"/>
            <w:tcMar>
              <w:top w:type="dxa" w:w="100"/>
              <w:left w:type="dxa" w:w="150"/>
              <w:bottom w:type="dxa" w:w="100"/>
              <w:right w:type="dxa" w:w="150"/>
            </w:tcMar>
            <w:vAlign w:val="center"/>
          </w:tcPr>
          <w:p>
            <w:pPr>
              <w:jc w:val="left"/>
            </w:pPr>
            <w:r>
              <w:rPr>
                <w:rFonts w:ascii="Calibri" w:cs="Calibri" w:eastAsia="Calibri" w:hAnsi="Calibri"/>
                <w:b w:val="false"/>
                <w:bCs w:val="false"/>
                <w:i w:val="false"/>
                <w:iCs w:val="false"/>
                <w:color w:val="1A1A2E"/>
                <w:sz w:val="20"/>
                <w:szCs w:val="20"/>
              </w:rPr>
              <w:t xml:space="preserve">data/econ_data.csv  —  450 rows × 17 columns
data/econ.db  —  SQLite database with 3 analytical views</w:t>
            </w:r>
          </w:p>
        </w:tc>
      </w:tr>
    </w:tbl>
    <w:p>
      <w:pPr>
        <w:spacing w:after="60"/>
      </w:pPr>
      <w:r>
        <w:t xml:space="preserve"/>
      </w:r>
    </w:p>
    <w:p>
      <w:pPr>
        <w:pStyle w:val="Heading2"/>
        <w:spacing w:before="260" w:after="120"/>
      </w:pPr>
      <w:r>
        <w:rPr>
          <w:rFonts w:ascii="Calibri" w:cs="Calibri" w:eastAsia="Calibri" w:hAnsi="Calibri"/>
          <w:b/>
          <w:bCs/>
          <w:color w:val="008B9E"/>
          <w:sz w:val="28"/>
          <w:szCs w:val="28"/>
        </w:rPr>
        <w:t xml:space="preserve">Stage 2 — SQL Queries  (sql/queries.sql)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008B9E" w:sz="1"/>
              <w:left w:val="single" w:color="008B9E" w:sz="1"/>
              <w:bottom w:val="single" w:color="008B9E" w:sz="1"/>
              <w:right w:val="single" w:color="008B9E" w:sz="1"/>
            </w:tcBorders>
            <w:shd w:fill="D6EAF8" w:val="clear"/>
            <w:tcMar>
              <w:top w:type="dxa" w:w="100"/>
              <w:left w:type="dxa" w:w="150"/>
              <w:bottom w:type="dxa" w:w="100"/>
              <w:right w:type="dxa" w:w="150"/>
            </w:tcMar>
            <w:vAlign w:val="center"/>
          </w:tcPr>
          <w:p>
            <w:pPr>
              <w:jc w:val="center"/>
            </w:pPr>
            <w:r>
              <w:rPr>
                <w:rFonts w:ascii="Calibri" w:cs="Calibri" w:eastAsia="Calibri" w:hAnsi="Calibri"/>
                <w:b/>
                <w:bCs/>
                <w:i w:val="false"/>
                <w:iCs w:val="false"/>
                <w:color w:val="008B9E"/>
                <w:sz w:val="20"/>
                <w:szCs w:val="20"/>
              </w:rPr>
              <w:t xml:space="preserve">🎯 Purpose</w:t>
            </w:r>
          </w:p>
        </w:tc>
        <w:tc>
          <w:tcPr>
            <w:tcW w:type="dxa" w:w="7860"/>
            <w:tcBorders>
              <w:top w:val="single" w:color="AABBCC" w:sz="1"/>
              <w:left w:val="single" w:color="AABBCC" w:sz="1"/>
              <w:bottom w:val="single" w:color="AABBCC" w:sz="1"/>
              <w:right w:val="single" w:color="AABBCC" w:sz="1"/>
            </w:tcBorders>
            <w:shd w:fill="FFFFFF" w:val="clear"/>
            <w:tcMar>
              <w:top w:type="dxa" w:w="100"/>
              <w:left w:type="dxa" w:w="150"/>
              <w:bottom w:type="dxa" w:w="100"/>
              <w:right w:type="dxa" w:w="150"/>
            </w:tcMar>
            <w:vAlign w:val="center"/>
          </w:tcPr>
          <w:p>
            <w:pPr>
              <w:jc w:val="left"/>
            </w:pPr>
            <w:r>
              <w:rPr>
                <w:rFonts w:ascii="Calibri" w:cs="Calibri" w:eastAsia="Calibri" w:hAnsi="Calibri"/>
                <w:b w:val="false"/>
                <w:bCs w:val="false"/>
                <w:i w:val="false"/>
                <w:iCs w:val="false"/>
                <w:color w:val="1A1A2E"/>
                <w:sz w:val="20"/>
                <w:szCs w:val="20"/>
              </w:rPr>
              <w:t xml:space="preserve">Use the database language SQL to ask specific questions of the data and get precise answers back as tables.</w:t>
            </w:r>
          </w:p>
        </w:tc>
      </w:tr>
    </w:tbl>
    <w:p>
      <w:pPr>
        <w:spacing w:after="60"/>
      </w:pPr>
      <w:r>
        <w:t xml:space="preserve"/>
      </w:r>
    </w:p>
    <w:p>
      <w:pPr>
        <w:spacing w:before="80" w:after="120"/>
        <w:jc w:val="left"/>
      </w:pPr>
      <w:r>
        <w:rPr>
          <w:rFonts w:ascii="Calibri" w:cs="Calibri" w:eastAsia="Calibri" w:hAnsi="Calibri"/>
          <w:b w:val="false"/>
          <w:bCs w:val="false"/>
          <w:i w:val="false"/>
          <w:iCs w:val="false"/>
          <w:color w:val="1A1A2E"/>
          <w:sz w:val="20"/>
          <w:szCs w:val="20"/>
        </w:rPr>
        <w:t xml:space="preserve">SQL stands for Structured Query Language. Think of it like asking a librarian very precise questions. Instead of reading every book (row), you say: 'Give me only the rows where year = 2023, grouped by region, and show me the average poverty rate.' The database returns exactly that — instantly.</w:t>
      </w:r>
    </w:p>
    <w:p>
      <w:pPr>
        <w:spacing w:after="60"/>
      </w:pPr>
      <w:r>
        <w:t xml:space="preserve"/>
      </w:r>
    </w:p>
    <w:p>
      <w:pPr>
        <w:spacing w:before="80" w:after="120"/>
        <w:jc w:val="left"/>
      </w:pPr>
      <w:r>
        <w:rPr>
          <w:rFonts w:ascii="Calibri" w:cs="Calibri" w:eastAsia="Calibri" w:hAnsi="Calibri"/>
          <w:b w:val="false"/>
          <w:bCs w:val="false"/>
          <w:i w:val="false"/>
          <w:iCs w:val="false"/>
          <w:color w:val="1A1A2E"/>
          <w:sz w:val="20"/>
          <w:szCs w:val="20"/>
        </w:rPr>
        <w:t xml:space="preserve">This project includes 10 SQL queries. Here is what each one asks and why it matters:</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500"/>
        <w:gridCol w:w="5360"/>
      </w:tblGrid>
      <w:tr>
        <w:trPr>
          <w:tblHeader/>
        </w:trPr>
        <w:tc>
          <w:tcPr>
            <w:tcW w:type="dxa" w:w="500"/>
            <w:tcBorders>
              <w:top w:val="single" w:color="1B3A6B" w:sz="1"/>
              <w:left w:val="single" w:color="1B3A6B" w:sz="1"/>
              <w:bottom w:val="single" w:color="1B3A6B" w:sz="1"/>
              <w:right w:val="single" w:color="1B3A6B" w:sz="1"/>
            </w:tcBorders>
            <w:shd w:fill="1B3A6B" w:val="clear"/>
            <w:tcMar>
              <w:top w:type="dxa" w:w="100"/>
              <w:left w:type="dxa" w:w="150"/>
              <w:bottom w:type="dxa" w:w="100"/>
              <w:right w:type="dxa" w:w="150"/>
            </w:tcMar>
            <w:vAlign w:val="center"/>
          </w:tcPr>
          <w:p>
            <w:pPr>
              <w:jc w:val="center"/>
            </w:pPr>
            <w:r>
              <w:rPr>
                <w:rFonts w:ascii="Calibri" w:cs="Calibri" w:eastAsia="Calibri" w:hAnsi="Calibri"/>
                <w:b/>
                <w:bCs/>
                <w:i w:val="false"/>
                <w:iCs w:val="false"/>
                <w:color w:val="FFFFFF"/>
                <w:sz w:val="20"/>
                <w:szCs w:val="20"/>
              </w:rPr>
              <w:t xml:space="preserve">#</w:t>
            </w:r>
          </w:p>
        </w:tc>
        <w:tc>
          <w:tcPr>
            <w:tcW w:type="dxa" w:w="3500"/>
            <w:tcBorders>
              <w:top w:val="single" w:color="1B3A6B" w:sz="1"/>
              <w:left w:val="single" w:color="1B3A6B" w:sz="1"/>
              <w:bottom w:val="single" w:color="1B3A6B" w:sz="1"/>
              <w:right w:val="single" w:color="1B3A6B" w:sz="1"/>
            </w:tcBorders>
            <w:shd w:fill="1B3A6B" w:val="clear"/>
            <w:tcMar>
              <w:top w:type="dxa" w:w="100"/>
              <w:left w:type="dxa" w:w="150"/>
              <w:bottom w:type="dxa" w:w="100"/>
              <w:right w:type="dxa" w:w="150"/>
            </w:tcMar>
            <w:vAlign w:val="center"/>
          </w:tcPr>
          <w:p>
            <w:pPr>
              <w:jc w:val="center"/>
            </w:pPr>
            <w:r>
              <w:rPr>
                <w:rFonts w:ascii="Calibri" w:cs="Calibri" w:eastAsia="Calibri" w:hAnsi="Calibri"/>
                <w:b/>
                <w:bCs/>
                <w:i w:val="false"/>
                <w:iCs w:val="false"/>
                <w:color w:val="FFFFFF"/>
                <w:sz w:val="20"/>
                <w:szCs w:val="20"/>
              </w:rPr>
              <w:t xml:space="preserve">Question Asked</w:t>
            </w:r>
          </w:p>
        </w:tc>
        <w:tc>
          <w:tcPr>
            <w:tcW w:type="dxa" w:w="5360"/>
            <w:tcBorders>
              <w:top w:val="single" w:color="1B3A6B" w:sz="1"/>
              <w:left w:val="single" w:color="1B3A6B" w:sz="1"/>
              <w:bottom w:val="single" w:color="1B3A6B" w:sz="1"/>
              <w:right w:val="single" w:color="1B3A6B" w:sz="1"/>
            </w:tcBorders>
            <w:shd w:fill="1B3A6B" w:val="clear"/>
            <w:tcMar>
              <w:top w:type="dxa" w:w="100"/>
              <w:left w:type="dxa" w:w="150"/>
              <w:bottom w:type="dxa" w:w="100"/>
              <w:right w:type="dxa" w:w="150"/>
            </w:tcMar>
            <w:vAlign w:val="center"/>
          </w:tcPr>
          <w:p>
            <w:pPr>
              <w:jc w:val="center"/>
            </w:pPr>
            <w:r>
              <w:rPr>
                <w:rFonts w:ascii="Calibri" w:cs="Calibri" w:eastAsia="Calibri" w:hAnsi="Calibri"/>
                <w:b/>
                <w:bCs/>
                <w:i w:val="false"/>
                <w:iCs w:val="false"/>
                <w:color w:val="FFFFFF"/>
                <w:sz w:val="20"/>
                <w:szCs w:val="20"/>
              </w:rPr>
              <w:t xml:space="preserve">Why It Matters</w:t>
            </w:r>
          </w:p>
        </w:tc>
      </w:tr>
      <w:tr>
        <w:tc>
          <w:tcPr>
            <w:tcW w:type="dxa" w:w="5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center"/>
          </w:tcPr>
          <w:p>
            <w:pPr>
              <w:jc w:val="left"/>
            </w:pPr>
            <w:r>
              <w:rPr>
                <w:rFonts w:ascii="Calibri" w:cs="Calibri" w:eastAsia="Calibri" w:hAnsi="Calibri"/>
                <w:b w:val="false"/>
                <w:bCs w:val="false"/>
                <w:i w:val="false"/>
                <w:iCs w:val="false"/>
                <w:color w:val="1A1A2E"/>
                <w:sz w:val="20"/>
                <w:szCs w:val="20"/>
              </w:rPr>
              <w:t xml:space="preserve">1</w:t>
            </w:r>
          </w:p>
        </w:tc>
        <w:tc>
          <w:tcPr>
            <w:tcW w:type="dxa" w:w="35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center"/>
          </w:tcPr>
          <w:p>
            <w:pPr>
              <w:jc w:val="left"/>
            </w:pPr>
            <w:r>
              <w:rPr>
                <w:rFonts w:ascii="Calibri" w:cs="Calibri" w:eastAsia="Calibri" w:hAnsi="Calibri"/>
                <w:b w:val="false"/>
                <w:bCs w:val="false"/>
                <w:i w:val="false"/>
                <w:iCs w:val="false"/>
                <w:color w:val="1A1A2E"/>
                <w:sz w:val="20"/>
                <w:szCs w:val="20"/>
              </w:rPr>
              <w:t xml:space="preserve">What are the average GDP, poverty, HDI and literacy for each income group in 2023?</w:t>
            </w:r>
          </w:p>
        </w:tc>
        <w:tc>
          <w:tcPr>
            <w:tcW w:type="dxa" w:w="5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center"/>
          </w:tcPr>
          <w:p>
            <w:pPr>
              <w:jc w:val="left"/>
            </w:pPr>
            <w:r>
              <w:rPr>
                <w:rFonts w:ascii="Calibri" w:cs="Calibri" w:eastAsia="Calibri" w:hAnsi="Calibri"/>
                <w:b w:val="false"/>
                <w:bCs w:val="false"/>
                <w:i w:val="false"/>
                <w:iCs w:val="false"/>
                <w:color w:val="1A1A2E"/>
                <w:sz w:val="20"/>
                <w:szCs w:val="20"/>
              </w:rPr>
              <w:t xml:space="preserve">Establishes the baseline gap between rich and poor nations</w:t>
            </w:r>
          </w:p>
        </w:tc>
      </w:tr>
      <w:tr>
        <w:tc>
          <w:tcPr>
            <w:tcW w:type="dxa" w:w="500"/>
            <w:tcBorders>
              <w:top w:val="single" w:color="DDDDDD" w:sz="1"/>
              <w:left w:val="single" w:color="DDDDDD" w:sz="1"/>
              <w:bottom w:val="single" w:color="DDDDDD" w:sz="1"/>
              <w:right w:val="single" w:color="DDDDDD" w:sz="1"/>
            </w:tcBorders>
            <w:shd w:fill="EDF2FB" w:val="clear"/>
            <w:tcMar>
              <w:top w:type="dxa" w:w="100"/>
              <w:left w:type="dxa" w:w="150"/>
              <w:bottom w:type="dxa" w:w="100"/>
              <w:right w:type="dxa" w:w="150"/>
            </w:tcMar>
            <w:vAlign w:val="center"/>
          </w:tcPr>
          <w:p>
            <w:pPr>
              <w:jc w:val="left"/>
            </w:pPr>
            <w:r>
              <w:rPr>
                <w:rFonts w:ascii="Calibri" w:cs="Calibri" w:eastAsia="Calibri" w:hAnsi="Calibri"/>
                <w:b w:val="false"/>
                <w:bCs w:val="false"/>
                <w:i w:val="false"/>
                <w:iCs w:val="false"/>
                <w:color w:val="1A1A2E"/>
                <w:sz w:val="20"/>
                <w:szCs w:val="20"/>
              </w:rPr>
              <w:t xml:space="preserve">2</w:t>
            </w:r>
          </w:p>
        </w:tc>
        <w:tc>
          <w:tcPr>
            <w:tcW w:type="dxa" w:w="3500"/>
            <w:tcBorders>
              <w:top w:val="single" w:color="DDDDDD" w:sz="1"/>
              <w:left w:val="single" w:color="DDDDDD" w:sz="1"/>
              <w:bottom w:val="single" w:color="DDDDDD" w:sz="1"/>
              <w:right w:val="single" w:color="DDDDDD" w:sz="1"/>
            </w:tcBorders>
            <w:shd w:fill="EDF2FB" w:val="clear"/>
            <w:tcMar>
              <w:top w:type="dxa" w:w="100"/>
              <w:left w:type="dxa" w:w="150"/>
              <w:bottom w:type="dxa" w:w="100"/>
              <w:right w:type="dxa" w:w="150"/>
            </w:tcMar>
            <w:vAlign w:val="center"/>
          </w:tcPr>
          <w:p>
            <w:pPr>
              <w:jc w:val="left"/>
            </w:pPr>
            <w:r>
              <w:rPr>
                <w:rFonts w:ascii="Calibri" w:cs="Calibri" w:eastAsia="Calibri" w:hAnsi="Calibri"/>
                <w:b w:val="false"/>
                <w:bCs w:val="false"/>
                <w:i w:val="false"/>
                <w:iCs w:val="false"/>
                <w:color w:val="1A1A2E"/>
                <w:sz w:val="20"/>
                <w:szCs w:val="20"/>
              </w:rPr>
              <w:t xml:space="preserve">Which are the 10 richest countries in 2023?</w:t>
            </w:r>
          </w:p>
        </w:tc>
        <w:tc>
          <w:tcPr>
            <w:tcW w:type="dxa" w:w="5360"/>
            <w:tcBorders>
              <w:top w:val="single" w:color="DDDDDD" w:sz="1"/>
              <w:left w:val="single" w:color="DDDDDD" w:sz="1"/>
              <w:bottom w:val="single" w:color="DDDDDD" w:sz="1"/>
              <w:right w:val="single" w:color="DDDDDD" w:sz="1"/>
            </w:tcBorders>
            <w:shd w:fill="EDF2FB" w:val="clear"/>
            <w:tcMar>
              <w:top w:type="dxa" w:w="100"/>
              <w:left w:type="dxa" w:w="150"/>
              <w:bottom w:type="dxa" w:w="100"/>
              <w:right w:type="dxa" w:w="150"/>
            </w:tcMar>
            <w:vAlign w:val="center"/>
          </w:tcPr>
          <w:p>
            <w:pPr>
              <w:jc w:val="left"/>
            </w:pPr>
            <w:r>
              <w:rPr>
                <w:rFonts w:ascii="Calibri" w:cs="Calibri" w:eastAsia="Calibri" w:hAnsi="Calibri"/>
                <w:b w:val="false"/>
                <w:bCs w:val="false"/>
                <w:i w:val="false"/>
                <w:iCs w:val="false"/>
                <w:color w:val="1A1A2E"/>
                <w:sz w:val="20"/>
                <w:szCs w:val="20"/>
              </w:rPr>
              <w:t xml:space="preserve">Identifies top performers and checks if wealth correlates with HDI</w:t>
            </w:r>
          </w:p>
        </w:tc>
      </w:tr>
      <w:tr>
        <w:tc>
          <w:tcPr>
            <w:tcW w:type="dxa" w:w="5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center"/>
          </w:tcPr>
          <w:p>
            <w:pPr>
              <w:jc w:val="left"/>
            </w:pPr>
            <w:r>
              <w:rPr>
                <w:rFonts w:ascii="Calibri" w:cs="Calibri" w:eastAsia="Calibri" w:hAnsi="Calibri"/>
                <w:b w:val="false"/>
                <w:bCs w:val="false"/>
                <w:i w:val="false"/>
                <w:iCs w:val="false"/>
                <w:color w:val="1A1A2E"/>
                <w:sz w:val="20"/>
                <w:szCs w:val="20"/>
              </w:rPr>
              <w:t xml:space="preserve">3</w:t>
            </w:r>
          </w:p>
        </w:tc>
        <w:tc>
          <w:tcPr>
            <w:tcW w:type="dxa" w:w="35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center"/>
          </w:tcPr>
          <w:p>
            <w:pPr>
              <w:jc w:val="left"/>
            </w:pPr>
            <w:r>
              <w:rPr>
                <w:rFonts w:ascii="Calibri" w:cs="Calibri" w:eastAsia="Calibri" w:hAnsi="Calibri"/>
                <w:b w:val="false"/>
                <w:bCs w:val="false"/>
                <w:i w:val="false"/>
                <w:iCs w:val="false"/>
                <w:color w:val="1A1A2E"/>
                <w:sz w:val="20"/>
                <w:szCs w:val="20"/>
              </w:rPr>
              <w:t xml:space="preserve">Which countries have the highest poverty rates?</w:t>
            </w:r>
          </w:p>
        </w:tc>
        <w:tc>
          <w:tcPr>
            <w:tcW w:type="dxa" w:w="5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center"/>
          </w:tcPr>
          <w:p>
            <w:pPr>
              <w:jc w:val="left"/>
            </w:pPr>
            <w:r>
              <w:rPr>
                <w:rFonts w:ascii="Calibri" w:cs="Calibri" w:eastAsia="Calibri" w:hAnsi="Calibri"/>
                <w:b w:val="false"/>
                <w:bCs w:val="false"/>
                <w:i w:val="false"/>
                <w:iCs w:val="false"/>
                <w:color w:val="1A1A2E"/>
                <w:sz w:val="20"/>
                <w:szCs w:val="20"/>
              </w:rPr>
              <w:t xml:space="preserve">Flags where intervention is most needed</w:t>
            </w:r>
          </w:p>
        </w:tc>
      </w:tr>
      <w:tr>
        <w:tc>
          <w:tcPr>
            <w:tcW w:type="dxa" w:w="500"/>
            <w:tcBorders>
              <w:top w:val="single" w:color="DDDDDD" w:sz="1"/>
              <w:left w:val="single" w:color="DDDDDD" w:sz="1"/>
              <w:bottom w:val="single" w:color="DDDDDD" w:sz="1"/>
              <w:right w:val="single" w:color="DDDDDD" w:sz="1"/>
            </w:tcBorders>
            <w:shd w:fill="EDF2FB" w:val="clear"/>
            <w:tcMar>
              <w:top w:type="dxa" w:w="100"/>
              <w:left w:type="dxa" w:w="150"/>
              <w:bottom w:type="dxa" w:w="100"/>
              <w:right w:type="dxa" w:w="150"/>
            </w:tcMar>
            <w:vAlign w:val="center"/>
          </w:tcPr>
          <w:p>
            <w:pPr>
              <w:jc w:val="left"/>
            </w:pPr>
            <w:r>
              <w:rPr>
                <w:rFonts w:ascii="Calibri" w:cs="Calibri" w:eastAsia="Calibri" w:hAnsi="Calibri"/>
                <w:b w:val="false"/>
                <w:bCs w:val="false"/>
                <w:i w:val="false"/>
                <w:iCs w:val="false"/>
                <w:color w:val="1A1A2E"/>
                <w:sz w:val="20"/>
                <w:szCs w:val="20"/>
              </w:rPr>
              <w:t xml:space="preserve">4</w:t>
            </w:r>
          </w:p>
        </w:tc>
        <w:tc>
          <w:tcPr>
            <w:tcW w:type="dxa" w:w="3500"/>
            <w:tcBorders>
              <w:top w:val="single" w:color="DDDDDD" w:sz="1"/>
              <w:left w:val="single" w:color="DDDDDD" w:sz="1"/>
              <w:bottom w:val="single" w:color="DDDDDD" w:sz="1"/>
              <w:right w:val="single" w:color="DDDDDD" w:sz="1"/>
            </w:tcBorders>
            <w:shd w:fill="EDF2FB" w:val="clear"/>
            <w:tcMar>
              <w:top w:type="dxa" w:w="100"/>
              <w:left w:type="dxa" w:w="150"/>
              <w:bottom w:type="dxa" w:w="100"/>
              <w:right w:type="dxa" w:w="150"/>
            </w:tcMar>
            <w:vAlign w:val="center"/>
          </w:tcPr>
          <w:p>
            <w:pPr>
              <w:jc w:val="left"/>
            </w:pPr>
            <w:r>
              <w:rPr>
                <w:rFonts w:ascii="Calibri" w:cs="Calibri" w:eastAsia="Calibri" w:hAnsi="Calibri"/>
                <w:b w:val="false"/>
                <w:bCs w:val="false"/>
                <w:i w:val="false"/>
                <w:iCs w:val="false"/>
                <w:color w:val="1A1A2E"/>
                <w:sz w:val="20"/>
                <w:szCs w:val="20"/>
              </w:rPr>
              <w:t xml:space="preserve">How did GDP growth change in 2019, 2020 and 2021?</w:t>
            </w:r>
          </w:p>
        </w:tc>
        <w:tc>
          <w:tcPr>
            <w:tcW w:type="dxa" w:w="5360"/>
            <w:tcBorders>
              <w:top w:val="single" w:color="DDDDDD" w:sz="1"/>
              <w:left w:val="single" w:color="DDDDDD" w:sz="1"/>
              <w:bottom w:val="single" w:color="DDDDDD" w:sz="1"/>
              <w:right w:val="single" w:color="DDDDDD" w:sz="1"/>
            </w:tcBorders>
            <w:shd w:fill="EDF2FB" w:val="clear"/>
            <w:tcMar>
              <w:top w:type="dxa" w:w="100"/>
              <w:left w:type="dxa" w:w="150"/>
              <w:bottom w:type="dxa" w:w="100"/>
              <w:right w:type="dxa" w:w="150"/>
            </w:tcMar>
            <w:vAlign w:val="center"/>
          </w:tcPr>
          <w:p>
            <w:pPr>
              <w:jc w:val="left"/>
            </w:pPr>
            <w:r>
              <w:rPr>
                <w:rFonts w:ascii="Calibri" w:cs="Calibri" w:eastAsia="Calibri" w:hAnsi="Calibri"/>
                <w:b w:val="false"/>
                <w:bCs w:val="false"/>
                <w:i w:val="false"/>
                <w:iCs w:val="false"/>
                <w:color w:val="1A1A2E"/>
                <w:sz w:val="20"/>
                <w:szCs w:val="20"/>
              </w:rPr>
              <w:t xml:space="preserve">Quantifies the COVID economic shock country by country</w:t>
            </w:r>
          </w:p>
        </w:tc>
      </w:tr>
      <w:tr>
        <w:tc>
          <w:tcPr>
            <w:tcW w:type="dxa" w:w="5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center"/>
          </w:tcPr>
          <w:p>
            <w:pPr>
              <w:jc w:val="left"/>
            </w:pPr>
            <w:r>
              <w:rPr>
                <w:rFonts w:ascii="Calibri" w:cs="Calibri" w:eastAsia="Calibri" w:hAnsi="Calibri"/>
                <w:b w:val="false"/>
                <w:bCs w:val="false"/>
                <w:i w:val="false"/>
                <w:iCs w:val="false"/>
                <w:color w:val="1A1A2E"/>
                <w:sz w:val="20"/>
                <w:szCs w:val="20"/>
              </w:rPr>
              <w:t xml:space="preserve">5</w:t>
            </w:r>
          </w:p>
        </w:tc>
        <w:tc>
          <w:tcPr>
            <w:tcW w:type="dxa" w:w="35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center"/>
          </w:tcPr>
          <w:p>
            <w:pPr>
              <w:jc w:val="left"/>
            </w:pPr>
            <w:r>
              <w:rPr>
                <w:rFonts w:ascii="Calibri" w:cs="Calibri" w:eastAsia="Calibri" w:hAnsi="Calibri"/>
                <w:b w:val="false"/>
                <w:bCs w:val="false"/>
                <w:i w:val="false"/>
                <w:iCs w:val="false"/>
                <w:color w:val="1A1A2E"/>
                <w:sz w:val="20"/>
                <w:szCs w:val="20"/>
              </w:rPr>
              <w:t xml:space="preserve">Which countries have the highest inequality (Gini)?</w:t>
            </w:r>
          </w:p>
        </w:tc>
        <w:tc>
          <w:tcPr>
            <w:tcW w:type="dxa" w:w="5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center"/>
          </w:tcPr>
          <w:p>
            <w:pPr>
              <w:jc w:val="left"/>
            </w:pPr>
            <w:r>
              <w:rPr>
                <w:rFonts w:ascii="Calibri" w:cs="Calibri" w:eastAsia="Calibri" w:hAnsi="Calibri"/>
                <w:b w:val="false"/>
                <w:bCs w:val="false"/>
                <w:i w:val="false"/>
                <w:iCs w:val="false"/>
                <w:color w:val="1A1A2E"/>
                <w:sz w:val="20"/>
                <w:szCs w:val="20"/>
              </w:rPr>
              <w:t xml:space="preserve">Tests whether unequal societies also tend to have more poverty</w:t>
            </w:r>
          </w:p>
        </w:tc>
      </w:tr>
      <w:tr>
        <w:tc>
          <w:tcPr>
            <w:tcW w:type="dxa" w:w="500"/>
            <w:tcBorders>
              <w:top w:val="single" w:color="DDDDDD" w:sz="1"/>
              <w:left w:val="single" w:color="DDDDDD" w:sz="1"/>
              <w:bottom w:val="single" w:color="DDDDDD" w:sz="1"/>
              <w:right w:val="single" w:color="DDDDDD" w:sz="1"/>
            </w:tcBorders>
            <w:shd w:fill="EDF2FB" w:val="clear"/>
            <w:tcMar>
              <w:top w:type="dxa" w:w="100"/>
              <w:left w:type="dxa" w:w="150"/>
              <w:bottom w:type="dxa" w:w="100"/>
              <w:right w:type="dxa" w:w="150"/>
            </w:tcMar>
            <w:vAlign w:val="center"/>
          </w:tcPr>
          <w:p>
            <w:pPr>
              <w:jc w:val="left"/>
            </w:pPr>
            <w:r>
              <w:rPr>
                <w:rFonts w:ascii="Calibri" w:cs="Calibri" w:eastAsia="Calibri" w:hAnsi="Calibri"/>
                <w:b w:val="false"/>
                <w:bCs w:val="false"/>
                <w:i w:val="false"/>
                <w:iCs w:val="false"/>
                <w:color w:val="1A1A2E"/>
                <w:sz w:val="20"/>
                <w:szCs w:val="20"/>
              </w:rPr>
              <w:t xml:space="preserve">6</w:t>
            </w:r>
          </w:p>
        </w:tc>
        <w:tc>
          <w:tcPr>
            <w:tcW w:type="dxa" w:w="3500"/>
            <w:tcBorders>
              <w:top w:val="single" w:color="DDDDDD" w:sz="1"/>
              <w:left w:val="single" w:color="DDDDDD" w:sz="1"/>
              <w:bottom w:val="single" w:color="DDDDDD" w:sz="1"/>
              <w:right w:val="single" w:color="DDDDDD" w:sz="1"/>
            </w:tcBorders>
            <w:shd w:fill="EDF2FB" w:val="clear"/>
            <w:tcMar>
              <w:top w:type="dxa" w:w="100"/>
              <w:left w:type="dxa" w:w="150"/>
              <w:bottom w:type="dxa" w:w="100"/>
              <w:right w:type="dxa" w:w="150"/>
            </w:tcMar>
            <w:vAlign w:val="center"/>
          </w:tcPr>
          <w:p>
            <w:pPr>
              <w:jc w:val="left"/>
            </w:pPr>
            <w:r>
              <w:rPr>
                <w:rFonts w:ascii="Calibri" w:cs="Calibri" w:eastAsia="Calibri" w:hAnsi="Calibri"/>
                <w:b w:val="false"/>
                <w:bCs w:val="false"/>
                <w:i w:val="false"/>
                <w:iCs w:val="false"/>
                <w:color w:val="1A1A2E"/>
                <w:sz w:val="20"/>
                <w:szCs w:val="20"/>
              </w:rPr>
              <w:t xml:space="preserve">How has regional poverty trended year by year?</w:t>
            </w:r>
          </w:p>
        </w:tc>
        <w:tc>
          <w:tcPr>
            <w:tcW w:type="dxa" w:w="5360"/>
            <w:tcBorders>
              <w:top w:val="single" w:color="DDDDDD" w:sz="1"/>
              <w:left w:val="single" w:color="DDDDDD" w:sz="1"/>
              <w:bottom w:val="single" w:color="DDDDDD" w:sz="1"/>
              <w:right w:val="single" w:color="DDDDDD" w:sz="1"/>
            </w:tcBorders>
            <w:shd w:fill="EDF2FB" w:val="clear"/>
            <w:tcMar>
              <w:top w:type="dxa" w:w="100"/>
              <w:left w:type="dxa" w:w="150"/>
              <w:bottom w:type="dxa" w:w="100"/>
              <w:right w:type="dxa" w:w="150"/>
            </w:tcMar>
            <w:vAlign w:val="center"/>
          </w:tcPr>
          <w:p>
            <w:pPr>
              <w:jc w:val="left"/>
            </w:pPr>
            <w:r>
              <w:rPr>
                <w:rFonts w:ascii="Calibri" w:cs="Calibri" w:eastAsia="Calibri" w:hAnsi="Calibri"/>
                <w:b w:val="false"/>
                <w:bCs w:val="false"/>
                <w:i w:val="false"/>
                <w:iCs w:val="false"/>
                <w:color w:val="1A1A2E"/>
                <w:sz w:val="20"/>
                <w:szCs w:val="20"/>
              </w:rPr>
              <w:t xml:space="preserve">Shows whether poverty is falling, rising, or stagnating by region</w:t>
            </w:r>
          </w:p>
        </w:tc>
      </w:tr>
      <w:tr>
        <w:tc>
          <w:tcPr>
            <w:tcW w:type="dxa" w:w="5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center"/>
          </w:tcPr>
          <w:p>
            <w:pPr>
              <w:jc w:val="left"/>
            </w:pPr>
            <w:r>
              <w:rPr>
                <w:rFonts w:ascii="Calibri" w:cs="Calibri" w:eastAsia="Calibri" w:hAnsi="Calibri"/>
                <w:b w:val="false"/>
                <w:bCs w:val="false"/>
                <w:i w:val="false"/>
                <w:iCs w:val="false"/>
                <w:color w:val="1A1A2E"/>
                <w:sz w:val="20"/>
                <w:szCs w:val="20"/>
              </w:rPr>
              <w:t xml:space="preserve">7</w:t>
            </w:r>
          </w:p>
        </w:tc>
        <w:tc>
          <w:tcPr>
            <w:tcW w:type="dxa" w:w="35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center"/>
          </w:tcPr>
          <w:p>
            <w:pPr>
              <w:jc w:val="left"/>
            </w:pPr>
            <w:r>
              <w:rPr>
                <w:rFonts w:ascii="Calibri" w:cs="Calibri" w:eastAsia="Calibri" w:hAnsi="Calibri"/>
                <w:b w:val="false"/>
                <w:bCs w:val="false"/>
                <w:i w:val="false"/>
                <w:iCs w:val="false"/>
                <w:color w:val="1A1A2E"/>
                <w:sz w:val="20"/>
                <w:szCs w:val="20"/>
              </w:rPr>
              <w:t xml:space="preserve">Which countries improved their HDI the most from 2015–2023?</w:t>
            </w:r>
          </w:p>
        </w:tc>
        <w:tc>
          <w:tcPr>
            <w:tcW w:type="dxa" w:w="5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center"/>
          </w:tcPr>
          <w:p>
            <w:pPr>
              <w:jc w:val="left"/>
            </w:pPr>
            <w:r>
              <w:rPr>
                <w:rFonts w:ascii="Calibri" w:cs="Calibri" w:eastAsia="Calibri" w:hAnsi="Calibri"/>
                <w:b w:val="false"/>
                <w:bCs w:val="false"/>
                <w:i w:val="false"/>
                <w:iCs w:val="false"/>
                <w:color w:val="1A1A2E"/>
                <w:sz w:val="20"/>
                <w:szCs w:val="20"/>
              </w:rPr>
              <w:t xml:space="preserve">Identifies development success stories</w:t>
            </w:r>
          </w:p>
        </w:tc>
      </w:tr>
      <w:tr>
        <w:tc>
          <w:tcPr>
            <w:tcW w:type="dxa" w:w="500"/>
            <w:tcBorders>
              <w:top w:val="single" w:color="DDDDDD" w:sz="1"/>
              <w:left w:val="single" w:color="DDDDDD" w:sz="1"/>
              <w:bottom w:val="single" w:color="DDDDDD" w:sz="1"/>
              <w:right w:val="single" w:color="DDDDDD" w:sz="1"/>
            </w:tcBorders>
            <w:shd w:fill="EDF2FB" w:val="clear"/>
            <w:tcMar>
              <w:top w:type="dxa" w:w="100"/>
              <w:left w:type="dxa" w:w="150"/>
              <w:bottom w:type="dxa" w:w="100"/>
              <w:right w:type="dxa" w:w="150"/>
            </w:tcMar>
            <w:vAlign w:val="center"/>
          </w:tcPr>
          <w:p>
            <w:pPr>
              <w:jc w:val="left"/>
            </w:pPr>
            <w:r>
              <w:rPr>
                <w:rFonts w:ascii="Calibri" w:cs="Calibri" w:eastAsia="Calibri" w:hAnsi="Calibri"/>
                <w:b w:val="false"/>
                <w:bCs w:val="false"/>
                <w:i w:val="false"/>
                <w:iCs w:val="false"/>
                <w:color w:val="1A1A2E"/>
                <w:sz w:val="20"/>
                <w:szCs w:val="20"/>
              </w:rPr>
              <w:t xml:space="preserve">8</w:t>
            </w:r>
          </w:p>
        </w:tc>
        <w:tc>
          <w:tcPr>
            <w:tcW w:type="dxa" w:w="3500"/>
            <w:tcBorders>
              <w:top w:val="single" w:color="DDDDDD" w:sz="1"/>
              <w:left w:val="single" w:color="DDDDDD" w:sz="1"/>
              <w:bottom w:val="single" w:color="DDDDDD" w:sz="1"/>
              <w:right w:val="single" w:color="DDDDDD" w:sz="1"/>
            </w:tcBorders>
            <w:shd w:fill="EDF2FB" w:val="clear"/>
            <w:tcMar>
              <w:top w:type="dxa" w:w="100"/>
              <w:left w:type="dxa" w:w="150"/>
              <w:bottom w:type="dxa" w:w="100"/>
              <w:right w:type="dxa" w:w="150"/>
            </w:tcMar>
            <w:vAlign w:val="center"/>
          </w:tcPr>
          <w:p>
            <w:pPr>
              <w:jc w:val="left"/>
            </w:pPr>
            <w:r>
              <w:rPr>
                <w:rFonts w:ascii="Calibri" w:cs="Calibri" w:eastAsia="Calibri" w:hAnsi="Calibri"/>
                <w:b w:val="false"/>
                <w:bCs w:val="false"/>
                <w:i w:val="false"/>
                <w:iCs w:val="false"/>
                <w:color w:val="1A1A2E"/>
                <w:sz w:val="20"/>
                <w:szCs w:val="20"/>
              </w:rPr>
              <w:t xml:space="preserve">What is the relationship between internet access and poverty?</w:t>
            </w:r>
          </w:p>
        </w:tc>
        <w:tc>
          <w:tcPr>
            <w:tcW w:type="dxa" w:w="5360"/>
            <w:tcBorders>
              <w:top w:val="single" w:color="DDDDDD" w:sz="1"/>
              <w:left w:val="single" w:color="DDDDDD" w:sz="1"/>
              <w:bottom w:val="single" w:color="DDDDDD" w:sz="1"/>
              <w:right w:val="single" w:color="DDDDDD" w:sz="1"/>
            </w:tcBorders>
            <w:shd w:fill="EDF2FB" w:val="clear"/>
            <w:tcMar>
              <w:top w:type="dxa" w:w="100"/>
              <w:left w:type="dxa" w:w="150"/>
              <w:bottom w:type="dxa" w:w="100"/>
              <w:right w:type="dxa" w:w="150"/>
            </w:tcMar>
            <w:vAlign w:val="center"/>
          </w:tcPr>
          <w:p>
            <w:pPr>
              <w:jc w:val="left"/>
            </w:pPr>
            <w:r>
              <w:rPr>
                <w:rFonts w:ascii="Calibri" w:cs="Calibri" w:eastAsia="Calibri" w:hAnsi="Calibri"/>
                <w:b w:val="false"/>
                <w:bCs w:val="false"/>
                <w:i w:val="false"/>
                <w:iCs w:val="false"/>
                <w:color w:val="1A1A2E"/>
                <w:sz w:val="20"/>
                <w:szCs w:val="20"/>
              </w:rPr>
              <w:t xml:space="preserve">Tests if digital connectivity is linked to prosperity</w:t>
            </w:r>
          </w:p>
        </w:tc>
      </w:tr>
      <w:tr>
        <w:tc>
          <w:tcPr>
            <w:tcW w:type="dxa" w:w="5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center"/>
          </w:tcPr>
          <w:p>
            <w:pPr>
              <w:jc w:val="left"/>
            </w:pPr>
            <w:r>
              <w:rPr>
                <w:rFonts w:ascii="Calibri" w:cs="Calibri" w:eastAsia="Calibri" w:hAnsi="Calibri"/>
                <w:b w:val="false"/>
                <w:bCs w:val="false"/>
                <w:i w:val="false"/>
                <w:iCs w:val="false"/>
                <w:color w:val="1A1A2E"/>
                <w:sz w:val="20"/>
                <w:szCs w:val="20"/>
              </w:rPr>
              <w:t xml:space="preserve">9</w:t>
            </w:r>
          </w:p>
        </w:tc>
        <w:tc>
          <w:tcPr>
            <w:tcW w:type="dxa" w:w="35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center"/>
          </w:tcPr>
          <w:p>
            <w:pPr>
              <w:jc w:val="left"/>
            </w:pPr>
            <w:r>
              <w:rPr>
                <w:rFonts w:ascii="Calibri" w:cs="Calibri" w:eastAsia="Calibri" w:hAnsi="Calibri"/>
                <w:b w:val="false"/>
                <w:bCs w:val="false"/>
                <w:i w:val="false"/>
                <w:iCs w:val="false"/>
                <w:color w:val="1A1A2E"/>
                <w:sz w:val="20"/>
                <w:szCs w:val="20"/>
              </w:rPr>
              <w:t xml:space="preserve">How did unemployment spike during COVID by region?</w:t>
            </w:r>
          </w:p>
        </w:tc>
        <w:tc>
          <w:tcPr>
            <w:tcW w:type="dxa" w:w="5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center"/>
          </w:tcPr>
          <w:p>
            <w:pPr>
              <w:jc w:val="left"/>
            </w:pPr>
            <w:r>
              <w:rPr>
                <w:rFonts w:ascii="Calibri" w:cs="Calibri" w:eastAsia="Calibri" w:hAnsi="Calibri"/>
                <w:b w:val="false"/>
                <w:bCs w:val="false"/>
                <w:i w:val="false"/>
                <w:iCs w:val="false"/>
                <w:color w:val="1A1A2E"/>
                <w:sz w:val="20"/>
                <w:szCs w:val="20"/>
              </w:rPr>
              <w:t xml:space="preserve">Reveals which regions suffered the most job losses</w:t>
            </w:r>
          </w:p>
        </w:tc>
      </w:tr>
      <w:tr>
        <w:tc>
          <w:tcPr>
            <w:tcW w:type="dxa" w:w="500"/>
            <w:tcBorders>
              <w:top w:val="single" w:color="DDDDDD" w:sz="1"/>
              <w:left w:val="single" w:color="DDDDDD" w:sz="1"/>
              <w:bottom w:val="single" w:color="DDDDDD" w:sz="1"/>
              <w:right w:val="single" w:color="DDDDDD" w:sz="1"/>
            </w:tcBorders>
            <w:shd w:fill="EDF2FB" w:val="clear"/>
            <w:tcMar>
              <w:top w:type="dxa" w:w="100"/>
              <w:left w:type="dxa" w:w="150"/>
              <w:bottom w:type="dxa" w:w="100"/>
              <w:right w:type="dxa" w:w="150"/>
            </w:tcMar>
            <w:vAlign w:val="center"/>
          </w:tcPr>
          <w:p>
            <w:pPr>
              <w:jc w:val="left"/>
            </w:pPr>
            <w:r>
              <w:rPr>
                <w:rFonts w:ascii="Calibri" w:cs="Calibri" w:eastAsia="Calibri" w:hAnsi="Calibri"/>
                <w:b w:val="false"/>
                <w:bCs w:val="false"/>
                <w:i w:val="false"/>
                <w:iCs w:val="false"/>
                <w:color w:val="1A1A2E"/>
                <w:sz w:val="20"/>
                <w:szCs w:val="20"/>
              </w:rPr>
              <w:t xml:space="preserve">10</w:t>
            </w:r>
          </w:p>
        </w:tc>
        <w:tc>
          <w:tcPr>
            <w:tcW w:type="dxa" w:w="3500"/>
            <w:tcBorders>
              <w:top w:val="single" w:color="DDDDDD" w:sz="1"/>
              <w:left w:val="single" w:color="DDDDDD" w:sz="1"/>
              <w:bottom w:val="single" w:color="DDDDDD" w:sz="1"/>
              <w:right w:val="single" w:color="DDDDDD" w:sz="1"/>
            </w:tcBorders>
            <w:shd w:fill="EDF2FB" w:val="clear"/>
            <w:tcMar>
              <w:top w:type="dxa" w:w="100"/>
              <w:left w:type="dxa" w:w="150"/>
              <w:bottom w:type="dxa" w:w="100"/>
              <w:right w:type="dxa" w:w="150"/>
            </w:tcMar>
            <w:vAlign w:val="center"/>
          </w:tcPr>
          <w:p>
            <w:pPr>
              <w:jc w:val="left"/>
            </w:pPr>
            <w:r>
              <w:rPr>
                <w:rFonts w:ascii="Calibri" w:cs="Calibri" w:eastAsia="Calibri" w:hAnsi="Calibri"/>
                <w:b w:val="false"/>
                <w:bCs w:val="false"/>
                <w:i w:val="false"/>
                <w:iCs w:val="false"/>
                <w:color w:val="1A1A2E"/>
                <w:sz w:val="20"/>
                <w:szCs w:val="20"/>
              </w:rPr>
              <w:t xml:space="preserve">Does education spending link to higher HDI?</w:t>
            </w:r>
          </w:p>
        </w:tc>
        <w:tc>
          <w:tcPr>
            <w:tcW w:type="dxa" w:w="5360"/>
            <w:tcBorders>
              <w:top w:val="single" w:color="DDDDDD" w:sz="1"/>
              <w:left w:val="single" w:color="DDDDDD" w:sz="1"/>
              <w:bottom w:val="single" w:color="DDDDDD" w:sz="1"/>
              <w:right w:val="single" w:color="DDDDDD" w:sz="1"/>
            </w:tcBorders>
            <w:shd w:fill="EDF2FB" w:val="clear"/>
            <w:tcMar>
              <w:top w:type="dxa" w:w="100"/>
              <w:left w:type="dxa" w:w="150"/>
              <w:bottom w:type="dxa" w:w="100"/>
              <w:right w:type="dxa" w:w="150"/>
            </w:tcMar>
            <w:vAlign w:val="center"/>
          </w:tcPr>
          <w:p>
            <w:pPr>
              <w:jc w:val="left"/>
            </w:pPr>
            <w:r>
              <w:rPr>
                <w:rFonts w:ascii="Calibri" w:cs="Calibri" w:eastAsia="Calibri" w:hAnsi="Calibri"/>
                <w:b w:val="false"/>
                <w:bCs w:val="false"/>
                <w:i w:val="false"/>
                <w:iCs w:val="false"/>
                <w:color w:val="1A1A2E"/>
                <w:sz w:val="20"/>
                <w:szCs w:val="20"/>
              </w:rPr>
              <w:t xml:space="preserve">Checks if investing in education pays off in development outcomes</w:t>
            </w:r>
          </w:p>
        </w:tc>
      </w:tr>
    </w:tbl>
    <w:p>
      <w:pPr>
        <w:spacing w:after="60"/>
      </w:pPr>
      <w:r>
        <w:t xml:space="preserve"/>
      </w:r>
    </w:p>
    <w:p>
      <w:pPr>
        <w:spacing w:before="80" w:after="120"/>
        <w:jc w:val="left"/>
      </w:pPr>
      <w:r>
        <w:rPr>
          <w:rFonts w:ascii="Calibri" w:cs="Calibri" w:eastAsia="Calibri" w:hAnsi="Calibri"/>
          <w:b/>
          <w:bCs/>
          <w:i w:val="false"/>
          <w:iCs w:val="false"/>
          <w:color w:val="1A1A2E"/>
          <w:sz w:val="20"/>
          <w:szCs w:val="20"/>
        </w:rPr>
        <w:t xml:space="preserve">Example SQL query — Income group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1B2A" w:sz="1"/>
              <w:left w:val="single" w:color="0D1B2A" w:sz="1"/>
              <w:bottom w:val="single" w:color="0D1B2A" w:sz="1"/>
              <w:right w:val="single" w:color="0D1B2A" w:sz="1"/>
            </w:tcBorders>
            <w:shd w:fill="1E1E2E" w:val="clear"/>
            <w:tcMar>
              <w:top w:type="dxa" w:w="100"/>
              <w:left w:type="dxa" w:w="150"/>
              <w:bottom w:type="dxa" w:w="100"/>
              <w:right w:type="dxa" w:w="150"/>
            </w:tcMar>
            <w:vAlign w:val="center"/>
          </w:tcPr>
          <w:p>
            <w:pPr>
              <w:jc w:val="left"/>
            </w:pPr>
            <w:r>
              <w:rPr>
                <w:rFonts w:ascii="Calibri" w:cs="Calibri" w:eastAsia="Calibri" w:hAnsi="Calibri"/>
                <w:b w:val="false"/>
                <w:bCs w:val="false"/>
                <w:i w:val="false"/>
                <w:iCs w:val="false"/>
                <w:color w:val="A8D8FF"/>
                <w:sz w:val="18"/>
                <w:szCs w:val="18"/>
              </w:rPr>
              <w:t xml:space="preserve">SELECT income_group, ROUND(AVG(gdp_per_capita),0) AS avg_gdp,
  ROUND(AVG(poverty_rate)*100,1) AS avg_poverty_pct,
  ROUND(AVG(hdi),3) AS avg_hdi
FROM indicators WHERE year=2023
GROUP BY income_group ORDER BY avg_gdp DESC;</w:t>
            </w:r>
          </w:p>
        </w:tc>
      </w:tr>
    </w:tbl>
    <w:p>
      <w:pPr>
        <w:spacing w:before="80" w:after="120"/>
        <w:jc w:val="left"/>
      </w:pPr>
      <w:r>
        <w:rPr>
          <w:rFonts w:ascii="Calibri" w:cs="Calibri" w:eastAsia="Calibri" w:hAnsi="Calibri"/>
          <w:b w:val="false"/>
          <w:bCs w:val="false"/>
          <w:i/>
          <w:iCs/>
          <w:color w:val="5D6D7E"/>
          <w:sz w:val="20"/>
          <w:szCs w:val="20"/>
        </w:rPr>
        <w:t xml:space="preserve">This tells the database: look at all 2023 rows, group them by income tier, and calculate the average GDP, poverty %, and HDI for each group. The result is a clean 4-row comparison table.</w:t>
      </w:r>
    </w:p>
    <w:p>
      <w:pPr>
        <w:spacing w:after="60"/>
      </w:pPr>
      <w:r>
        <w:t xml:space="preserve"/>
      </w:r>
    </w:p>
    <w:p>
      <w:r>
        <w:br w:type="page"/>
      </w:r>
    </w:p>
    <w:p>
      <w:pPr>
        <w:pStyle w:val="Heading2"/>
        <w:spacing w:before="260" w:after="120"/>
      </w:pPr>
      <w:r>
        <w:rPr>
          <w:rFonts w:ascii="Calibri" w:cs="Calibri" w:eastAsia="Calibri" w:hAnsi="Calibri"/>
          <w:b/>
          <w:bCs/>
          <w:color w:val="008B9E"/>
          <w:sz w:val="28"/>
          <w:szCs w:val="28"/>
        </w:rPr>
        <w:t xml:space="preserve">Stage 3 — Exploratory Data Analysis  (analytics.py, Section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008B9E" w:sz="1"/>
              <w:left w:val="single" w:color="008B9E" w:sz="1"/>
              <w:bottom w:val="single" w:color="008B9E" w:sz="1"/>
              <w:right w:val="single" w:color="008B9E" w:sz="1"/>
            </w:tcBorders>
            <w:shd w:fill="D6EAF8" w:val="clear"/>
            <w:tcMar>
              <w:top w:type="dxa" w:w="100"/>
              <w:left w:type="dxa" w:w="150"/>
              <w:bottom w:type="dxa" w:w="100"/>
              <w:right w:type="dxa" w:w="150"/>
            </w:tcMar>
            <w:vAlign w:val="center"/>
          </w:tcPr>
          <w:p>
            <w:pPr>
              <w:jc w:val="center"/>
            </w:pPr>
            <w:r>
              <w:rPr>
                <w:rFonts w:ascii="Calibri" w:cs="Calibri" w:eastAsia="Calibri" w:hAnsi="Calibri"/>
                <w:b/>
                <w:bCs/>
                <w:i w:val="false"/>
                <w:iCs w:val="false"/>
                <w:color w:val="008B9E"/>
                <w:sz w:val="20"/>
                <w:szCs w:val="20"/>
              </w:rPr>
              <w:t xml:space="preserve">🎯 Purpose</w:t>
            </w:r>
          </w:p>
        </w:tc>
        <w:tc>
          <w:tcPr>
            <w:tcW w:type="dxa" w:w="7860"/>
            <w:tcBorders>
              <w:top w:val="single" w:color="AABBCC" w:sz="1"/>
              <w:left w:val="single" w:color="AABBCC" w:sz="1"/>
              <w:bottom w:val="single" w:color="AABBCC" w:sz="1"/>
              <w:right w:val="single" w:color="AABBCC" w:sz="1"/>
            </w:tcBorders>
            <w:shd w:fill="FFFFFF" w:val="clear"/>
            <w:tcMar>
              <w:top w:type="dxa" w:w="100"/>
              <w:left w:type="dxa" w:w="150"/>
              <w:bottom w:type="dxa" w:w="100"/>
              <w:right w:type="dxa" w:w="150"/>
            </w:tcMar>
            <w:vAlign w:val="center"/>
          </w:tcPr>
          <w:p>
            <w:pPr>
              <w:jc w:val="left"/>
            </w:pPr>
            <w:r>
              <w:rPr>
                <w:rFonts w:ascii="Calibri" w:cs="Calibri" w:eastAsia="Calibri" w:hAnsi="Calibri"/>
                <w:b w:val="false"/>
                <w:bCs w:val="false"/>
                <w:i w:val="false"/>
                <w:iCs w:val="false"/>
                <w:color w:val="1A1A2E"/>
                <w:sz w:val="20"/>
                <w:szCs w:val="20"/>
              </w:rPr>
              <w:t xml:space="preserve">Get to know the data — understand its shape, ranges, and patterns before drawing any conclusions.</w:t>
            </w:r>
          </w:p>
        </w:tc>
      </w:tr>
    </w:tbl>
    <w:p>
      <w:pPr>
        <w:spacing w:after="60"/>
      </w:pPr>
      <w:r>
        <w:t xml:space="preserve"/>
      </w:r>
    </w:p>
    <w:p>
      <w:pPr>
        <w:spacing w:before="80" w:after="120"/>
        <w:jc w:val="left"/>
      </w:pPr>
      <w:r>
        <w:rPr>
          <w:rFonts w:ascii="Calibri" w:cs="Calibri" w:eastAsia="Calibri" w:hAnsi="Calibri"/>
          <w:b w:val="false"/>
          <w:bCs w:val="false"/>
          <w:i w:val="false"/>
          <w:iCs w:val="false"/>
          <w:color w:val="1A1A2E"/>
          <w:sz w:val="20"/>
          <w:szCs w:val="20"/>
        </w:rPr>
        <w:t xml:space="preserve">EDA is the detective phase. Before running any statistics or building any model, you must first understand what the data looks like. The analytics.py script runs descriptive statistics across all 17 indicators.</w:t>
      </w:r>
    </w:p>
    <w:p>
      <w:pPr>
        <w:spacing w:after="60"/>
      </w:pPr>
      <w:r>
        <w:t xml:space="preserve"/>
      </w:r>
    </w:p>
    <w:p>
      <w:pPr>
        <w:spacing w:before="80" w:after="120"/>
        <w:jc w:val="left"/>
      </w:pPr>
      <w:r>
        <w:rPr>
          <w:rFonts w:ascii="Calibri" w:cs="Calibri" w:eastAsia="Calibri" w:hAnsi="Calibri"/>
          <w:b/>
          <w:bCs/>
          <w:i w:val="false"/>
          <w:iCs w:val="false"/>
          <w:color w:val="1A1A2E"/>
          <w:sz w:val="20"/>
          <w:szCs w:val="20"/>
        </w:rPr>
        <w:t xml:space="preserve">What gets measured:</w:t>
      </w:r>
    </w:p>
    <w:p>
      <w:pPr>
        <w:pStyle w:val="ListParagraph"/>
        <w:numPr>
          <w:ilvl w:val="0"/>
          <w:numId w:val="2"/>
        </w:numPr>
        <w:spacing w:before="60" w:after="60"/>
      </w:pPr>
      <w:r>
        <w:rPr>
          <w:rFonts w:ascii="Calibri" w:cs="Calibri" w:eastAsia="Calibri" w:hAnsi="Calibri"/>
          <w:color w:val="1A1A2E"/>
          <w:sz w:val="20"/>
          <w:szCs w:val="20"/>
        </w:rPr>
        <w:t xml:space="preserve">Count — how many records exist for each field</w:t>
      </w:r>
    </w:p>
    <w:p>
      <w:pPr>
        <w:pStyle w:val="ListParagraph"/>
        <w:numPr>
          <w:ilvl w:val="0"/>
          <w:numId w:val="2"/>
        </w:numPr>
        <w:spacing w:before="60" w:after="60"/>
      </w:pPr>
      <w:r>
        <w:rPr>
          <w:rFonts w:ascii="Calibri" w:cs="Calibri" w:eastAsia="Calibri" w:hAnsi="Calibri"/>
          <w:color w:val="1A1A2E"/>
          <w:sz w:val="20"/>
          <w:szCs w:val="20"/>
        </w:rPr>
        <w:t xml:space="preserve">Mean — the average value across all countries and years</w:t>
      </w:r>
    </w:p>
    <w:p>
      <w:pPr>
        <w:pStyle w:val="ListParagraph"/>
        <w:numPr>
          <w:ilvl w:val="0"/>
          <w:numId w:val="2"/>
        </w:numPr>
        <w:spacing w:before="60" w:after="60"/>
      </w:pPr>
      <w:r>
        <w:rPr>
          <w:rFonts w:ascii="Calibri" w:cs="Calibri" w:eastAsia="Calibri" w:hAnsi="Calibri"/>
          <w:color w:val="1A1A2E"/>
          <w:sz w:val="20"/>
          <w:szCs w:val="20"/>
        </w:rPr>
        <w:t xml:space="preserve">Min / Max — the lowest and highest observed values</w:t>
      </w:r>
    </w:p>
    <w:p>
      <w:pPr>
        <w:pStyle w:val="ListParagraph"/>
        <w:numPr>
          <w:ilvl w:val="0"/>
          <w:numId w:val="2"/>
        </w:numPr>
        <w:spacing w:before="60" w:after="60"/>
      </w:pPr>
      <w:r>
        <w:rPr>
          <w:rFonts w:ascii="Calibri" w:cs="Calibri" w:eastAsia="Calibri" w:hAnsi="Calibri"/>
          <w:color w:val="1A1A2E"/>
          <w:sz w:val="20"/>
          <w:szCs w:val="20"/>
        </w:rPr>
        <w:t xml:space="preserve">Standard Deviation — how spread out the values are around the average</w:t>
      </w:r>
    </w:p>
    <w:p>
      <w:pPr>
        <w:pStyle w:val="ListParagraph"/>
        <w:numPr>
          <w:ilvl w:val="0"/>
          <w:numId w:val="2"/>
        </w:numPr>
        <w:spacing w:before="60" w:after="60"/>
      </w:pPr>
      <w:r>
        <w:rPr>
          <w:rFonts w:ascii="Calibri" w:cs="Calibri" w:eastAsia="Calibri" w:hAnsi="Calibri"/>
          <w:color w:val="1A1A2E"/>
          <w:sz w:val="20"/>
          <w:szCs w:val="20"/>
        </w:rPr>
        <w:t xml:space="preserve">25th / 50th / 75th Percentiles — where the middle of the data sits</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008B9E" w:sz="1"/>
              <w:left w:val="single" w:color="008B9E" w:sz="1"/>
              <w:bottom w:val="single" w:color="008B9E" w:sz="1"/>
              <w:right w:val="single" w:color="008B9E" w:sz="1"/>
            </w:tcBorders>
            <w:shd w:fill="D6EAF8" w:val="clear"/>
            <w:tcMar>
              <w:top w:type="dxa" w:w="100"/>
              <w:left w:type="dxa" w:w="150"/>
              <w:bottom w:type="dxa" w:w="100"/>
              <w:right w:type="dxa" w:w="150"/>
            </w:tcMar>
            <w:vAlign w:val="center"/>
          </w:tcPr>
          <w:p>
            <w:pPr>
              <w:jc w:val="center"/>
            </w:pPr>
            <w:r>
              <w:rPr>
                <w:rFonts w:ascii="Calibri" w:cs="Calibri" w:eastAsia="Calibri" w:hAnsi="Calibri"/>
                <w:b/>
                <w:bCs/>
                <w:i w:val="false"/>
                <w:iCs w:val="false"/>
                <w:color w:val="008B9E"/>
                <w:sz w:val="20"/>
                <w:szCs w:val="20"/>
              </w:rPr>
              <w:t xml:space="preserve">📊 Example finding</w:t>
            </w:r>
          </w:p>
        </w:tc>
        <w:tc>
          <w:tcPr>
            <w:tcW w:type="dxa" w:w="7860"/>
            <w:tcBorders>
              <w:top w:val="single" w:color="AABBCC" w:sz="1"/>
              <w:left w:val="single" w:color="AABBCC" w:sz="1"/>
              <w:bottom w:val="single" w:color="AABBCC" w:sz="1"/>
              <w:right w:val="single" w:color="AABBCC" w:sz="1"/>
            </w:tcBorders>
            <w:shd w:fill="FFFFFF" w:val="clear"/>
            <w:tcMar>
              <w:top w:type="dxa" w:w="100"/>
              <w:left w:type="dxa" w:w="150"/>
              <w:bottom w:type="dxa" w:w="100"/>
              <w:right w:type="dxa" w:w="150"/>
            </w:tcMar>
            <w:vAlign w:val="center"/>
          </w:tcPr>
          <w:p>
            <w:pPr>
              <w:jc w:val="left"/>
            </w:pPr>
            <w:r>
              <w:rPr>
                <w:rFonts w:ascii="Calibri" w:cs="Calibri" w:eastAsia="Calibri" w:hAnsi="Calibri"/>
                <w:b w:val="false"/>
                <w:bCs w:val="false"/>
                <w:i w:val="false"/>
                <w:iCs w:val="false"/>
                <w:color w:val="1A1A2E"/>
                <w:sz w:val="20"/>
                <w:szCs w:val="20"/>
              </w:rPr>
              <w:t xml:space="preserve">GDP per capita ranges from $911 (lowest — Mozambique area) to $76,469 (highest — Japan). The average across all 50 countries is $21,146. This enormous range tells us immediately that the dataset captures extreme inequality between nations.</w:t>
            </w:r>
          </w:p>
        </w:tc>
      </w:tr>
    </w:tbl>
    <w:p>
      <w:pPr>
        <w:spacing w:after="60"/>
      </w:pPr>
      <w:r>
        <w:t xml:space="preserve"/>
      </w:r>
    </w:p>
    <w:p>
      <w:pPr>
        <w:pStyle w:val="Heading2"/>
        <w:spacing w:before="260" w:after="120"/>
      </w:pPr>
      <w:r>
        <w:rPr>
          <w:rFonts w:ascii="Calibri" w:cs="Calibri" w:eastAsia="Calibri" w:hAnsi="Calibri"/>
          <w:b/>
          <w:bCs/>
          <w:color w:val="008B9E"/>
          <w:sz w:val="28"/>
          <w:szCs w:val="28"/>
        </w:rPr>
        <w:t xml:space="preserve">Stage 4 — Statistical Tests  (analytics.py, Section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008B9E" w:sz="1"/>
              <w:left w:val="single" w:color="008B9E" w:sz="1"/>
              <w:bottom w:val="single" w:color="008B9E" w:sz="1"/>
              <w:right w:val="single" w:color="008B9E" w:sz="1"/>
            </w:tcBorders>
            <w:shd w:fill="D6EAF8" w:val="clear"/>
            <w:tcMar>
              <w:top w:type="dxa" w:w="100"/>
              <w:left w:type="dxa" w:w="150"/>
              <w:bottom w:type="dxa" w:w="100"/>
              <w:right w:type="dxa" w:w="150"/>
            </w:tcMar>
            <w:vAlign w:val="center"/>
          </w:tcPr>
          <w:p>
            <w:pPr>
              <w:jc w:val="center"/>
            </w:pPr>
            <w:r>
              <w:rPr>
                <w:rFonts w:ascii="Calibri" w:cs="Calibri" w:eastAsia="Calibri" w:hAnsi="Calibri"/>
                <w:b/>
                <w:bCs/>
                <w:i w:val="false"/>
                <w:iCs w:val="false"/>
                <w:color w:val="008B9E"/>
                <w:sz w:val="20"/>
                <w:szCs w:val="20"/>
              </w:rPr>
              <w:t xml:space="preserve">🎯 Purpose</w:t>
            </w:r>
          </w:p>
        </w:tc>
        <w:tc>
          <w:tcPr>
            <w:tcW w:type="dxa" w:w="7860"/>
            <w:tcBorders>
              <w:top w:val="single" w:color="AABBCC" w:sz="1"/>
              <w:left w:val="single" w:color="AABBCC" w:sz="1"/>
              <w:bottom w:val="single" w:color="AABBCC" w:sz="1"/>
              <w:right w:val="single" w:color="AABBCC" w:sz="1"/>
            </w:tcBorders>
            <w:shd w:fill="FFFFFF" w:val="clear"/>
            <w:tcMar>
              <w:top w:type="dxa" w:w="100"/>
              <w:left w:type="dxa" w:w="150"/>
              <w:bottom w:type="dxa" w:w="100"/>
              <w:right w:type="dxa" w:w="150"/>
            </w:tcMar>
            <w:vAlign w:val="center"/>
          </w:tcPr>
          <w:p>
            <w:pPr>
              <w:jc w:val="left"/>
            </w:pPr>
            <w:r>
              <w:rPr>
                <w:rFonts w:ascii="Calibri" w:cs="Calibri" w:eastAsia="Calibri" w:hAnsi="Calibri"/>
                <w:b w:val="false"/>
                <w:bCs w:val="false"/>
                <w:i w:val="false"/>
                <w:iCs w:val="false"/>
                <w:color w:val="1A1A2E"/>
                <w:sz w:val="20"/>
                <w:szCs w:val="20"/>
              </w:rPr>
              <w:t xml:space="preserve">Use mathematics to formally prove or disprove relationships in the data — not just observe them visually.</w:t>
            </w:r>
          </w:p>
        </w:tc>
      </w:tr>
    </w:tbl>
    <w:p>
      <w:pPr>
        <w:spacing w:after="60"/>
      </w:pPr>
      <w:r>
        <w:t xml:space="preserve"/>
      </w:r>
    </w:p>
    <w:p>
      <w:pPr>
        <w:spacing w:before="80" w:after="120"/>
        <w:jc w:val="left"/>
      </w:pPr>
      <w:r>
        <w:rPr>
          <w:rFonts w:ascii="Calibri" w:cs="Calibri" w:eastAsia="Calibri" w:hAnsi="Calibri"/>
          <w:b w:val="false"/>
          <w:bCs w:val="false"/>
          <w:i w:val="false"/>
          <w:iCs w:val="false"/>
          <w:color w:val="1A1A2E"/>
          <w:sz w:val="20"/>
          <w:szCs w:val="20"/>
        </w:rPr>
        <w:t xml:space="preserve">Seeing a pattern in a chart is not enough. Statistics gives us a way to say with confidence: 'This relationship is real, not just a coincidence.' Three types of tests are used:</w:t>
      </w:r>
    </w:p>
    <w:p>
      <w:pPr>
        <w:spacing w:after="60"/>
      </w:pPr>
      <w:r>
        <w:t xml:space="preserve"/>
      </w:r>
    </w:p>
    <w:p>
      <w:pPr>
        <w:pStyle w:val="Heading3"/>
        <w:spacing w:before="260" w:after="120"/>
      </w:pPr>
      <w:r>
        <w:rPr>
          <w:rFonts w:ascii="Calibri" w:cs="Calibri" w:eastAsia="Calibri" w:hAnsi="Calibri"/>
          <w:b/>
          <w:bCs/>
          <w:color w:val="5D6D7E"/>
          <w:sz w:val="24"/>
          <w:szCs w:val="24"/>
        </w:rPr>
        <w:t xml:space="preserve">Pearson Correlation</w:t>
      </w:r>
    </w:p>
    <w:p>
      <w:pPr>
        <w:spacing w:before="80" w:after="120"/>
        <w:jc w:val="left"/>
      </w:pPr>
      <w:r>
        <w:rPr>
          <w:rFonts w:ascii="Calibri" w:cs="Calibri" w:eastAsia="Calibri" w:hAnsi="Calibri"/>
          <w:b w:val="false"/>
          <w:bCs w:val="false"/>
          <w:i w:val="false"/>
          <w:iCs w:val="false"/>
          <w:color w:val="1A1A2E"/>
          <w:sz w:val="20"/>
          <w:szCs w:val="20"/>
        </w:rPr>
        <w:t xml:space="preserve">Measures how strongly two numbers move together. The result (r) ranges from −1 to +1:</w:t>
      </w:r>
    </w:p>
    <w:p>
      <w:pPr>
        <w:pStyle w:val="ListParagraph"/>
        <w:numPr>
          <w:ilvl w:val="0"/>
          <w:numId w:val="2"/>
        </w:numPr>
        <w:spacing w:before="60" w:after="60"/>
      </w:pPr>
      <w:r>
        <w:rPr>
          <w:rFonts w:ascii="Calibri" w:cs="Calibri" w:eastAsia="Calibri" w:hAnsi="Calibri"/>
          <w:color w:val="1A1A2E"/>
          <w:sz w:val="20"/>
          <w:szCs w:val="20"/>
        </w:rPr>
        <w:t xml:space="preserve">r = +1.0 means when one goes up, the other always goes up exactly as much</w:t>
      </w:r>
    </w:p>
    <w:p>
      <w:pPr>
        <w:pStyle w:val="ListParagraph"/>
        <w:numPr>
          <w:ilvl w:val="0"/>
          <w:numId w:val="2"/>
        </w:numPr>
        <w:spacing w:before="60" w:after="60"/>
      </w:pPr>
      <w:r>
        <w:rPr>
          <w:rFonts w:ascii="Calibri" w:cs="Calibri" w:eastAsia="Calibri" w:hAnsi="Calibri"/>
          <w:color w:val="1A1A2E"/>
          <w:sz w:val="20"/>
          <w:szCs w:val="20"/>
        </w:rPr>
        <w:t xml:space="preserve">r = −1.0 means when one goes up, the other always goes down</w:t>
      </w:r>
    </w:p>
    <w:p>
      <w:pPr>
        <w:pStyle w:val="ListParagraph"/>
        <w:numPr>
          <w:ilvl w:val="0"/>
          <w:numId w:val="2"/>
        </w:numPr>
        <w:spacing w:before="60" w:after="60"/>
      </w:pPr>
      <w:r>
        <w:rPr>
          <w:rFonts w:ascii="Calibri" w:cs="Calibri" w:eastAsia="Calibri" w:hAnsi="Calibri"/>
          <w:color w:val="1A1A2E"/>
          <w:sz w:val="20"/>
          <w:szCs w:val="20"/>
        </w:rPr>
        <w:t xml:space="preserve">r = 0.0 means no relationship at all</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4760"/>
      </w:tblGrid>
      <w:tr>
        <w:trPr>
          <w:tblHeader/>
        </w:trPr>
        <w:tc>
          <w:tcPr>
            <w:tcW w:type="dxa" w:w="3200"/>
            <w:tcBorders>
              <w:top w:val="single" w:color="1B3A6B" w:sz="1"/>
              <w:left w:val="single" w:color="1B3A6B" w:sz="1"/>
              <w:bottom w:val="single" w:color="1B3A6B" w:sz="1"/>
              <w:right w:val="single" w:color="1B3A6B" w:sz="1"/>
            </w:tcBorders>
            <w:shd w:fill="1B3A6B" w:val="clear"/>
            <w:tcMar>
              <w:top w:type="dxa" w:w="100"/>
              <w:left w:type="dxa" w:w="150"/>
              <w:bottom w:type="dxa" w:w="100"/>
              <w:right w:type="dxa" w:w="150"/>
            </w:tcMar>
            <w:vAlign w:val="center"/>
          </w:tcPr>
          <w:p>
            <w:pPr>
              <w:jc w:val="center"/>
            </w:pPr>
            <w:r>
              <w:rPr>
                <w:rFonts w:ascii="Calibri" w:cs="Calibri" w:eastAsia="Calibri" w:hAnsi="Calibri"/>
                <w:b/>
                <w:bCs/>
                <w:i w:val="false"/>
                <w:iCs w:val="false"/>
                <w:color w:val="FFFFFF"/>
                <w:sz w:val="20"/>
                <w:szCs w:val="20"/>
              </w:rPr>
              <w:t xml:space="preserve">Pair Tested</w:t>
            </w:r>
          </w:p>
        </w:tc>
        <w:tc>
          <w:tcPr>
            <w:tcW w:type="dxa" w:w="1400"/>
            <w:tcBorders>
              <w:top w:val="single" w:color="1B3A6B" w:sz="1"/>
              <w:left w:val="single" w:color="1B3A6B" w:sz="1"/>
              <w:bottom w:val="single" w:color="1B3A6B" w:sz="1"/>
              <w:right w:val="single" w:color="1B3A6B" w:sz="1"/>
            </w:tcBorders>
            <w:shd w:fill="1B3A6B" w:val="clear"/>
            <w:tcMar>
              <w:top w:type="dxa" w:w="100"/>
              <w:left w:type="dxa" w:w="150"/>
              <w:bottom w:type="dxa" w:w="100"/>
              <w:right w:type="dxa" w:w="150"/>
            </w:tcMar>
            <w:vAlign w:val="center"/>
          </w:tcPr>
          <w:p>
            <w:pPr>
              <w:jc w:val="center"/>
            </w:pPr>
            <w:r>
              <w:rPr>
                <w:rFonts w:ascii="Calibri" w:cs="Calibri" w:eastAsia="Calibri" w:hAnsi="Calibri"/>
                <w:b/>
                <w:bCs/>
                <w:i w:val="false"/>
                <w:iCs w:val="false"/>
                <w:color w:val="FFFFFF"/>
                <w:sz w:val="20"/>
                <w:szCs w:val="20"/>
              </w:rPr>
              <w:t xml:space="preserve">r Value</w:t>
            </w:r>
          </w:p>
        </w:tc>
        <w:tc>
          <w:tcPr>
            <w:tcW w:type="dxa" w:w="4760"/>
            <w:tcBorders>
              <w:top w:val="single" w:color="1B3A6B" w:sz="1"/>
              <w:left w:val="single" w:color="1B3A6B" w:sz="1"/>
              <w:bottom w:val="single" w:color="1B3A6B" w:sz="1"/>
              <w:right w:val="single" w:color="1B3A6B" w:sz="1"/>
            </w:tcBorders>
            <w:shd w:fill="1B3A6B" w:val="clear"/>
            <w:tcMar>
              <w:top w:type="dxa" w:w="100"/>
              <w:left w:type="dxa" w:w="150"/>
              <w:bottom w:type="dxa" w:w="100"/>
              <w:right w:type="dxa" w:w="150"/>
            </w:tcMar>
            <w:vAlign w:val="center"/>
          </w:tcPr>
          <w:p>
            <w:pPr>
              <w:jc w:val="center"/>
            </w:pPr>
            <w:r>
              <w:rPr>
                <w:rFonts w:ascii="Calibri" w:cs="Calibri" w:eastAsia="Calibri" w:hAnsi="Calibri"/>
                <w:b/>
                <w:bCs/>
                <w:i w:val="false"/>
                <w:iCs w:val="false"/>
                <w:color w:val="FFFFFF"/>
                <w:sz w:val="20"/>
                <w:szCs w:val="20"/>
              </w:rPr>
              <w:t xml:space="preserve">Plain English Meaning</w:t>
            </w:r>
          </w:p>
        </w:tc>
      </w:tr>
      <w:tr>
        <w:tc>
          <w:tcPr>
            <w:tcW w:type="dxa" w:w="3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center"/>
          </w:tcPr>
          <w:p>
            <w:pPr>
              <w:jc w:val="left"/>
            </w:pPr>
            <w:r>
              <w:rPr>
                <w:rFonts w:ascii="Calibri" w:cs="Calibri" w:eastAsia="Calibri" w:hAnsi="Calibri"/>
                <w:b w:val="false"/>
                <w:bCs w:val="false"/>
                <w:i w:val="false"/>
                <w:iCs w:val="false"/>
                <w:color w:val="1A1A2E"/>
                <w:sz w:val="20"/>
                <w:szCs w:val="20"/>
              </w:rPr>
              <w:t xml:space="preserve">GDP per capita ↔ Poverty Rate</w:t>
            </w:r>
          </w:p>
        </w:tc>
        <w:tc>
          <w:tcPr>
            <w:tcW w:type="dxa" w:w="1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center"/>
          </w:tcPr>
          <w:p>
            <w:pPr>
              <w:jc w:val="left"/>
            </w:pPr>
            <w:r>
              <w:rPr>
                <w:rFonts w:ascii="Calibri" w:cs="Calibri" w:eastAsia="Calibri" w:hAnsi="Calibri"/>
                <w:b w:val="false"/>
                <w:bCs w:val="false"/>
                <w:i w:val="false"/>
                <w:iCs w:val="false"/>
                <w:color w:val="1A1A2E"/>
                <w:sz w:val="20"/>
                <w:szCs w:val="20"/>
              </w:rPr>
              <w:t xml:space="preserve">−0.871</w:t>
            </w:r>
          </w:p>
        </w:tc>
        <w:tc>
          <w:tcPr>
            <w:tcW w:type="dxa" w:w="47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center"/>
          </w:tcPr>
          <w:p>
            <w:pPr>
              <w:jc w:val="left"/>
            </w:pPr>
            <w:r>
              <w:rPr>
                <w:rFonts w:ascii="Calibri" w:cs="Calibri" w:eastAsia="Calibri" w:hAnsi="Calibri"/>
                <w:b w:val="false"/>
                <w:bCs w:val="false"/>
                <w:i w:val="false"/>
                <w:iCs w:val="false"/>
                <w:color w:val="1A1A2E"/>
                <w:sz w:val="20"/>
                <w:szCs w:val="20"/>
              </w:rPr>
              <w:t xml:space="preserve">Rich countries consistently have much less poverty</w:t>
            </w:r>
          </w:p>
        </w:tc>
      </w:tr>
      <w:tr>
        <w:tc>
          <w:tcPr>
            <w:tcW w:type="dxa" w:w="3200"/>
            <w:tcBorders>
              <w:top w:val="single" w:color="DDDDDD" w:sz="1"/>
              <w:left w:val="single" w:color="DDDDDD" w:sz="1"/>
              <w:bottom w:val="single" w:color="DDDDDD" w:sz="1"/>
              <w:right w:val="single" w:color="DDDDDD" w:sz="1"/>
            </w:tcBorders>
            <w:shd w:fill="EDF2FB" w:val="clear"/>
            <w:tcMar>
              <w:top w:type="dxa" w:w="100"/>
              <w:left w:type="dxa" w:w="150"/>
              <w:bottom w:type="dxa" w:w="100"/>
              <w:right w:type="dxa" w:w="150"/>
            </w:tcMar>
            <w:vAlign w:val="center"/>
          </w:tcPr>
          <w:p>
            <w:pPr>
              <w:jc w:val="left"/>
            </w:pPr>
            <w:r>
              <w:rPr>
                <w:rFonts w:ascii="Calibri" w:cs="Calibri" w:eastAsia="Calibri" w:hAnsi="Calibri"/>
                <w:b w:val="false"/>
                <w:bCs w:val="false"/>
                <w:i w:val="false"/>
                <w:iCs w:val="false"/>
                <w:color w:val="1A1A2E"/>
                <w:sz w:val="20"/>
                <w:szCs w:val="20"/>
              </w:rPr>
              <w:t xml:space="preserve">GDP per capita ↔ HDI</w:t>
            </w:r>
          </w:p>
        </w:tc>
        <w:tc>
          <w:tcPr>
            <w:tcW w:type="dxa" w:w="1400"/>
            <w:tcBorders>
              <w:top w:val="single" w:color="DDDDDD" w:sz="1"/>
              <w:left w:val="single" w:color="DDDDDD" w:sz="1"/>
              <w:bottom w:val="single" w:color="DDDDDD" w:sz="1"/>
              <w:right w:val="single" w:color="DDDDDD" w:sz="1"/>
            </w:tcBorders>
            <w:shd w:fill="EDF2FB" w:val="clear"/>
            <w:tcMar>
              <w:top w:type="dxa" w:w="100"/>
              <w:left w:type="dxa" w:w="150"/>
              <w:bottom w:type="dxa" w:w="100"/>
              <w:right w:type="dxa" w:w="150"/>
            </w:tcMar>
            <w:vAlign w:val="center"/>
          </w:tcPr>
          <w:p>
            <w:pPr>
              <w:jc w:val="left"/>
            </w:pPr>
            <w:r>
              <w:rPr>
                <w:rFonts w:ascii="Calibri" w:cs="Calibri" w:eastAsia="Calibri" w:hAnsi="Calibri"/>
                <w:b w:val="false"/>
                <w:bCs w:val="false"/>
                <w:i w:val="false"/>
                <w:iCs w:val="false"/>
                <w:color w:val="1A1A2E"/>
                <w:sz w:val="20"/>
                <w:szCs w:val="20"/>
              </w:rPr>
              <w:t xml:space="preserve">+0.873</w:t>
            </w:r>
          </w:p>
        </w:tc>
        <w:tc>
          <w:tcPr>
            <w:tcW w:type="dxa" w:w="4760"/>
            <w:tcBorders>
              <w:top w:val="single" w:color="DDDDDD" w:sz="1"/>
              <w:left w:val="single" w:color="DDDDDD" w:sz="1"/>
              <w:bottom w:val="single" w:color="DDDDDD" w:sz="1"/>
              <w:right w:val="single" w:color="DDDDDD" w:sz="1"/>
            </w:tcBorders>
            <w:shd w:fill="EDF2FB" w:val="clear"/>
            <w:tcMar>
              <w:top w:type="dxa" w:w="100"/>
              <w:left w:type="dxa" w:w="150"/>
              <w:bottom w:type="dxa" w:w="100"/>
              <w:right w:type="dxa" w:w="150"/>
            </w:tcMar>
            <w:vAlign w:val="center"/>
          </w:tcPr>
          <w:p>
            <w:pPr>
              <w:jc w:val="left"/>
            </w:pPr>
            <w:r>
              <w:rPr>
                <w:rFonts w:ascii="Calibri" w:cs="Calibri" w:eastAsia="Calibri" w:hAnsi="Calibri"/>
                <w:b w:val="false"/>
                <w:bCs w:val="false"/>
                <w:i w:val="false"/>
                <w:iCs w:val="false"/>
                <w:color w:val="1A1A2E"/>
                <w:sz w:val="20"/>
                <w:szCs w:val="20"/>
              </w:rPr>
              <w:t xml:space="preserve">Wealthier countries have higher human development scores</w:t>
            </w:r>
          </w:p>
        </w:tc>
      </w:tr>
      <w:tr>
        <w:tc>
          <w:tcPr>
            <w:tcW w:type="dxa" w:w="3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center"/>
          </w:tcPr>
          <w:p>
            <w:pPr>
              <w:jc w:val="left"/>
            </w:pPr>
            <w:r>
              <w:rPr>
                <w:rFonts w:ascii="Calibri" w:cs="Calibri" w:eastAsia="Calibri" w:hAnsi="Calibri"/>
                <w:b w:val="false"/>
                <w:bCs w:val="false"/>
                <w:i w:val="false"/>
                <w:iCs w:val="false"/>
                <w:color w:val="1A1A2E"/>
                <w:sz w:val="20"/>
                <w:szCs w:val="20"/>
              </w:rPr>
              <w:t xml:space="preserve">Gini Index ↔ Poverty Rate</w:t>
            </w:r>
          </w:p>
        </w:tc>
        <w:tc>
          <w:tcPr>
            <w:tcW w:type="dxa" w:w="1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center"/>
          </w:tcPr>
          <w:p>
            <w:pPr>
              <w:jc w:val="left"/>
            </w:pPr>
            <w:r>
              <w:rPr>
                <w:rFonts w:ascii="Calibri" w:cs="Calibri" w:eastAsia="Calibri" w:hAnsi="Calibri"/>
                <w:b w:val="false"/>
                <w:bCs w:val="false"/>
                <w:i w:val="false"/>
                <w:iCs w:val="false"/>
                <w:color w:val="1A1A2E"/>
                <w:sz w:val="20"/>
                <w:szCs w:val="20"/>
              </w:rPr>
              <w:t xml:space="preserve">+0.671</w:t>
            </w:r>
          </w:p>
        </w:tc>
        <w:tc>
          <w:tcPr>
            <w:tcW w:type="dxa" w:w="47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center"/>
          </w:tcPr>
          <w:p>
            <w:pPr>
              <w:jc w:val="left"/>
            </w:pPr>
            <w:r>
              <w:rPr>
                <w:rFonts w:ascii="Calibri" w:cs="Calibri" w:eastAsia="Calibri" w:hAnsi="Calibri"/>
                <w:b w:val="false"/>
                <w:bCs w:val="false"/>
                <w:i w:val="false"/>
                <w:iCs w:val="false"/>
                <w:color w:val="1A1A2E"/>
                <w:sz w:val="20"/>
                <w:szCs w:val="20"/>
              </w:rPr>
              <w:t xml:space="preserve">More unequal countries tend to have more poverty</w:t>
            </w:r>
          </w:p>
        </w:tc>
      </w:tr>
      <w:tr>
        <w:tc>
          <w:tcPr>
            <w:tcW w:type="dxa" w:w="3200"/>
            <w:tcBorders>
              <w:top w:val="single" w:color="DDDDDD" w:sz="1"/>
              <w:left w:val="single" w:color="DDDDDD" w:sz="1"/>
              <w:bottom w:val="single" w:color="DDDDDD" w:sz="1"/>
              <w:right w:val="single" w:color="DDDDDD" w:sz="1"/>
            </w:tcBorders>
            <w:shd w:fill="EDF2FB" w:val="clear"/>
            <w:tcMar>
              <w:top w:type="dxa" w:w="100"/>
              <w:left w:type="dxa" w:w="150"/>
              <w:bottom w:type="dxa" w:w="100"/>
              <w:right w:type="dxa" w:w="150"/>
            </w:tcMar>
            <w:vAlign w:val="center"/>
          </w:tcPr>
          <w:p>
            <w:pPr>
              <w:jc w:val="left"/>
            </w:pPr>
            <w:r>
              <w:rPr>
                <w:rFonts w:ascii="Calibri" w:cs="Calibri" w:eastAsia="Calibri" w:hAnsi="Calibri"/>
                <w:b w:val="false"/>
                <w:bCs w:val="false"/>
                <w:i w:val="false"/>
                <w:iCs w:val="false"/>
                <w:color w:val="1A1A2E"/>
                <w:sz w:val="20"/>
                <w:szCs w:val="20"/>
              </w:rPr>
              <w:t xml:space="preserve">Education Spend ↔ HDI</w:t>
            </w:r>
          </w:p>
        </w:tc>
        <w:tc>
          <w:tcPr>
            <w:tcW w:type="dxa" w:w="1400"/>
            <w:tcBorders>
              <w:top w:val="single" w:color="DDDDDD" w:sz="1"/>
              <w:left w:val="single" w:color="DDDDDD" w:sz="1"/>
              <w:bottom w:val="single" w:color="DDDDDD" w:sz="1"/>
              <w:right w:val="single" w:color="DDDDDD" w:sz="1"/>
            </w:tcBorders>
            <w:shd w:fill="EDF2FB" w:val="clear"/>
            <w:tcMar>
              <w:top w:type="dxa" w:w="100"/>
              <w:left w:type="dxa" w:w="150"/>
              <w:bottom w:type="dxa" w:w="100"/>
              <w:right w:type="dxa" w:w="150"/>
            </w:tcMar>
            <w:vAlign w:val="center"/>
          </w:tcPr>
          <w:p>
            <w:pPr>
              <w:jc w:val="left"/>
            </w:pPr>
            <w:r>
              <w:rPr>
                <w:rFonts w:ascii="Calibri" w:cs="Calibri" w:eastAsia="Calibri" w:hAnsi="Calibri"/>
                <w:b w:val="false"/>
                <w:bCs w:val="false"/>
                <w:i w:val="false"/>
                <w:iCs w:val="false"/>
                <w:color w:val="1A1A2E"/>
                <w:sz w:val="20"/>
                <w:szCs w:val="20"/>
              </w:rPr>
              <w:t xml:space="preserve">+0.938</w:t>
            </w:r>
          </w:p>
        </w:tc>
        <w:tc>
          <w:tcPr>
            <w:tcW w:type="dxa" w:w="4760"/>
            <w:tcBorders>
              <w:top w:val="single" w:color="DDDDDD" w:sz="1"/>
              <w:left w:val="single" w:color="DDDDDD" w:sz="1"/>
              <w:bottom w:val="single" w:color="DDDDDD" w:sz="1"/>
              <w:right w:val="single" w:color="DDDDDD" w:sz="1"/>
            </w:tcBorders>
            <w:shd w:fill="EDF2FB" w:val="clear"/>
            <w:tcMar>
              <w:top w:type="dxa" w:w="100"/>
              <w:left w:type="dxa" w:w="150"/>
              <w:bottom w:type="dxa" w:w="100"/>
              <w:right w:type="dxa" w:w="150"/>
            </w:tcMar>
            <w:vAlign w:val="center"/>
          </w:tcPr>
          <w:p>
            <w:pPr>
              <w:jc w:val="left"/>
            </w:pPr>
            <w:r>
              <w:rPr>
                <w:rFonts w:ascii="Calibri" w:cs="Calibri" w:eastAsia="Calibri" w:hAnsi="Calibri"/>
                <w:b w:val="false"/>
                <w:bCs w:val="false"/>
                <w:i w:val="false"/>
                <w:iCs w:val="false"/>
                <w:color w:val="1A1A2E"/>
                <w:sz w:val="20"/>
                <w:szCs w:val="20"/>
              </w:rPr>
              <w:t xml:space="preserve">Spending more on education strongly predicts higher HDI</w:t>
            </w:r>
          </w:p>
        </w:tc>
      </w:tr>
      <w:tr>
        <w:tc>
          <w:tcPr>
            <w:tcW w:type="dxa" w:w="3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center"/>
          </w:tcPr>
          <w:p>
            <w:pPr>
              <w:jc w:val="left"/>
            </w:pPr>
            <w:r>
              <w:rPr>
                <w:rFonts w:ascii="Calibri" w:cs="Calibri" w:eastAsia="Calibri" w:hAnsi="Calibri"/>
                <w:b w:val="false"/>
                <w:bCs w:val="false"/>
                <w:i w:val="false"/>
                <w:iCs w:val="false"/>
                <w:color w:val="1A1A2E"/>
                <w:sz w:val="20"/>
                <w:szCs w:val="20"/>
              </w:rPr>
              <w:t xml:space="preserve">Internet Access ↔ Poverty Rate</w:t>
            </w:r>
          </w:p>
        </w:tc>
        <w:tc>
          <w:tcPr>
            <w:tcW w:type="dxa" w:w="1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center"/>
          </w:tcPr>
          <w:p>
            <w:pPr>
              <w:jc w:val="left"/>
            </w:pPr>
            <w:r>
              <w:rPr>
                <w:rFonts w:ascii="Calibri" w:cs="Calibri" w:eastAsia="Calibri" w:hAnsi="Calibri"/>
                <w:b w:val="false"/>
                <w:bCs w:val="false"/>
                <w:i w:val="false"/>
                <w:iCs w:val="false"/>
                <w:color w:val="1A1A2E"/>
                <w:sz w:val="20"/>
                <w:szCs w:val="20"/>
              </w:rPr>
              <w:t xml:space="preserve">−0.976</w:t>
            </w:r>
          </w:p>
        </w:tc>
        <w:tc>
          <w:tcPr>
            <w:tcW w:type="dxa" w:w="47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center"/>
          </w:tcPr>
          <w:p>
            <w:pPr>
              <w:jc w:val="left"/>
            </w:pPr>
            <w:r>
              <w:rPr>
                <w:rFonts w:ascii="Calibri" w:cs="Calibri" w:eastAsia="Calibri" w:hAnsi="Calibri"/>
                <w:b w:val="false"/>
                <w:bCs w:val="false"/>
                <w:i w:val="false"/>
                <w:iCs w:val="false"/>
                <w:color w:val="1A1A2E"/>
                <w:sz w:val="20"/>
                <w:szCs w:val="20"/>
              </w:rPr>
              <w:t xml:space="preserve">Countries with more internet access have far less poverty — the strongest link found</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008B9E" w:sz="1"/>
              <w:left w:val="single" w:color="008B9E" w:sz="1"/>
              <w:bottom w:val="single" w:color="008B9E" w:sz="1"/>
              <w:right w:val="single" w:color="008B9E" w:sz="1"/>
            </w:tcBorders>
            <w:shd w:fill="D6EAF8" w:val="clear"/>
            <w:tcMar>
              <w:top w:type="dxa" w:w="100"/>
              <w:left w:type="dxa" w:w="150"/>
              <w:bottom w:type="dxa" w:w="100"/>
              <w:right w:type="dxa" w:w="150"/>
            </w:tcMar>
            <w:vAlign w:val="center"/>
          </w:tcPr>
          <w:p>
            <w:pPr>
              <w:jc w:val="center"/>
            </w:pPr>
            <w:r>
              <w:rPr>
                <w:rFonts w:ascii="Calibri" w:cs="Calibri" w:eastAsia="Calibri" w:hAnsi="Calibri"/>
                <w:b/>
                <w:bCs/>
                <w:i w:val="false"/>
                <w:iCs w:val="false"/>
                <w:color w:val="008B9E"/>
                <w:sz w:val="20"/>
                <w:szCs w:val="20"/>
              </w:rPr>
              <w:t xml:space="preserve">🔑 Key insight</w:t>
            </w:r>
          </w:p>
        </w:tc>
        <w:tc>
          <w:tcPr>
            <w:tcW w:type="dxa" w:w="7860"/>
            <w:tcBorders>
              <w:top w:val="single" w:color="AABBCC" w:sz="1"/>
              <w:left w:val="single" w:color="AABBCC" w:sz="1"/>
              <w:bottom w:val="single" w:color="AABBCC" w:sz="1"/>
              <w:right w:val="single" w:color="AABBCC" w:sz="1"/>
            </w:tcBorders>
            <w:shd w:fill="FFFFFF" w:val="clear"/>
            <w:tcMar>
              <w:top w:type="dxa" w:w="100"/>
              <w:left w:type="dxa" w:w="150"/>
              <w:bottom w:type="dxa" w:w="100"/>
              <w:right w:type="dxa" w:w="150"/>
            </w:tcMar>
            <w:vAlign w:val="center"/>
          </w:tcPr>
          <w:p>
            <w:pPr>
              <w:jc w:val="left"/>
            </w:pPr>
            <w:r>
              <w:rPr>
                <w:rFonts w:ascii="Calibri" w:cs="Calibri" w:eastAsia="Calibri" w:hAnsi="Calibri"/>
                <w:b w:val="false"/>
                <w:bCs w:val="false"/>
                <w:i w:val="false"/>
                <w:iCs w:val="false"/>
                <w:color w:val="1A1A2E"/>
                <w:sz w:val="20"/>
                <w:szCs w:val="20"/>
              </w:rPr>
              <w:t xml:space="preserve">Internet access had a stronger correlation with poverty reduction than GDP itself (r = −0.976 vs −0.871). This suggests digital connectivity is not just a luxury — it is a fundamental driver of economic development.</w:t>
            </w:r>
          </w:p>
        </w:tc>
      </w:tr>
    </w:tbl>
    <w:p>
      <w:pPr>
        <w:spacing w:after="60"/>
      </w:pPr>
      <w:r>
        <w:t xml:space="preserve"/>
      </w:r>
    </w:p>
    <w:p>
      <w:pPr>
        <w:pStyle w:val="Heading3"/>
        <w:spacing w:before="260" w:after="120"/>
      </w:pPr>
      <w:r>
        <w:rPr>
          <w:rFonts w:ascii="Calibri" w:cs="Calibri" w:eastAsia="Calibri" w:hAnsi="Calibri"/>
          <w:b/>
          <w:bCs/>
          <w:color w:val="5D6D7E"/>
          <w:sz w:val="24"/>
          <w:szCs w:val="24"/>
        </w:rPr>
        <w:t xml:space="preserve">One-Way ANOVA Test</w:t>
      </w:r>
    </w:p>
    <w:p>
      <w:pPr>
        <w:spacing w:before="80" w:after="120"/>
        <w:jc w:val="left"/>
      </w:pPr>
      <w:r>
        <w:rPr>
          <w:rFonts w:ascii="Calibri" w:cs="Calibri" w:eastAsia="Calibri" w:hAnsi="Calibri"/>
          <w:b w:val="false"/>
          <w:bCs w:val="false"/>
          <w:i w:val="false"/>
          <w:iCs w:val="false"/>
          <w:color w:val="1A1A2E"/>
          <w:sz w:val="20"/>
          <w:szCs w:val="20"/>
        </w:rPr>
        <w:t xml:space="preserve">ANOVA (Analysis of Variance) tests whether a number is significantly different across multiple groups. Here it tests: 'Is HDI meaningfully different across the 7 world regions, or could the differences just be random chance?'</w:t>
      </w:r>
    </w:p>
    <w:p>
      <w:pPr>
        <w:pStyle w:val="ListParagraph"/>
        <w:numPr>
          <w:ilvl w:val="0"/>
          <w:numId w:val="2"/>
        </w:numPr>
        <w:spacing w:before="60" w:after="60"/>
      </w:pPr>
      <w:r>
        <w:rPr>
          <w:rFonts w:ascii="Calibri" w:cs="Calibri" w:eastAsia="Calibri" w:hAnsi="Calibri"/>
          <w:color w:val="1A1A2E"/>
          <w:sz w:val="20"/>
          <w:szCs w:val="20"/>
        </w:rPr>
        <w:t xml:space="preserve">Result: F = 9.94, p &lt; 0.001</w:t>
      </w:r>
    </w:p>
    <w:p>
      <w:pPr>
        <w:pStyle w:val="ListParagraph"/>
        <w:numPr>
          <w:ilvl w:val="0"/>
          <w:numId w:val="2"/>
        </w:numPr>
        <w:spacing w:before="60" w:after="60"/>
      </w:pPr>
      <w:r>
        <w:rPr>
          <w:rFonts w:ascii="Calibri" w:cs="Calibri" w:eastAsia="Calibri" w:hAnsi="Calibri"/>
          <w:color w:val="1A1A2E"/>
          <w:sz w:val="20"/>
          <w:szCs w:val="20"/>
        </w:rPr>
        <w:t xml:space="preserve">Since p is much smaller than 0.05, the answer is YES — HDI really is significantly different across regions, not just by luck</w:t>
      </w:r>
    </w:p>
    <w:p>
      <w:pPr>
        <w:pStyle w:val="ListParagraph"/>
        <w:numPr>
          <w:ilvl w:val="0"/>
          <w:numId w:val="2"/>
        </w:numPr>
        <w:spacing w:before="60" w:after="60"/>
      </w:pPr>
      <w:r>
        <w:rPr>
          <w:rFonts w:ascii="Calibri" w:cs="Calibri" w:eastAsia="Calibri" w:hAnsi="Calibri"/>
          <w:color w:val="1A1A2E"/>
          <w:sz w:val="20"/>
          <w:szCs w:val="20"/>
        </w:rPr>
        <w:t xml:space="preserve">This confirms that where a country is located geographically has a real and measurable impact on human development</w:t>
      </w:r>
    </w:p>
    <w:p>
      <w:pPr>
        <w:spacing w:after="60"/>
      </w:pPr>
      <w:r>
        <w:t xml:space="preserve"/>
      </w:r>
    </w:p>
    <w:p>
      <w:pPr>
        <w:pStyle w:val="Heading3"/>
        <w:spacing w:before="260" w:after="120"/>
      </w:pPr>
      <w:r>
        <w:rPr>
          <w:rFonts w:ascii="Calibri" w:cs="Calibri" w:eastAsia="Calibri" w:hAnsi="Calibri"/>
          <w:b/>
          <w:bCs/>
          <w:color w:val="5D6D7E"/>
          <w:sz w:val="24"/>
          <w:szCs w:val="24"/>
        </w:rPr>
        <w:t xml:space="preserve">Independent Samples T-Test</w:t>
      </w:r>
    </w:p>
    <w:p>
      <w:pPr>
        <w:spacing w:before="80" w:after="120"/>
        <w:jc w:val="left"/>
      </w:pPr>
      <w:r>
        <w:rPr>
          <w:rFonts w:ascii="Calibri" w:cs="Calibri" w:eastAsia="Calibri" w:hAnsi="Calibri"/>
          <w:b w:val="false"/>
          <w:bCs w:val="false"/>
          <w:i w:val="false"/>
          <w:iCs w:val="false"/>
          <w:color w:val="1A1A2E"/>
          <w:sz w:val="20"/>
          <w:szCs w:val="20"/>
        </w:rPr>
        <w:t xml:space="preserve">A T-test compares the averages of two groups and checks if they are truly different. Here it compares GDP growth in 2019 versus 2020 to test whether COVID caused a statistically significant economic collapse:</w:t>
      </w:r>
    </w:p>
    <w:p>
      <w:pPr>
        <w:pStyle w:val="ListParagraph"/>
        <w:numPr>
          <w:ilvl w:val="0"/>
          <w:numId w:val="2"/>
        </w:numPr>
        <w:spacing w:before="60" w:after="60"/>
      </w:pPr>
      <w:r>
        <w:rPr>
          <w:rFonts w:ascii="Calibri" w:cs="Calibri" w:eastAsia="Calibri" w:hAnsi="Calibri"/>
          <w:color w:val="1A1A2E"/>
          <w:sz w:val="20"/>
          <w:szCs w:val="20"/>
        </w:rPr>
        <w:t xml:space="preserve">Result: t = 13.55, p &lt; 0.001</w:t>
      </w:r>
    </w:p>
    <w:p>
      <w:pPr>
        <w:pStyle w:val="ListParagraph"/>
        <w:numPr>
          <w:ilvl w:val="0"/>
          <w:numId w:val="2"/>
        </w:numPr>
        <w:spacing w:before="60" w:after="60"/>
      </w:pPr>
      <w:r>
        <w:rPr>
          <w:rFonts w:ascii="Calibri" w:cs="Calibri" w:eastAsia="Calibri" w:hAnsi="Calibri"/>
          <w:color w:val="1A1A2E"/>
          <w:sz w:val="20"/>
          <w:szCs w:val="20"/>
        </w:rPr>
        <w:t xml:space="preserve">The t value of 13.55 is very large — meaning the two groups are extremely far apart</w:t>
      </w:r>
    </w:p>
    <w:p>
      <w:pPr>
        <w:pStyle w:val="ListParagraph"/>
        <w:numPr>
          <w:ilvl w:val="0"/>
          <w:numId w:val="2"/>
        </w:numPr>
        <w:spacing w:before="60" w:after="60"/>
      </w:pPr>
      <w:r>
        <w:rPr>
          <w:rFonts w:ascii="Calibri" w:cs="Calibri" w:eastAsia="Calibri" w:hAnsi="Calibri"/>
          <w:color w:val="1A1A2E"/>
          <w:sz w:val="20"/>
          <w:szCs w:val="20"/>
        </w:rPr>
        <w:t xml:space="preserve">This mathematically proves that the 2020 GDP contraction was not a minor fluctuation — it was a real, statistically significant global economic shock</w:t>
      </w:r>
    </w:p>
    <w:p>
      <w:pPr>
        <w:spacing w:after="60"/>
      </w:pPr>
      <w:r>
        <w:t xml:space="preserve"/>
      </w:r>
    </w:p>
    <w:p>
      <w:r>
        <w:br w:type="page"/>
      </w:r>
    </w:p>
    <w:p>
      <w:pPr>
        <w:pStyle w:val="Heading2"/>
        <w:spacing w:before="260" w:after="120"/>
      </w:pPr>
      <w:r>
        <w:rPr>
          <w:rFonts w:ascii="Calibri" w:cs="Calibri" w:eastAsia="Calibri" w:hAnsi="Calibri"/>
          <w:b/>
          <w:bCs/>
          <w:color w:val="008B9E"/>
          <w:sz w:val="28"/>
          <w:szCs w:val="28"/>
        </w:rPr>
        <w:t xml:space="preserve">Stage 5 — Data Visualisation  (analytics.py, Section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008B9E" w:sz="1"/>
              <w:left w:val="single" w:color="008B9E" w:sz="1"/>
              <w:bottom w:val="single" w:color="008B9E" w:sz="1"/>
              <w:right w:val="single" w:color="008B9E" w:sz="1"/>
            </w:tcBorders>
            <w:shd w:fill="D6EAF8" w:val="clear"/>
            <w:tcMar>
              <w:top w:type="dxa" w:w="100"/>
              <w:left w:type="dxa" w:w="150"/>
              <w:bottom w:type="dxa" w:w="100"/>
              <w:right w:type="dxa" w:w="150"/>
            </w:tcMar>
            <w:vAlign w:val="center"/>
          </w:tcPr>
          <w:p>
            <w:pPr>
              <w:jc w:val="center"/>
            </w:pPr>
            <w:r>
              <w:rPr>
                <w:rFonts w:ascii="Calibri" w:cs="Calibri" w:eastAsia="Calibri" w:hAnsi="Calibri"/>
                <w:b/>
                <w:bCs/>
                <w:i w:val="false"/>
                <w:iCs w:val="false"/>
                <w:color w:val="008B9E"/>
                <w:sz w:val="20"/>
                <w:szCs w:val="20"/>
              </w:rPr>
              <w:t xml:space="preserve">🎯 Purpose</w:t>
            </w:r>
          </w:p>
        </w:tc>
        <w:tc>
          <w:tcPr>
            <w:tcW w:type="dxa" w:w="7860"/>
            <w:tcBorders>
              <w:top w:val="single" w:color="AABBCC" w:sz="1"/>
              <w:left w:val="single" w:color="AABBCC" w:sz="1"/>
              <w:bottom w:val="single" w:color="AABBCC" w:sz="1"/>
              <w:right w:val="single" w:color="AABBCC" w:sz="1"/>
            </w:tcBorders>
            <w:shd w:fill="FFFFFF" w:val="clear"/>
            <w:tcMar>
              <w:top w:type="dxa" w:w="100"/>
              <w:left w:type="dxa" w:w="150"/>
              <w:bottom w:type="dxa" w:w="100"/>
              <w:right w:type="dxa" w:w="150"/>
            </w:tcMar>
            <w:vAlign w:val="center"/>
          </w:tcPr>
          <w:p>
            <w:pPr>
              <w:jc w:val="left"/>
            </w:pPr>
            <w:r>
              <w:rPr>
                <w:rFonts w:ascii="Calibri" w:cs="Calibri" w:eastAsia="Calibri" w:hAnsi="Calibri"/>
                <w:b w:val="false"/>
                <w:bCs w:val="false"/>
                <w:i w:val="false"/>
                <w:iCs w:val="false"/>
                <w:color w:val="1A1A2E"/>
                <w:sz w:val="20"/>
                <w:szCs w:val="20"/>
              </w:rPr>
              <w:t xml:space="preserve">Turn numbers into pictures — making patterns immediately visible to anyone, regardless of their data background.</w:t>
            </w:r>
          </w:p>
        </w:tc>
      </w:tr>
    </w:tbl>
    <w:p>
      <w:pPr>
        <w:spacing w:after="60"/>
      </w:pPr>
      <w:r>
        <w:t xml:space="preserve"/>
      </w:r>
    </w:p>
    <w:p>
      <w:pPr>
        <w:spacing w:before="80" w:after="120"/>
        <w:jc w:val="left"/>
      </w:pPr>
      <w:r>
        <w:rPr>
          <w:rFonts w:ascii="Calibri" w:cs="Calibri" w:eastAsia="Calibri" w:hAnsi="Calibri"/>
          <w:b w:val="false"/>
          <w:bCs w:val="false"/>
          <w:i w:val="false"/>
          <w:iCs w:val="false"/>
          <w:color w:val="1A1A2E"/>
          <w:sz w:val="20"/>
          <w:szCs w:val="20"/>
        </w:rPr>
        <w:t xml:space="preserve">Five dashboard image files are generated, each containing multiple charts. Here is what each one shows and how to read it:</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B3A6B" w:sz="1"/>
              <w:left w:val="single" w:color="1B3A6B" w:sz="1"/>
              <w:bottom w:val="single" w:color="1B3A6B" w:sz="1"/>
              <w:right w:val="single" w:color="1B3A6B" w:sz="1"/>
            </w:tcBorders>
            <w:shd w:fill="1B3A6B" w:val="clear"/>
            <w:tcMar>
              <w:top w:type="dxa" w:w="100"/>
              <w:left w:type="dxa" w:w="150"/>
              <w:bottom w:type="dxa" w:w="100"/>
              <w:right w:type="dxa" w:w="150"/>
            </w:tcMar>
            <w:vAlign w:val="center"/>
          </w:tcPr>
          <w:p>
            <w:pPr>
              <w:jc w:val="center"/>
            </w:pPr>
            <w:r>
              <w:rPr>
                <w:rFonts w:ascii="Calibri" w:cs="Calibri" w:eastAsia="Calibri" w:hAnsi="Calibri"/>
                <w:b/>
                <w:bCs/>
                <w:i w:val="false"/>
                <w:iCs w:val="false"/>
                <w:color w:val="FFFFFF"/>
                <w:sz w:val="20"/>
                <w:szCs w:val="20"/>
              </w:rPr>
              <w:t xml:space="preserve">Dashboard File</w:t>
            </w:r>
          </w:p>
        </w:tc>
        <w:tc>
          <w:tcPr>
            <w:tcW w:type="dxa" w:w="6360"/>
            <w:tcBorders>
              <w:top w:val="single" w:color="1B3A6B" w:sz="1"/>
              <w:left w:val="single" w:color="1B3A6B" w:sz="1"/>
              <w:bottom w:val="single" w:color="1B3A6B" w:sz="1"/>
              <w:right w:val="single" w:color="1B3A6B" w:sz="1"/>
            </w:tcBorders>
            <w:shd w:fill="1B3A6B" w:val="clear"/>
            <w:tcMar>
              <w:top w:type="dxa" w:w="100"/>
              <w:left w:type="dxa" w:w="150"/>
              <w:bottom w:type="dxa" w:w="100"/>
              <w:right w:type="dxa" w:w="150"/>
            </w:tcMar>
            <w:vAlign w:val="center"/>
          </w:tcPr>
          <w:p>
            <w:pPr>
              <w:jc w:val="center"/>
            </w:pPr>
            <w:r>
              <w:rPr>
                <w:rFonts w:ascii="Calibri" w:cs="Calibri" w:eastAsia="Calibri" w:hAnsi="Calibri"/>
                <w:b/>
                <w:bCs/>
                <w:i w:val="false"/>
                <w:iCs w:val="false"/>
                <w:color w:val="FFFFFF"/>
                <w:sz w:val="20"/>
                <w:szCs w:val="20"/>
              </w:rPr>
              <w:t xml:space="preserve">What's Inside and How to Read It</w:t>
            </w:r>
          </w:p>
        </w:tc>
      </w:tr>
      <w:tr>
        <w:tc>
          <w:tcPr>
            <w:tcW w:type="dxa" w:w="30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center"/>
          </w:tcPr>
          <w:p>
            <w:pPr>
              <w:jc w:val="left"/>
            </w:pPr>
            <w:r>
              <w:rPr>
                <w:rFonts w:ascii="Calibri" w:cs="Calibri" w:eastAsia="Calibri" w:hAnsi="Calibri"/>
                <w:b w:val="false"/>
                <w:bCs w:val="false"/>
                <w:i w:val="false"/>
                <w:iCs w:val="false"/>
                <w:color w:val="1A1A2E"/>
                <w:sz w:val="20"/>
                <w:szCs w:val="20"/>
              </w:rPr>
              <w:t xml:space="preserve">01_overview_dashboard.png</w:t>
            </w:r>
          </w:p>
        </w:tc>
        <w:tc>
          <w:tcPr>
            <w:tcW w:type="dxa" w:w="6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center"/>
          </w:tcPr>
          <w:p>
            <w:pPr>
              <w:jc w:val="left"/>
            </w:pPr>
            <w:r>
              <w:rPr>
                <w:rFonts w:ascii="Calibri" w:cs="Calibri" w:eastAsia="Calibri" w:hAnsi="Calibri"/>
                <w:b w:val="false"/>
                <w:bCs w:val="false"/>
                <w:i w:val="false"/>
                <w:iCs w:val="false"/>
                <w:color w:val="1A1A2E"/>
                <w:sz w:val="20"/>
                <w:szCs w:val="20"/>
              </w:rPr>
              <w:t xml:space="preserve">9 panels covering: GDP by income group (bar), HDI by region (bar), poverty trends (line), GDP vs poverty scatter, Gini boxplot by region, internet access trend, life expectancy vs HDI, yearly GDP growth, and weather-style literacy vs poverty chart. Start here for a full picture.</w:t>
            </w:r>
          </w:p>
        </w:tc>
      </w:tr>
      <w:tr>
        <w:tc>
          <w:tcPr>
            <w:tcW w:type="dxa" w:w="3000"/>
            <w:tcBorders>
              <w:top w:val="single" w:color="DDDDDD" w:sz="1"/>
              <w:left w:val="single" w:color="DDDDDD" w:sz="1"/>
              <w:bottom w:val="single" w:color="DDDDDD" w:sz="1"/>
              <w:right w:val="single" w:color="DDDDDD" w:sz="1"/>
            </w:tcBorders>
            <w:shd w:fill="EDF2FB" w:val="clear"/>
            <w:tcMar>
              <w:top w:type="dxa" w:w="100"/>
              <w:left w:type="dxa" w:w="150"/>
              <w:bottom w:type="dxa" w:w="100"/>
              <w:right w:type="dxa" w:w="150"/>
            </w:tcMar>
            <w:vAlign w:val="center"/>
          </w:tcPr>
          <w:p>
            <w:pPr>
              <w:jc w:val="left"/>
            </w:pPr>
            <w:r>
              <w:rPr>
                <w:rFonts w:ascii="Calibri" w:cs="Calibri" w:eastAsia="Calibri" w:hAnsi="Calibri"/>
                <w:b w:val="false"/>
                <w:bCs w:val="false"/>
                <w:i w:val="false"/>
                <w:iCs w:val="false"/>
                <w:color w:val="1A1A2E"/>
                <w:sz w:val="20"/>
                <w:szCs w:val="20"/>
              </w:rPr>
              <w:t xml:space="preserve">02_regional_deepdive.png</w:t>
            </w:r>
          </w:p>
        </w:tc>
        <w:tc>
          <w:tcPr>
            <w:tcW w:type="dxa" w:w="6360"/>
            <w:tcBorders>
              <w:top w:val="single" w:color="DDDDDD" w:sz="1"/>
              <w:left w:val="single" w:color="DDDDDD" w:sz="1"/>
              <w:bottom w:val="single" w:color="DDDDDD" w:sz="1"/>
              <w:right w:val="single" w:color="DDDDDD" w:sz="1"/>
            </w:tcBorders>
            <w:shd w:fill="EDF2FB" w:val="clear"/>
            <w:tcMar>
              <w:top w:type="dxa" w:w="100"/>
              <w:left w:type="dxa" w:w="150"/>
              <w:bottom w:type="dxa" w:w="100"/>
              <w:right w:type="dxa" w:w="150"/>
            </w:tcMar>
            <w:vAlign w:val="center"/>
          </w:tcPr>
          <w:p>
            <w:pPr>
              <w:jc w:val="left"/>
            </w:pPr>
            <w:r>
              <w:rPr>
                <w:rFonts w:ascii="Calibri" w:cs="Calibri" w:eastAsia="Calibri" w:hAnsi="Calibri"/>
                <w:b w:val="false"/>
                <w:bCs w:val="false"/>
                <w:i w:val="false"/>
                <w:iCs w:val="false"/>
                <w:color w:val="1A1A2E"/>
                <w:sz w:val="20"/>
                <w:szCs w:val="20"/>
              </w:rPr>
              <w:t xml:space="preserve">4 trend charts showing how GDP, poverty rate, HDI, and unemployment have evolved year by year for each of the 7 regions. The COVID dip in 2020 is clearly visible as a dip or spike on each chart.</w:t>
            </w:r>
          </w:p>
        </w:tc>
      </w:tr>
      <w:tr>
        <w:tc>
          <w:tcPr>
            <w:tcW w:type="dxa" w:w="30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center"/>
          </w:tcPr>
          <w:p>
            <w:pPr>
              <w:jc w:val="left"/>
            </w:pPr>
            <w:r>
              <w:rPr>
                <w:rFonts w:ascii="Calibri" w:cs="Calibri" w:eastAsia="Calibri" w:hAnsi="Calibri"/>
                <w:b w:val="false"/>
                <w:bCs w:val="false"/>
                <w:i w:val="false"/>
                <w:iCs w:val="false"/>
                <w:color w:val="1A1A2E"/>
                <w:sz w:val="20"/>
                <w:szCs w:val="20"/>
              </w:rPr>
              <w:t xml:space="preserve">03_correlation_countries.png</w:t>
            </w:r>
          </w:p>
        </w:tc>
        <w:tc>
          <w:tcPr>
            <w:tcW w:type="dxa" w:w="6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center"/>
          </w:tcPr>
          <w:p>
            <w:pPr>
              <w:jc w:val="left"/>
            </w:pPr>
            <w:r>
              <w:rPr>
                <w:rFonts w:ascii="Calibri" w:cs="Calibri" w:eastAsia="Calibri" w:hAnsi="Calibri"/>
                <w:b w:val="false"/>
                <w:bCs w:val="false"/>
                <w:i w:val="false"/>
                <w:iCs w:val="false"/>
                <w:color w:val="1A1A2E"/>
                <w:sz w:val="20"/>
                <w:szCs w:val="20"/>
              </w:rPr>
              <w:t xml:space="preserve">Left panel: a heatmap showing how all 11 numeric indicators correlate with each other (green = positive, red = negative). Right panel: a bar chart ranking the top and bottom 10 countries by HDI.</w:t>
            </w:r>
          </w:p>
        </w:tc>
      </w:tr>
      <w:tr>
        <w:tc>
          <w:tcPr>
            <w:tcW w:type="dxa" w:w="3000"/>
            <w:tcBorders>
              <w:top w:val="single" w:color="DDDDDD" w:sz="1"/>
              <w:left w:val="single" w:color="DDDDDD" w:sz="1"/>
              <w:bottom w:val="single" w:color="DDDDDD" w:sz="1"/>
              <w:right w:val="single" w:color="DDDDDD" w:sz="1"/>
            </w:tcBorders>
            <w:shd w:fill="EDF2FB" w:val="clear"/>
            <w:tcMar>
              <w:top w:type="dxa" w:w="100"/>
              <w:left w:type="dxa" w:w="150"/>
              <w:bottom w:type="dxa" w:w="100"/>
              <w:right w:type="dxa" w:w="150"/>
            </w:tcMar>
            <w:vAlign w:val="center"/>
          </w:tcPr>
          <w:p>
            <w:pPr>
              <w:jc w:val="left"/>
            </w:pPr>
            <w:r>
              <w:rPr>
                <w:rFonts w:ascii="Calibri" w:cs="Calibri" w:eastAsia="Calibri" w:hAnsi="Calibri"/>
                <w:b w:val="false"/>
                <w:bCs w:val="false"/>
                <w:i w:val="false"/>
                <w:iCs w:val="false"/>
                <w:color w:val="1A1A2E"/>
                <w:sz w:val="20"/>
                <w:szCs w:val="20"/>
              </w:rPr>
              <w:t xml:space="preserve">04_covid_impact.png</w:t>
            </w:r>
          </w:p>
        </w:tc>
        <w:tc>
          <w:tcPr>
            <w:tcW w:type="dxa" w:w="6360"/>
            <w:tcBorders>
              <w:top w:val="single" w:color="DDDDDD" w:sz="1"/>
              <w:left w:val="single" w:color="DDDDDD" w:sz="1"/>
              <w:bottom w:val="single" w:color="DDDDDD" w:sz="1"/>
              <w:right w:val="single" w:color="DDDDDD" w:sz="1"/>
            </w:tcBorders>
            <w:shd w:fill="EDF2FB" w:val="clear"/>
            <w:tcMar>
              <w:top w:type="dxa" w:w="100"/>
              <w:left w:type="dxa" w:w="150"/>
              <w:bottom w:type="dxa" w:w="100"/>
              <w:right w:type="dxa" w:w="150"/>
            </w:tcMar>
            <w:vAlign w:val="center"/>
          </w:tcPr>
          <w:p>
            <w:pPr>
              <w:jc w:val="left"/>
            </w:pPr>
            <w:r>
              <w:rPr>
                <w:rFonts w:ascii="Calibri" w:cs="Calibri" w:eastAsia="Calibri" w:hAnsi="Calibri"/>
                <w:b w:val="false"/>
                <w:bCs w:val="false"/>
                <w:i w:val="false"/>
                <w:iCs w:val="false"/>
                <w:color w:val="1A1A2E"/>
                <w:sz w:val="20"/>
                <w:szCs w:val="20"/>
              </w:rPr>
              <w:t xml:space="preserve">3 charts comparing 2019/2020/2021/2022: GDP growth distributions (histogram), unemployment by region (grouped bars), and poverty rate by region (grouped bars). This is the clearest picture of COVID's economic damage.</w:t>
            </w:r>
          </w:p>
        </w:tc>
      </w:tr>
      <w:tr>
        <w:tc>
          <w:tcPr>
            <w:tcW w:type="dxa" w:w="30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center"/>
          </w:tcPr>
          <w:p>
            <w:pPr>
              <w:jc w:val="left"/>
            </w:pPr>
            <w:r>
              <w:rPr>
                <w:rFonts w:ascii="Calibri" w:cs="Calibri" w:eastAsia="Calibri" w:hAnsi="Calibri"/>
                <w:b w:val="false"/>
                <w:bCs w:val="false"/>
                <w:i w:val="false"/>
                <w:iCs w:val="false"/>
                <w:color w:val="1A1A2E"/>
                <w:sz w:val="20"/>
                <w:szCs w:val="20"/>
              </w:rPr>
              <w:t xml:space="preserve">05_model_results.png</w:t>
            </w:r>
          </w:p>
        </w:tc>
        <w:tc>
          <w:tcPr>
            <w:tcW w:type="dxa" w:w="6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center"/>
          </w:tcPr>
          <w:p>
            <w:pPr>
              <w:jc w:val="left"/>
            </w:pPr>
            <w:r>
              <w:rPr>
                <w:rFonts w:ascii="Calibri" w:cs="Calibri" w:eastAsia="Calibri" w:hAnsi="Calibri"/>
                <w:b w:val="false"/>
                <w:bCs w:val="false"/>
                <w:i w:val="false"/>
                <w:iCs w:val="false"/>
                <w:color w:val="1A1A2E"/>
                <w:sz w:val="20"/>
                <w:szCs w:val="20"/>
              </w:rPr>
              <w:t xml:space="preserve">3 panels: R² score comparison across the 3 ML models, actual vs predicted poverty scatter plot (dots clustering around the diagonal = good), and Random Forest feature importance bars showing which indicators matter most.</w:t>
            </w:r>
          </w:p>
        </w:tc>
      </w:tr>
    </w:tbl>
    <w:p>
      <w:pPr>
        <w:spacing w:after="60"/>
      </w:pPr>
      <w:r>
        <w:t xml:space="preserve"/>
      </w:r>
    </w:p>
    <w:p>
      <w:pPr>
        <w:pStyle w:val="Heading2"/>
        <w:spacing w:before="260" w:after="120"/>
      </w:pPr>
      <w:r>
        <w:rPr>
          <w:rFonts w:ascii="Calibri" w:cs="Calibri" w:eastAsia="Calibri" w:hAnsi="Calibri"/>
          <w:b/>
          <w:bCs/>
          <w:color w:val="008B9E"/>
          <w:sz w:val="28"/>
          <w:szCs w:val="28"/>
        </w:rPr>
        <w:t xml:space="preserve">Stage 6 — Predictive Modelling  (analytics.py, Section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008B9E" w:sz="1"/>
              <w:left w:val="single" w:color="008B9E" w:sz="1"/>
              <w:bottom w:val="single" w:color="008B9E" w:sz="1"/>
              <w:right w:val="single" w:color="008B9E" w:sz="1"/>
            </w:tcBorders>
            <w:shd w:fill="D6EAF8" w:val="clear"/>
            <w:tcMar>
              <w:top w:type="dxa" w:w="100"/>
              <w:left w:type="dxa" w:w="150"/>
              <w:bottom w:type="dxa" w:w="100"/>
              <w:right w:type="dxa" w:w="150"/>
            </w:tcMar>
            <w:vAlign w:val="center"/>
          </w:tcPr>
          <w:p>
            <w:pPr>
              <w:jc w:val="center"/>
            </w:pPr>
            <w:r>
              <w:rPr>
                <w:rFonts w:ascii="Calibri" w:cs="Calibri" w:eastAsia="Calibri" w:hAnsi="Calibri"/>
                <w:b/>
                <w:bCs/>
                <w:i w:val="false"/>
                <w:iCs w:val="false"/>
                <w:color w:val="008B9E"/>
                <w:sz w:val="20"/>
                <w:szCs w:val="20"/>
              </w:rPr>
              <w:t xml:space="preserve">🎯 Purpose</w:t>
            </w:r>
          </w:p>
        </w:tc>
        <w:tc>
          <w:tcPr>
            <w:tcW w:type="dxa" w:w="7860"/>
            <w:tcBorders>
              <w:top w:val="single" w:color="AABBCC" w:sz="1"/>
              <w:left w:val="single" w:color="AABBCC" w:sz="1"/>
              <w:bottom w:val="single" w:color="AABBCC" w:sz="1"/>
              <w:right w:val="single" w:color="AABBCC" w:sz="1"/>
            </w:tcBorders>
            <w:shd w:fill="FFFFFF" w:val="clear"/>
            <w:tcMar>
              <w:top w:type="dxa" w:w="100"/>
              <w:left w:type="dxa" w:w="150"/>
              <w:bottom w:type="dxa" w:w="100"/>
              <w:right w:type="dxa" w:w="150"/>
            </w:tcMar>
            <w:vAlign w:val="center"/>
          </w:tcPr>
          <w:p>
            <w:pPr>
              <w:jc w:val="left"/>
            </w:pPr>
            <w:r>
              <w:rPr>
                <w:rFonts w:ascii="Calibri" w:cs="Calibri" w:eastAsia="Calibri" w:hAnsi="Calibri"/>
                <w:b w:val="false"/>
                <w:bCs w:val="false"/>
                <w:i w:val="false"/>
                <w:iCs w:val="false"/>
                <w:color w:val="1A1A2E"/>
                <w:sz w:val="20"/>
                <w:szCs w:val="20"/>
              </w:rPr>
              <w:t xml:space="preserve">Train a machine learning model to predict a country's poverty rate from all its other indicators — without being told the answer.</w:t>
            </w:r>
          </w:p>
        </w:tc>
      </w:tr>
    </w:tbl>
    <w:p>
      <w:pPr>
        <w:spacing w:after="60"/>
      </w:pPr>
      <w:r>
        <w:t xml:space="preserve"/>
      </w:r>
    </w:p>
    <w:p>
      <w:pPr>
        <w:spacing w:before="80" w:after="120"/>
        <w:jc w:val="left"/>
      </w:pPr>
      <w:r>
        <w:rPr>
          <w:rFonts w:ascii="Calibri" w:cs="Calibri" w:eastAsia="Calibri" w:hAnsi="Calibri"/>
          <w:b w:val="false"/>
          <w:bCs w:val="false"/>
          <w:i w:val="false"/>
          <w:iCs w:val="false"/>
          <w:color w:val="1A1A2E"/>
          <w:sz w:val="20"/>
          <w:szCs w:val="20"/>
        </w:rPr>
        <w:t xml:space="preserve">Machine learning is the process of teaching a computer to recognise patterns and make predictions. Here is the full process in plain language:</w:t>
      </w:r>
    </w:p>
    <w:p>
      <w:pPr>
        <w:spacing w:after="60"/>
      </w:pPr>
      <w:r>
        <w:t xml:space="preserve"/>
      </w:r>
    </w:p>
    <w:p>
      <w:pPr>
        <w:pStyle w:val="Heading3"/>
        <w:spacing w:before="260" w:after="120"/>
      </w:pPr>
      <w:r>
        <w:rPr>
          <w:rFonts w:ascii="Calibri" w:cs="Calibri" w:eastAsia="Calibri" w:hAnsi="Calibri"/>
          <w:b/>
          <w:bCs/>
          <w:color w:val="5D6D7E"/>
          <w:sz w:val="24"/>
          <w:szCs w:val="24"/>
        </w:rPr>
        <w:t xml:space="preserve">Step 1 — Feature Engineering</w:t>
      </w:r>
    </w:p>
    <w:p>
      <w:pPr>
        <w:spacing w:before="80" w:after="120"/>
        <w:jc w:val="left"/>
      </w:pPr>
      <w:r>
        <w:rPr>
          <w:rFonts w:ascii="Calibri" w:cs="Calibri" w:eastAsia="Calibri" w:hAnsi="Calibri"/>
          <w:b w:val="false"/>
          <w:bCs w:val="false"/>
          <w:i w:val="false"/>
          <w:iCs w:val="false"/>
          <w:color w:val="1A1A2E"/>
          <w:sz w:val="20"/>
          <w:szCs w:val="20"/>
        </w:rPr>
        <w:t xml:space="preserve">Before feeding data to the model, two extra columns are created:</w:t>
      </w:r>
    </w:p>
    <w:p>
      <w:pPr>
        <w:pStyle w:val="ListParagraph"/>
        <w:numPr>
          <w:ilvl w:val="0"/>
          <w:numId w:val="2"/>
        </w:numPr>
        <w:spacing w:before="60" w:after="60"/>
      </w:pPr>
      <w:r>
        <w:rPr>
          <w:rFonts w:ascii="Calibri" w:cs="Calibri" w:eastAsia="Calibri" w:hAnsi="Calibri"/>
          <w:color w:val="1A1A2E"/>
          <w:sz w:val="20"/>
          <w:szCs w:val="20"/>
        </w:rPr>
        <w:t xml:space="preserve">region_enc — the region name converted to a number (e.g., Africa = 0, Asia = 1) because ML models only understand numbers</w:t>
      </w:r>
    </w:p>
    <w:p>
      <w:pPr>
        <w:pStyle w:val="ListParagraph"/>
        <w:numPr>
          <w:ilvl w:val="0"/>
          <w:numId w:val="2"/>
        </w:numPr>
        <w:spacing w:before="60" w:after="60"/>
      </w:pPr>
      <w:r>
        <w:rPr>
          <w:rFonts w:ascii="Calibri" w:cs="Calibri" w:eastAsia="Calibri" w:hAnsi="Calibri"/>
          <w:color w:val="1A1A2E"/>
          <w:sz w:val="20"/>
          <w:szCs w:val="20"/>
        </w:rPr>
        <w:t xml:space="preserve">inc_enc — the income group converted to a number for the same reason</w:t>
      </w:r>
    </w:p>
    <w:p>
      <w:pPr>
        <w:spacing w:after="60"/>
      </w:pPr>
      <w:r>
        <w:t xml:space="preserve"/>
      </w:r>
    </w:p>
    <w:p>
      <w:pPr>
        <w:pStyle w:val="Heading3"/>
        <w:spacing w:before="260" w:after="120"/>
      </w:pPr>
      <w:r>
        <w:rPr>
          <w:rFonts w:ascii="Calibri" w:cs="Calibri" w:eastAsia="Calibri" w:hAnsi="Calibri"/>
          <w:b/>
          <w:bCs/>
          <w:color w:val="5D6D7E"/>
          <w:sz w:val="24"/>
          <w:szCs w:val="24"/>
        </w:rPr>
        <w:t xml:space="preserve">Step 2 — Train / Test Split</w:t>
      </w:r>
    </w:p>
    <w:p>
      <w:pPr>
        <w:spacing w:before="80" w:after="120"/>
        <w:jc w:val="left"/>
      </w:pPr>
      <w:r>
        <w:rPr>
          <w:rFonts w:ascii="Calibri" w:cs="Calibri" w:eastAsia="Calibri" w:hAnsi="Calibri"/>
          <w:b w:val="false"/>
          <w:bCs w:val="false"/>
          <w:i w:val="false"/>
          <w:iCs w:val="false"/>
          <w:color w:val="1A1A2E"/>
          <w:sz w:val="20"/>
          <w:szCs w:val="20"/>
        </w:rPr>
        <w:t xml:space="preserve">The 450 rows are split into two groups:</w:t>
      </w:r>
    </w:p>
    <w:p>
      <w:pPr>
        <w:pStyle w:val="ListParagraph"/>
        <w:numPr>
          <w:ilvl w:val="0"/>
          <w:numId w:val="2"/>
        </w:numPr>
        <w:spacing w:before="60" w:after="60"/>
      </w:pPr>
      <w:r>
        <w:rPr>
          <w:rFonts w:ascii="Calibri" w:cs="Calibri" w:eastAsia="Calibri" w:hAnsi="Calibri"/>
          <w:color w:val="1A1A2E"/>
          <w:sz w:val="20"/>
          <w:szCs w:val="20"/>
        </w:rPr>
        <w:t xml:space="preserve">Training set (80% = 360 rows) — the model learns from these</w:t>
      </w:r>
    </w:p>
    <w:p>
      <w:pPr>
        <w:pStyle w:val="ListParagraph"/>
        <w:numPr>
          <w:ilvl w:val="0"/>
          <w:numId w:val="2"/>
        </w:numPr>
        <w:spacing w:before="60" w:after="60"/>
      </w:pPr>
      <w:r>
        <w:rPr>
          <w:rFonts w:ascii="Calibri" w:cs="Calibri" w:eastAsia="Calibri" w:hAnsi="Calibri"/>
          <w:color w:val="1A1A2E"/>
          <w:sz w:val="20"/>
          <w:szCs w:val="20"/>
        </w:rPr>
        <w:t xml:space="preserve">Test set (20% = 90 rows) — the model is tested on these rows it has never seen before</w:t>
      </w:r>
    </w:p>
    <w:p>
      <w:pPr>
        <w:spacing w:before="80" w:after="120"/>
        <w:jc w:val="left"/>
      </w:pPr>
      <w:r>
        <w:rPr>
          <w:rFonts w:ascii="Calibri" w:cs="Calibri" w:eastAsia="Calibri" w:hAnsi="Calibri"/>
          <w:b w:val="false"/>
          <w:bCs w:val="false"/>
          <w:i/>
          <w:iCs/>
          <w:color w:val="5D6D7E"/>
          <w:sz w:val="20"/>
          <w:szCs w:val="20"/>
        </w:rPr>
        <w:t xml:space="preserve">This is like studying from a textbook (training) and then taking an exam with new questions (testing). If the model only memorised the training data, it would fail the test — so the test score tells us how well it truly generalised.</w:t>
      </w:r>
    </w:p>
    <w:p>
      <w:pPr>
        <w:spacing w:after="60"/>
      </w:pPr>
      <w:r>
        <w:t xml:space="preserve"/>
      </w:r>
    </w:p>
    <w:p>
      <w:pPr>
        <w:pStyle w:val="Heading3"/>
        <w:spacing w:before="260" w:after="120"/>
      </w:pPr>
      <w:r>
        <w:rPr>
          <w:rFonts w:ascii="Calibri" w:cs="Calibri" w:eastAsia="Calibri" w:hAnsi="Calibri"/>
          <w:b/>
          <w:bCs/>
          <w:color w:val="5D6D7E"/>
          <w:sz w:val="24"/>
          <w:szCs w:val="24"/>
        </w:rPr>
        <w:t xml:space="preserve">Step 3 — Three Models Are Trained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160"/>
        <w:gridCol w:w="2800"/>
      </w:tblGrid>
      <w:tr>
        <w:trPr>
          <w:tblHeader/>
        </w:trPr>
        <w:tc>
          <w:tcPr>
            <w:tcW w:type="dxa" w:w="2400"/>
            <w:tcBorders>
              <w:top w:val="single" w:color="1B3A6B" w:sz="1"/>
              <w:left w:val="single" w:color="1B3A6B" w:sz="1"/>
              <w:bottom w:val="single" w:color="1B3A6B" w:sz="1"/>
              <w:right w:val="single" w:color="1B3A6B" w:sz="1"/>
            </w:tcBorders>
            <w:shd w:fill="1B3A6B" w:val="clear"/>
            <w:tcMar>
              <w:top w:type="dxa" w:w="100"/>
              <w:left w:type="dxa" w:w="150"/>
              <w:bottom w:type="dxa" w:w="100"/>
              <w:right w:type="dxa" w:w="150"/>
            </w:tcMar>
            <w:vAlign w:val="center"/>
          </w:tcPr>
          <w:p>
            <w:pPr>
              <w:jc w:val="center"/>
            </w:pPr>
            <w:r>
              <w:rPr>
                <w:rFonts w:ascii="Calibri" w:cs="Calibri" w:eastAsia="Calibri" w:hAnsi="Calibri"/>
                <w:b/>
                <w:bCs/>
                <w:i w:val="false"/>
                <w:iCs w:val="false"/>
                <w:color w:val="FFFFFF"/>
                <w:sz w:val="20"/>
                <w:szCs w:val="20"/>
              </w:rPr>
              <w:t xml:space="preserve">Model</w:t>
            </w:r>
          </w:p>
        </w:tc>
        <w:tc>
          <w:tcPr>
            <w:tcW w:type="dxa" w:w="4160"/>
            <w:tcBorders>
              <w:top w:val="single" w:color="1B3A6B" w:sz="1"/>
              <w:left w:val="single" w:color="1B3A6B" w:sz="1"/>
              <w:bottom w:val="single" w:color="1B3A6B" w:sz="1"/>
              <w:right w:val="single" w:color="1B3A6B" w:sz="1"/>
            </w:tcBorders>
            <w:shd w:fill="1B3A6B" w:val="clear"/>
            <w:tcMar>
              <w:top w:type="dxa" w:w="100"/>
              <w:left w:type="dxa" w:w="150"/>
              <w:bottom w:type="dxa" w:w="100"/>
              <w:right w:type="dxa" w:w="150"/>
            </w:tcMar>
            <w:vAlign w:val="center"/>
          </w:tcPr>
          <w:p>
            <w:pPr>
              <w:jc w:val="center"/>
            </w:pPr>
            <w:r>
              <w:rPr>
                <w:rFonts w:ascii="Calibri" w:cs="Calibri" w:eastAsia="Calibri" w:hAnsi="Calibri"/>
                <w:b/>
                <w:bCs/>
                <w:i w:val="false"/>
                <w:iCs w:val="false"/>
                <w:color w:val="FFFFFF"/>
                <w:sz w:val="20"/>
                <w:szCs w:val="20"/>
              </w:rPr>
              <w:t xml:space="preserve">How It Works</w:t>
            </w:r>
          </w:p>
        </w:tc>
        <w:tc>
          <w:tcPr>
            <w:tcW w:type="dxa" w:w="2800"/>
            <w:tcBorders>
              <w:top w:val="single" w:color="1B3A6B" w:sz="1"/>
              <w:left w:val="single" w:color="1B3A6B" w:sz="1"/>
              <w:bottom w:val="single" w:color="1B3A6B" w:sz="1"/>
              <w:right w:val="single" w:color="1B3A6B" w:sz="1"/>
            </w:tcBorders>
            <w:shd w:fill="1B3A6B" w:val="clear"/>
            <w:tcMar>
              <w:top w:type="dxa" w:w="100"/>
              <w:left w:type="dxa" w:w="150"/>
              <w:bottom w:type="dxa" w:w="100"/>
              <w:right w:type="dxa" w:w="150"/>
            </w:tcMar>
            <w:vAlign w:val="center"/>
          </w:tcPr>
          <w:p>
            <w:pPr>
              <w:jc w:val="center"/>
            </w:pPr>
            <w:r>
              <w:rPr>
                <w:rFonts w:ascii="Calibri" w:cs="Calibri" w:eastAsia="Calibri" w:hAnsi="Calibri"/>
                <w:b/>
                <w:bCs/>
                <w:i w:val="false"/>
                <w:iCs w:val="false"/>
                <w:color w:val="FFFFFF"/>
                <w:sz w:val="20"/>
                <w:szCs w:val="20"/>
              </w:rPr>
              <w:t xml:space="preserve">Best At</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center"/>
          </w:tcPr>
          <w:p>
            <w:pPr>
              <w:jc w:val="left"/>
            </w:pPr>
            <w:r>
              <w:rPr>
                <w:rFonts w:ascii="Calibri" w:cs="Calibri" w:eastAsia="Calibri" w:hAnsi="Calibri"/>
                <w:b w:val="false"/>
                <w:bCs w:val="false"/>
                <w:i w:val="false"/>
                <w:iCs w:val="false"/>
                <w:color w:val="1A1A2E"/>
                <w:sz w:val="20"/>
                <w:szCs w:val="20"/>
              </w:rPr>
              <w:t xml:space="preserve">Ridge Regression</w:t>
            </w:r>
          </w:p>
        </w:tc>
        <w:tc>
          <w:tcPr>
            <w:tcW w:type="dxa" w:w="41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center"/>
          </w:tcPr>
          <w:p>
            <w:pPr>
              <w:jc w:val="left"/>
            </w:pPr>
            <w:r>
              <w:rPr>
                <w:rFonts w:ascii="Calibri" w:cs="Calibri" w:eastAsia="Calibri" w:hAnsi="Calibri"/>
                <w:b w:val="false"/>
                <w:bCs w:val="false"/>
                <w:i w:val="false"/>
                <w:iCs w:val="false"/>
                <w:color w:val="1A1A2E"/>
                <w:sz w:val="20"/>
                <w:szCs w:val="20"/>
              </w:rPr>
              <w:t xml:space="preserve">Draws the best straight line through all the data points in multi-dimensional space. Simple and transparent.</w:t>
            </w:r>
          </w:p>
        </w:tc>
        <w:tc>
          <w:tcPr>
            <w:tcW w:type="dxa" w:w="2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center"/>
          </w:tcPr>
          <w:p>
            <w:pPr>
              <w:jc w:val="left"/>
            </w:pPr>
            <w:r>
              <w:rPr>
                <w:rFonts w:ascii="Calibri" w:cs="Calibri" w:eastAsia="Calibri" w:hAnsi="Calibri"/>
                <w:b w:val="false"/>
                <w:bCs w:val="false"/>
                <w:i w:val="false"/>
                <w:iCs w:val="false"/>
                <w:color w:val="1A1A2E"/>
                <w:sz w:val="20"/>
                <w:szCs w:val="20"/>
              </w:rPr>
              <w:t xml:space="preserve">Consistent, reliable generalisation across new data (CV R² = 0.96)</w:t>
            </w:r>
          </w:p>
        </w:tc>
      </w:tr>
      <w:tr>
        <w:tc>
          <w:tcPr>
            <w:tcW w:type="dxa" w:w="2400"/>
            <w:tcBorders>
              <w:top w:val="single" w:color="DDDDDD" w:sz="1"/>
              <w:left w:val="single" w:color="DDDDDD" w:sz="1"/>
              <w:bottom w:val="single" w:color="DDDDDD" w:sz="1"/>
              <w:right w:val="single" w:color="DDDDDD" w:sz="1"/>
            </w:tcBorders>
            <w:shd w:fill="EDF2FB" w:val="clear"/>
            <w:tcMar>
              <w:top w:type="dxa" w:w="100"/>
              <w:left w:type="dxa" w:w="150"/>
              <w:bottom w:type="dxa" w:w="100"/>
              <w:right w:type="dxa" w:w="150"/>
            </w:tcMar>
            <w:vAlign w:val="center"/>
          </w:tcPr>
          <w:p>
            <w:pPr>
              <w:jc w:val="left"/>
            </w:pPr>
            <w:r>
              <w:rPr>
                <w:rFonts w:ascii="Calibri" w:cs="Calibri" w:eastAsia="Calibri" w:hAnsi="Calibri"/>
                <w:b w:val="false"/>
                <w:bCs w:val="false"/>
                <w:i w:val="false"/>
                <w:iCs w:val="false"/>
                <w:color w:val="1A1A2E"/>
                <w:sz w:val="20"/>
                <w:szCs w:val="20"/>
              </w:rPr>
              <w:t xml:space="preserve">Random Forest</w:t>
            </w:r>
          </w:p>
        </w:tc>
        <w:tc>
          <w:tcPr>
            <w:tcW w:type="dxa" w:w="4160"/>
            <w:tcBorders>
              <w:top w:val="single" w:color="DDDDDD" w:sz="1"/>
              <w:left w:val="single" w:color="DDDDDD" w:sz="1"/>
              <w:bottom w:val="single" w:color="DDDDDD" w:sz="1"/>
              <w:right w:val="single" w:color="DDDDDD" w:sz="1"/>
            </w:tcBorders>
            <w:shd w:fill="EDF2FB" w:val="clear"/>
            <w:tcMar>
              <w:top w:type="dxa" w:w="100"/>
              <w:left w:type="dxa" w:w="150"/>
              <w:bottom w:type="dxa" w:w="100"/>
              <w:right w:type="dxa" w:w="150"/>
            </w:tcMar>
            <w:vAlign w:val="center"/>
          </w:tcPr>
          <w:p>
            <w:pPr>
              <w:jc w:val="left"/>
            </w:pPr>
            <w:r>
              <w:rPr>
                <w:rFonts w:ascii="Calibri" w:cs="Calibri" w:eastAsia="Calibri" w:hAnsi="Calibri"/>
                <w:b w:val="false"/>
                <w:bCs w:val="false"/>
                <w:i w:val="false"/>
                <w:iCs w:val="false"/>
                <w:color w:val="1A1A2E"/>
                <w:sz w:val="20"/>
                <w:szCs w:val="20"/>
              </w:rPr>
              <w:t xml:space="preserve">Builds 100 different decision trees on random subsets of the data, then averages their predictions. Like asking 100 different analysts.</w:t>
            </w:r>
          </w:p>
        </w:tc>
        <w:tc>
          <w:tcPr>
            <w:tcW w:type="dxa" w:w="2800"/>
            <w:tcBorders>
              <w:top w:val="single" w:color="DDDDDD" w:sz="1"/>
              <w:left w:val="single" w:color="DDDDDD" w:sz="1"/>
              <w:bottom w:val="single" w:color="DDDDDD" w:sz="1"/>
              <w:right w:val="single" w:color="DDDDDD" w:sz="1"/>
            </w:tcBorders>
            <w:shd w:fill="EDF2FB" w:val="clear"/>
            <w:tcMar>
              <w:top w:type="dxa" w:w="100"/>
              <w:left w:type="dxa" w:w="150"/>
              <w:bottom w:type="dxa" w:w="100"/>
              <w:right w:type="dxa" w:w="150"/>
            </w:tcMar>
            <w:vAlign w:val="center"/>
          </w:tcPr>
          <w:p>
            <w:pPr>
              <w:jc w:val="left"/>
            </w:pPr>
            <w:r>
              <w:rPr>
                <w:rFonts w:ascii="Calibri" w:cs="Calibri" w:eastAsia="Calibri" w:hAnsi="Calibri"/>
                <w:b w:val="false"/>
                <w:bCs w:val="false"/>
                <w:i w:val="false"/>
                <w:iCs w:val="false"/>
                <w:color w:val="1A1A2E"/>
                <w:sz w:val="20"/>
                <w:szCs w:val="20"/>
              </w:rPr>
              <w:t xml:space="preserve">Interpreting which features matter most — feature importance chart</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center"/>
          </w:tcPr>
          <w:p>
            <w:pPr>
              <w:jc w:val="left"/>
            </w:pPr>
            <w:r>
              <w:rPr>
                <w:rFonts w:ascii="Calibri" w:cs="Calibri" w:eastAsia="Calibri" w:hAnsi="Calibri"/>
                <w:b w:val="false"/>
                <w:bCs w:val="false"/>
                <w:i w:val="false"/>
                <w:iCs w:val="false"/>
                <w:color w:val="1A1A2E"/>
                <w:sz w:val="20"/>
                <w:szCs w:val="20"/>
              </w:rPr>
              <w:t xml:space="preserve">Gradient Boosting</w:t>
            </w:r>
          </w:p>
        </w:tc>
        <w:tc>
          <w:tcPr>
            <w:tcW w:type="dxa" w:w="41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center"/>
          </w:tcPr>
          <w:p>
            <w:pPr>
              <w:jc w:val="left"/>
            </w:pPr>
            <w:r>
              <w:rPr>
                <w:rFonts w:ascii="Calibri" w:cs="Calibri" w:eastAsia="Calibri" w:hAnsi="Calibri"/>
                <w:b w:val="false"/>
                <w:bCs w:val="false"/>
                <w:i w:val="false"/>
                <w:iCs w:val="false"/>
                <w:color w:val="1A1A2E"/>
                <w:sz w:val="20"/>
                <w:szCs w:val="20"/>
              </w:rPr>
              <w:t xml:space="preserve">Builds trees sequentially — each new tree corrects the mistakes of the previous one. Like a student who studies their own wrong answers.</w:t>
            </w:r>
          </w:p>
        </w:tc>
        <w:tc>
          <w:tcPr>
            <w:tcW w:type="dxa" w:w="2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center"/>
          </w:tcPr>
          <w:p>
            <w:pPr>
              <w:jc w:val="left"/>
            </w:pPr>
            <w:r>
              <w:rPr>
                <w:rFonts w:ascii="Calibri" w:cs="Calibri" w:eastAsia="Calibri" w:hAnsi="Calibri"/>
                <w:b w:val="false"/>
                <w:bCs w:val="false"/>
                <w:i w:val="false"/>
                <w:iCs w:val="false"/>
                <w:color w:val="1A1A2E"/>
                <w:sz w:val="20"/>
                <w:szCs w:val="20"/>
              </w:rPr>
              <w:t xml:space="preserve">Pure prediction accuracy on the test set (R² = 0.984)</w:t>
            </w:r>
          </w:p>
        </w:tc>
      </w:tr>
    </w:tbl>
    <w:p>
      <w:pPr>
        <w:spacing w:after="60"/>
      </w:pPr>
      <w:r>
        <w:t xml:space="preserve"/>
      </w:r>
    </w:p>
    <w:p>
      <w:pPr>
        <w:pStyle w:val="Heading3"/>
        <w:spacing w:before="260" w:after="120"/>
      </w:pPr>
      <w:r>
        <w:rPr>
          <w:rFonts w:ascii="Calibri" w:cs="Calibri" w:eastAsia="Calibri" w:hAnsi="Calibri"/>
          <w:b/>
          <w:bCs/>
          <w:color w:val="5D6D7E"/>
          <w:sz w:val="24"/>
          <w:szCs w:val="24"/>
        </w:rPr>
        <w:t xml:space="preserve">Step 4 — Evaluating the Results</w:t>
      </w:r>
    </w:p>
    <w:p>
      <w:pPr>
        <w:spacing w:before="80" w:after="120"/>
        <w:jc w:val="left"/>
      </w:pPr>
      <w:r>
        <w:rPr>
          <w:rFonts w:ascii="Calibri" w:cs="Calibri" w:eastAsia="Calibri" w:hAnsi="Calibri"/>
          <w:b w:val="false"/>
          <w:bCs w:val="false"/>
          <w:i w:val="false"/>
          <w:iCs w:val="false"/>
          <w:color w:val="1A1A2E"/>
          <w:sz w:val="20"/>
          <w:szCs w:val="20"/>
        </w:rPr>
        <w:t xml:space="preserve">Two metrics are used to score each model:</w:t>
      </w:r>
    </w:p>
    <w:p>
      <w:pPr>
        <w:pStyle w:val="ListParagraph"/>
        <w:numPr>
          <w:ilvl w:val="0"/>
          <w:numId w:val="2"/>
        </w:numPr>
        <w:spacing w:before="60" w:after="60"/>
      </w:pPr>
      <w:r>
        <w:rPr>
          <w:rFonts w:ascii="Calibri" w:cs="Calibri" w:eastAsia="Calibri" w:hAnsi="Calibri"/>
          <w:color w:val="1A1A2E"/>
          <w:sz w:val="20"/>
          <w:szCs w:val="20"/>
        </w:rPr>
        <w:t xml:space="preserve">R² Score — what percentage of poverty rate variation is explained. R² = 0.984 means the model explains 98.4% of the variation. A perfect model = 1.0.</w:t>
      </w:r>
    </w:p>
    <w:p>
      <w:pPr>
        <w:pStyle w:val="ListParagraph"/>
        <w:numPr>
          <w:ilvl w:val="0"/>
          <w:numId w:val="2"/>
        </w:numPr>
        <w:spacing w:before="60" w:after="60"/>
      </w:pPr>
      <w:r>
        <w:rPr>
          <w:rFonts w:ascii="Calibri" w:cs="Calibri" w:eastAsia="Calibri" w:hAnsi="Calibri"/>
          <w:color w:val="1A1A2E"/>
          <w:sz w:val="20"/>
          <w:szCs w:val="20"/>
        </w:rPr>
        <w:t xml:space="preserve">MAE (Mean Absolute Error) — on average, how far off is each prediction? MAE = 0.017 means predictions are off by about 1.7 percentage points on average.</w:t>
      </w:r>
    </w:p>
    <w:p>
      <w:pPr>
        <w:pStyle w:val="ListParagraph"/>
        <w:numPr>
          <w:ilvl w:val="0"/>
          <w:numId w:val="2"/>
        </w:numPr>
        <w:spacing w:before="60" w:after="60"/>
      </w:pPr>
      <w:r>
        <w:rPr>
          <w:rFonts w:ascii="Calibri" w:cs="Calibri" w:eastAsia="Calibri" w:hAnsi="Calibri"/>
          <w:color w:val="1A1A2E"/>
          <w:sz w:val="20"/>
          <w:szCs w:val="20"/>
        </w:rPr>
        <w:t xml:space="preserve">CV R² (Cross-Validated R²) — tests the model on 5 different splits of the data. Ridge Regression scores 0.96 here — meaning it generalises very well to truly new data.</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008B9E" w:sz="1"/>
              <w:left w:val="single" w:color="008B9E" w:sz="1"/>
              <w:bottom w:val="single" w:color="008B9E" w:sz="1"/>
              <w:right w:val="single" w:color="008B9E" w:sz="1"/>
            </w:tcBorders>
            <w:shd w:fill="D6EAF8" w:val="clear"/>
            <w:tcMar>
              <w:top w:type="dxa" w:w="100"/>
              <w:left w:type="dxa" w:w="150"/>
              <w:bottom w:type="dxa" w:w="100"/>
              <w:right w:type="dxa" w:w="150"/>
            </w:tcMar>
            <w:vAlign w:val="center"/>
          </w:tcPr>
          <w:p>
            <w:pPr>
              <w:jc w:val="center"/>
            </w:pPr>
            <w:r>
              <w:rPr>
                <w:rFonts w:ascii="Calibri" w:cs="Calibri" w:eastAsia="Calibri" w:hAnsi="Calibri"/>
                <w:b/>
                <w:bCs/>
                <w:i w:val="false"/>
                <w:iCs w:val="false"/>
                <w:color w:val="008B9E"/>
                <w:sz w:val="20"/>
                <w:szCs w:val="20"/>
              </w:rPr>
              <w:t xml:space="preserve">🏆 Best Model</w:t>
            </w:r>
          </w:p>
        </w:tc>
        <w:tc>
          <w:tcPr>
            <w:tcW w:type="dxa" w:w="7860"/>
            <w:tcBorders>
              <w:top w:val="single" w:color="AABBCC" w:sz="1"/>
              <w:left w:val="single" w:color="AABBCC" w:sz="1"/>
              <w:bottom w:val="single" w:color="AABBCC" w:sz="1"/>
              <w:right w:val="single" w:color="AABBCC" w:sz="1"/>
            </w:tcBorders>
            <w:shd w:fill="FFFFFF" w:val="clear"/>
            <w:tcMar>
              <w:top w:type="dxa" w:w="100"/>
              <w:left w:type="dxa" w:w="150"/>
              <w:bottom w:type="dxa" w:w="100"/>
              <w:right w:type="dxa" w:w="150"/>
            </w:tcMar>
            <w:vAlign w:val="center"/>
          </w:tcPr>
          <w:p>
            <w:pPr>
              <w:jc w:val="left"/>
            </w:pPr>
            <w:r>
              <w:rPr>
                <w:rFonts w:ascii="Calibri" w:cs="Calibri" w:eastAsia="Calibri" w:hAnsi="Calibri"/>
                <w:b w:val="false"/>
                <w:bCs w:val="false"/>
                <w:i w:val="false"/>
                <w:iCs w:val="false"/>
                <w:color w:val="1A1A2E"/>
                <w:sz w:val="20"/>
                <w:szCs w:val="20"/>
              </w:rPr>
              <w:t xml:space="preserve">Gradient Boosting achieves R² = 0.984 on the test set — meaning just 1.6% of poverty variance is unexplained. The most important features driving poverty predictions are: HDI (28%), Internet Access (24%), GDP per Capita (18%), Literacy Rate (14%), and Income Group (10%).</w:t>
            </w:r>
          </w:p>
        </w:tc>
      </w:tr>
    </w:tbl>
    <w:p>
      <w:pPr>
        <w:spacing w:after="60"/>
      </w:pPr>
      <w:r>
        <w:t xml:space="preserve"/>
      </w:r>
    </w:p>
    <w:p>
      <w:r>
        <w:br w:type="page"/>
      </w:r>
    </w:p>
    <w:p>
      <w:pPr>
        <w:pStyle w:val="Heading1"/>
        <w:pBdr>
          <w:bottom w:val="single" w:color="008B9E" w:sz="8" w:space="4"/>
        </w:pBdr>
        <w:spacing w:before="400" w:after="120"/>
      </w:pPr>
      <w:r>
        <w:rPr>
          <w:rFonts w:ascii="Calibri" w:cs="Calibri" w:eastAsia="Calibri" w:hAnsi="Calibri"/>
          <w:b/>
          <w:bCs/>
          <w:color w:val="1B3A6B"/>
          <w:sz w:val="36"/>
          <w:szCs w:val="36"/>
        </w:rPr>
        <w:t xml:space="preserve">4. How to Run It Yourself</w:t>
      </w:r>
    </w:p>
    <w:p>
      <w:pPr>
        <w:spacing w:before="80" w:after="120"/>
        <w:jc w:val="left"/>
      </w:pPr>
      <w:r>
        <w:rPr>
          <w:rFonts w:ascii="Calibri" w:cs="Calibri" w:eastAsia="Calibri" w:hAnsi="Calibri"/>
          <w:b w:val="false"/>
          <w:bCs w:val="false"/>
          <w:i w:val="false"/>
          <w:iCs w:val="false"/>
          <w:color w:val="1A1A2E"/>
          <w:sz w:val="20"/>
          <w:szCs w:val="20"/>
        </w:rPr>
        <w:t xml:space="preserve">You do not need to be a programmer to run this project. Follow these steps on any computer that has Python installed.</w:t>
      </w:r>
    </w:p>
    <w:p>
      <w:pPr>
        <w:spacing w:after="60"/>
      </w:pPr>
      <w:r>
        <w:t xml:space="preserve"/>
      </w:r>
    </w:p>
    <w:p>
      <w:pPr>
        <w:pStyle w:val="Heading2"/>
        <w:spacing w:before="260" w:after="120"/>
      </w:pPr>
      <w:r>
        <w:rPr>
          <w:rFonts w:ascii="Calibri" w:cs="Calibri" w:eastAsia="Calibri" w:hAnsi="Calibri"/>
          <w:b/>
          <w:bCs/>
          <w:color w:val="008B9E"/>
          <w:sz w:val="28"/>
          <w:szCs w:val="28"/>
        </w:rPr>
        <w:t xml:space="preserve">4.1 Install Required Libraries</w:t>
      </w:r>
    </w:p>
    <w:p>
      <w:pPr>
        <w:spacing w:before="80" w:after="120"/>
        <w:jc w:val="left"/>
      </w:pPr>
      <w:r>
        <w:rPr>
          <w:rFonts w:ascii="Calibri" w:cs="Calibri" w:eastAsia="Calibri" w:hAnsi="Calibri"/>
          <w:b w:val="false"/>
          <w:bCs w:val="false"/>
          <w:i w:val="false"/>
          <w:iCs w:val="false"/>
          <w:color w:val="1A1A2E"/>
          <w:sz w:val="20"/>
          <w:szCs w:val="20"/>
        </w:rPr>
        <w:t xml:space="preserve">Open your terminal (or command prompt on Windows) and 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1B2A" w:sz="1"/>
              <w:left w:val="single" w:color="0D1B2A" w:sz="1"/>
              <w:bottom w:val="single" w:color="0D1B2A" w:sz="1"/>
              <w:right w:val="single" w:color="0D1B2A" w:sz="1"/>
            </w:tcBorders>
            <w:shd w:fill="1E1E2E" w:val="clear"/>
            <w:tcMar>
              <w:top w:type="dxa" w:w="100"/>
              <w:left w:type="dxa" w:w="150"/>
              <w:bottom w:type="dxa" w:w="100"/>
              <w:right w:type="dxa" w:w="150"/>
            </w:tcMar>
            <w:vAlign w:val="center"/>
          </w:tcPr>
          <w:p>
            <w:pPr>
              <w:jc w:val="left"/>
            </w:pPr>
            <w:r>
              <w:rPr>
                <w:rFonts w:ascii="Calibri" w:cs="Calibri" w:eastAsia="Calibri" w:hAnsi="Calibri"/>
                <w:b w:val="false"/>
                <w:bCs w:val="false"/>
                <w:i w:val="false"/>
                <w:iCs w:val="false"/>
                <w:color w:val="A8D8FF"/>
                <w:sz w:val="18"/>
                <w:szCs w:val="18"/>
              </w:rPr>
              <w:t xml:space="preserve">pip install pandas numpy scikit-learn matplotlib seaborn scipy</w:t>
            </w:r>
          </w:p>
        </w:tc>
      </w:tr>
    </w:tbl>
    <w:p>
      <w:pPr>
        <w:spacing w:before="80" w:after="120"/>
        <w:jc w:val="left"/>
      </w:pPr>
      <w:r>
        <w:rPr>
          <w:rFonts w:ascii="Calibri" w:cs="Calibri" w:eastAsia="Calibri" w:hAnsi="Calibri"/>
          <w:b w:val="false"/>
          <w:bCs w:val="false"/>
          <w:i/>
          <w:iCs/>
          <w:color w:val="5D6D7E"/>
          <w:sz w:val="20"/>
          <w:szCs w:val="20"/>
        </w:rPr>
        <w:t xml:space="preserve">This downloads all the tools the project needs. It only needs to be done once.</w:t>
      </w:r>
    </w:p>
    <w:p>
      <w:pPr>
        <w:spacing w:after="60"/>
      </w:pPr>
      <w:r>
        <w:t xml:space="preserve"/>
      </w:r>
    </w:p>
    <w:p>
      <w:pPr>
        <w:pStyle w:val="Heading2"/>
        <w:spacing w:before="260" w:after="120"/>
      </w:pPr>
      <w:r>
        <w:rPr>
          <w:rFonts w:ascii="Calibri" w:cs="Calibri" w:eastAsia="Calibri" w:hAnsi="Calibri"/>
          <w:b/>
          <w:bCs/>
          <w:color w:val="008B9E"/>
          <w:sz w:val="28"/>
          <w:szCs w:val="28"/>
        </w:rPr>
        <w:t xml:space="preserve">4.2 Run the Data Generator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1B2A" w:sz="1"/>
              <w:left w:val="single" w:color="0D1B2A" w:sz="1"/>
              <w:bottom w:val="single" w:color="0D1B2A" w:sz="1"/>
              <w:right w:val="single" w:color="0D1B2A" w:sz="1"/>
            </w:tcBorders>
            <w:shd w:fill="1E1E2E" w:val="clear"/>
            <w:tcMar>
              <w:top w:type="dxa" w:w="100"/>
              <w:left w:type="dxa" w:w="150"/>
              <w:bottom w:type="dxa" w:w="100"/>
              <w:right w:type="dxa" w:w="150"/>
            </w:tcMar>
            <w:vAlign w:val="center"/>
          </w:tcPr>
          <w:p>
            <w:pPr>
              <w:jc w:val="left"/>
            </w:pPr>
            <w:r>
              <w:rPr>
                <w:rFonts w:ascii="Calibri" w:cs="Calibri" w:eastAsia="Calibri" w:hAnsi="Calibri"/>
                <w:b w:val="false"/>
                <w:bCs w:val="false"/>
                <w:i w:val="false"/>
                <w:iCs w:val="false"/>
                <w:color w:val="A8D8FF"/>
                <w:sz w:val="18"/>
                <w:szCs w:val="18"/>
              </w:rPr>
              <w:t xml:space="preserve">python generate_data.py</w:t>
            </w:r>
          </w:p>
        </w:tc>
      </w:tr>
    </w:tbl>
    <w:p>
      <w:pPr>
        <w:spacing w:before="80" w:after="120"/>
        <w:jc w:val="left"/>
      </w:pPr>
      <w:r>
        <w:rPr>
          <w:rFonts w:ascii="Calibri" w:cs="Calibri" w:eastAsia="Calibri" w:hAnsi="Calibri"/>
          <w:b w:val="false"/>
          <w:bCs w:val="false"/>
          <w:i/>
          <w:iCs/>
          <w:color w:val="5D6D7E"/>
          <w:sz w:val="20"/>
          <w:szCs w:val="20"/>
        </w:rPr>
        <w:t xml:space="preserve">This creates the dataset. You will see output confirming 450 records were generated and the database was created.</w:t>
      </w:r>
    </w:p>
    <w:p>
      <w:pPr>
        <w:spacing w:after="60"/>
      </w:pPr>
      <w:r>
        <w:t xml:space="preserve"/>
      </w:r>
    </w:p>
    <w:p>
      <w:pPr>
        <w:pStyle w:val="Heading2"/>
        <w:spacing w:before="260" w:after="120"/>
      </w:pPr>
      <w:r>
        <w:rPr>
          <w:rFonts w:ascii="Calibri" w:cs="Calibri" w:eastAsia="Calibri" w:hAnsi="Calibri"/>
          <w:b/>
          <w:bCs/>
          <w:color w:val="008B9E"/>
          <w:sz w:val="28"/>
          <w:szCs w:val="28"/>
        </w:rPr>
        <w:t xml:space="preserve">4.3 Run the Full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1B2A" w:sz="1"/>
              <w:left w:val="single" w:color="0D1B2A" w:sz="1"/>
              <w:bottom w:val="single" w:color="0D1B2A" w:sz="1"/>
              <w:right w:val="single" w:color="0D1B2A" w:sz="1"/>
            </w:tcBorders>
            <w:shd w:fill="1E1E2E" w:val="clear"/>
            <w:tcMar>
              <w:top w:type="dxa" w:w="100"/>
              <w:left w:type="dxa" w:w="150"/>
              <w:bottom w:type="dxa" w:w="100"/>
              <w:right w:type="dxa" w:w="150"/>
            </w:tcMar>
            <w:vAlign w:val="center"/>
          </w:tcPr>
          <w:p>
            <w:pPr>
              <w:jc w:val="left"/>
            </w:pPr>
            <w:r>
              <w:rPr>
                <w:rFonts w:ascii="Calibri" w:cs="Calibri" w:eastAsia="Calibri" w:hAnsi="Calibri"/>
                <w:b w:val="false"/>
                <w:bCs w:val="false"/>
                <w:i w:val="false"/>
                <w:iCs w:val="false"/>
                <w:color w:val="A8D8FF"/>
                <w:sz w:val="18"/>
                <w:szCs w:val="18"/>
              </w:rPr>
              <w:t xml:space="preserve">python analytics.py</w:t>
            </w:r>
          </w:p>
        </w:tc>
      </w:tr>
    </w:tbl>
    <w:p>
      <w:pPr>
        <w:spacing w:before="80" w:after="120"/>
        <w:jc w:val="left"/>
      </w:pPr>
      <w:r>
        <w:rPr>
          <w:rFonts w:ascii="Calibri" w:cs="Calibri" w:eastAsia="Calibri" w:hAnsi="Calibri"/>
          <w:b w:val="false"/>
          <w:bCs w:val="false"/>
          <w:i/>
          <w:iCs/>
          <w:color w:val="5D6D7E"/>
          <w:sz w:val="20"/>
          <w:szCs w:val="20"/>
        </w:rPr>
        <w:t xml:space="preserve">This runs all 6 stages automatically. It takes 1–2 minutes. When it finishes, the outputs/ folder contains all 5 dashboard PNGs.</w:t>
      </w:r>
    </w:p>
    <w:p>
      <w:pPr>
        <w:spacing w:after="60"/>
      </w:pPr>
      <w:r>
        <w:t xml:space="preserve"/>
      </w:r>
    </w:p>
    <w:p>
      <w:pPr>
        <w:pStyle w:val="Heading2"/>
        <w:spacing w:before="260" w:after="120"/>
      </w:pPr>
      <w:r>
        <w:rPr>
          <w:rFonts w:ascii="Calibri" w:cs="Calibri" w:eastAsia="Calibri" w:hAnsi="Calibri"/>
          <w:b/>
          <w:bCs/>
          <w:color w:val="008B9E"/>
          <w:sz w:val="28"/>
          <w:szCs w:val="28"/>
        </w:rPr>
        <w:t xml:space="preserve">4.4 Explore the SQL Queries (Optional)</w:t>
      </w:r>
    </w:p>
    <w:p>
      <w:pPr>
        <w:spacing w:before="80" w:after="120"/>
        <w:jc w:val="left"/>
      </w:pPr>
      <w:r>
        <w:rPr>
          <w:rFonts w:ascii="Calibri" w:cs="Calibri" w:eastAsia="Calibri" w:hAnsi="Calibri"/>
          <w:b w:val="false"/>
          <w:bCs w:val="false"/>
          <w:i w:val="false"/>
          <w:iCs w:val="false"/>
          <w:color w:val="1A1A2E"/>
          <w:sz w:val="20"/>
          <w:szCs w:val="20"/>
        </w:rPr>
        <w:t xml:space="preserve">Download the free tool DB Browser for SQLite from https://sqlitebrowser.org, open data/econ.db, and paste any query from sql/queries.sql to explore the data interactively.</w:t>
      </w:r>
    </w:p>
    <w:p>
      <w:pPr>
        <w:spacing w:after="60"/>
      </w:pPr>
      <w:r>
        <w:t xml:space="preserve"/>
      </w:r>
    </w:p>
    <w:p>
      <w:r>
        <w:br w:type="page"/>
      </w:r>
    </w:p>
    <w:p>
      <w:pPr>
        <w:pStyle w:val="Heading1"/>
        <w:pBdr>
          <w:bottom w:val="single" w:color="008B9E" w:sz="8" w:space="4"/>
        </w:pBdr>
        <w:spacing w:before="400" w:after="120"/>
      </w:pPr>
      <w:r>
        <w:rPr>
          <w:rFonts w:ascii="Calibri" w:cs="Calibri" w:eastAsia="Calibri" w:hAnsi="Calibri"/>
          <w:b/>
          <w:bCs/>
          <w:color w:val="1B3A6B"/>
          <w:sz w:val="36"/>
          <w:szCs w:val="36"/>
        </w:rPr>
        <w:t xml:space="preserve">5. Glossary — Plain English Definitions</w:t>
      </w:r>
    </w:p>
    <w:p>
      <w:pPr>
        <w:spacing w:before="80" w:after="120"/>
        <w:jc w:val="left"/>
      </w:pPr>
      <w:r>
        <w:rPr>
          <w:rFonts w:ascii="Calibri" w:cs="Calibri" w:eastAsia="Calibri" w:hAnsi="Calibri"/>
          <w:b w:val="false"/>
          <w:bCs w:val="false"/>
          <w:i w:val="false"/>
          <w:iCs w:val="false"/>
          <w:color w:val="1A1A2E"/>
          <w:sz w:val="20"/>
          <w:szCs w:val="20"/>
        </w:rPr>
        <w:t xml:space="preserve">A quick reference for every technical term used in this project:</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1B3A6B" w:sz="1"/>
              <w:left w:val="single" w:color="1B3A6B" w:sz="1"/>
              <w:bottom w:val="single" w:color="1B3A6B" w:sz="1"/>
              <w:right w:val="single" w:color="1B3A6B" w:sz="1"/>
            </w:tcBorders>
            <w:shd w:fill="1B3A6B" w:val="clear"/>
            <w:tcMar>
              <w:top w:type="dxa" w:w="100"/>
              <w:left w:type="dxa" w:w="150"/>
              <w:bottom w:type="dxa" w:w="100"/>
              <w:right w:type="dxa" w:w="150"/>
            </w:tcMar>
            <w:vAlign w:val="center"/>
          </w:tcPr>
          <w:p>
            <w:pPr>
              <w:jc w:val="center"/>
            </w:pPr>
            <w:r>
              <w:rPr>
                <w:rFonts w:ascii="Calibri" w:cs="Calibri" w:eastAsia="Calibri" w:hAnsi="Calibri"/>
                <w:b/>
                <w:bCs/>
                <w:i w:val="false"/>
                <w:iCs w:val="false"/>
                <w:color w:val="FFFFFF"/>
                <w:sz w:val="20"/>
                <w:szCs w:val="20"/>
              </w:rPr>
              <w:t xml:space="preserve">Term</w:t>
            </w:r>
          </w:p>
        </w:tc>
        <w:tc>
          <w:tcPr>
            <w:tcW w:type="dxa" w:w="6960"/>
            <w:tcBorders>
              <w:top w:val="single" w:color="1B3A6B" w:sz="1"/>
              <w:left w:val="single" w:color="1B3A6B" w:sz="1"/>
              <w:bottom w:val="single" w:color="1B3A6B" w:sz="1"/>
              <w:right w:val="single" w:color="1B3A6B" w:sz="1"/>
            </w:tcBorders>
            <w:shd w:fill="1B3A6B" w:val="clear"/>
            <w:tcMar>
              <w:top w:type="dxa" w:w="100"/>
              <w:left w:type="dxa" w:w="150"/>
              <w:bottom w:type="dxa" w:w="100"/>
              <w:right w:type="dxa" w:w="150"/>
            </w:tcMar>
            <w:vAlign w:val="center"/>
          </w:tcPr>
          <w:p>
            <w:pPr>
              <w:jc w:val="center"/>
            </w:pPr>
            <w:r>
              <w:rPr>
                <w:rFonts w:ascii="Calibri" w:cs="Calibri" w:eastAsia="Calibri" w:hAnsi="Calibri"/>
                <w:b/>
                <w:bCs/>
                <w:i w:val="false"/>
                <w:iCs w:val="false"/>
                <w:color w:val="FFFFFF"/>
                <w:sz w:val="20"/>
                <w:szCs w:val="20"/>
              </w:rPr>
              <w:t xml:space="preserve">Plain English Definition</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center"/>
          </w:tcPr>
          <w:p>
            <w:pPr>
              <w:jc w:val="left"/>
            </w:pPr>
            <w:r>
              <w:rPr>
                <w:rFonts w:ascii="Calibri" w:cs="Calibri" w:eastAsia="Calibri" w:hAnsi="Calibri"/>
                <w:b w:val="false"/>
                <w:bCs w:val="false"/>
                <w:i w:val="false"/>
                <w:iCs w:val="false"/>
                <w:color w:val="1A1A2E"/>
                <w:sz w:val="20"/>
                <w:szCs w:val="20"/>
              </w:rPr>
              <w:t xml:space="preserve">SQL</w:t>
            </w:r>
          </w:p>
        </w:tc>
        <w:tc>
          <w:tcPr>
            <w:tcW w:type="dxa" w:w="69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center"/>
          </w:tcPr>
          <w:p>
            <w:pPr>
              <w:jc w:val="left"/>
            </w:pPr>
            <w:r>
              <w:rPr>
                <w:rFonts w:ascii="Calibri" w:cs="Calibri" w:eastAsia="Calibri" w:hAnsi="Calibri"/>
                <w:b w:val="false"/>
                <w:bCs w:val="false"/>
                <w:i w:val="false"/>
                <w:iCs w:val="false"/>
                <w:color w:val="1A1A2E"/>
                <w:sz w:val="20"/>
                <w:szCs w:val="20"/>
              </w:rPr>
              <w:t xml:space="preserve">Structured Query Language — a language for asking questions of a database</w:t>
            </w:r>
          </w:p>
        </w:tc>
      </w:tr>
      <w:tr>
        <w:tc>
          <w:tcPr>
            <w:tcW w:type="dxa" w:w="2400"/>
            <w:tcBorders>
              <w:top w:val="single" w:color="DDDDDD" w:sz="1"/>
              <w:left w:val="single" w:color="DDDDDD" w:sz="1"/>
              <w:bottom w:val="single" w:color="DDDDDD" w:sz="1"/>
              <w:right w:val="single" w:color="DDDDDD" w:sz="1"/>
            </w:tcBorders>
            <w:shd w:fill="EDF2FB" w:val="clear"/>
            <w:tcMar>
              <w:top w:type="dxa" w:w="100"/>
              <w:left w:type="dxa" w:w="150"/>
              <w:bottom w:type="dxa" w:w="100"/>
              <w:right w:type="dxa" w:w="150"/>
            </w:tcMar>
            <w:vAlign w:val="center"/>
          </w:tcPr>
          <w:p>
            <w:pPr>
              <w:jc w:val="left"/>
            </w:pPr>
            <w:r>
              <w:rPr>
                <w:rFonts w:ascii="Calibri" w:cs="Calibri" w:eastAsia="Calibri" w:hAnsi="Calibri"/>
                <w:b w:val="false"/>
                <w:bCs w:val="false"/>
                <w:i w:val="false"/>
                <w:iCs w:val="false"/>
                <w:color w:val="1A1A2E"/>
                <w:sz w:val="20"/>
                <w:szCs w:val="20"/>
              </w:rPr>
              <w:t xml:space="preserve">SQLite</w:t>
            </w:r>
          </w:p>
        </w:tc>
        <w:tc>
          <w:tcPr>
            <w:tcW w:type="dxa" w:w="6960"/>
            <w:tcBorders>
              <w:top w:val="single" w:color="DDDDDD" w:sz="1"/>
              <w:left w:val="single" w:color="DDDDDD" w:sz="1"/>
              <w:bottom w:val="single" w:color="DDDDDD" w:sz="1"/>
              <w:right w:val="single" w:color="DDDDDD" w:sz="1"/>
            </w:tcBorders>
            <w:shd w:fill="EDF2FB" w:val="clear"/>
            <w:tcMar>
              <w:top w:type="dxa" w:w="100"/>
              <w:left w:type="dxa" w:w="150"/>
              <w:bottom w:type="dxa" w:w="100"/>
              <w:right w:type="dxa" w:w="150"/>
            </w:tcMar>
            <w:vAlign w:val="center"/>
          </w:tcPr>
          <w:p>
            <w:pPr>
              <w:jc w:val="left"/>
            </w:pPr>
            <w:r>
              <w:rPr>
                <w:rFonts w:ascii="Calibri" w:cs="Calibri" w:eastAsia="Calibri" w:hAnsi="Calibri"/>
                <w:b w:val="false"/>
                <w:bCs w:val="false"/>
                <w:i w:val="false"/>
                <w:iCs w:val="false"/>
                <w:color w:val="1A1A2E"/>
                <w:sz w:val="20"/>
                <w:szCs w:val="20"/>
              </w:rPr>
              <w:t xml:space="preserve">A lightweight database that stores everything in a single file</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center"/>
          </w:tcPr>
          <w:p>
            <w:pPr>
              <w:jc w:val="left"/>
            </w:pPr>
            <w:r>
              <w:rPr>
                <w:rFonts w:ascii="Calibri" w:cs="Calibri" w:eastAsia="Calibri" w:hAnsi="Calibri"/>
                <w:b w:val="false"/>
                <w:bCs w:val="false"/>
                <w:i w:val="false"/>
                <w:iCs w:val="false"/>
                <w:color w:val="1A1A2E"/>
                <w:sz w:val="20"/>
                <w:szCs w:val="20"/>
              </w:rPr>
              <w:t xml:space="preserve">Pandas</w:t>
            </w:r>
          </w:p>
        </w:tc>
        <w:tc>
          <w:tcPr>
            <w:tcW w:type="dxa" w:w="69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center"/>
          </w:tcPr>
          <w:p>
            <w:pPr>
              <w:jc w:val="left"/>
            </w:pPr>
            <w:r>
              <w:rPr>
                <w:rFonts w:ascii="Calibri" w:cs="Calibri" w:eastAsia="Calibri" w:hAnsi="Calibri"/>
                <w:b w:val="false"/>
                <w:bCs w:val="false"/>
                <w:i w:val="false"/>
                <w:iCs w:val="false"/>
                <w:color w:val="1A1A2E"/>
                <w:sz w:val="20"/>
                <w:szCs w:val="20"/>
              </w:rPr>
              <w:t xml:space="preserve">A Python library for working with tables of data — like Excel, but programmable</w:t>
            </w:r>
          </w:p>
        </w:tc>
      </w:tr>
      <w:tr>
        <w:tc>
          <w:tcPr>
            <w:tcW w:type="dxa" w:w="2400"/>
            <w:tcBorders>
              <w:top w:val="single" w:color="DDDDDD" w:sz="1"/>
              <w:left w:val="single" w:color="DDDDDD" w:sz="1"/>
              <w:bottom w:val="single" w:color="DDDDDD" w:sz="1"/>
              <w:right w:val="single" w:color="DDDDDD" w:sz="1"/>
            </w:tcBorders>
            <w:shd w:fill="EDF2FB" w:val="clear"/>
            <w:tcMar>
              <w:top w:type="dxa" w:w="100"/>
              <w:left w:type="dxa" w:w="150"/>
              <w:bottom w:type="dxa" w:w="100"/>
              <w:right w:type="dxa" w:w="150"/>
            </w:tcMar>
            <w:vAlign w:val="center"/>
          </w:tcPr>
          <w:p>
            <w:pPr>
              <w:jc w:val="left"/>
            </w:pPr>
            <w:r>
              <w:rPr>
                <w:rFonts w:ascii="Calibri" w:cs="Calibri" w:eastAsia="Calibri" w:hAnsi="Calibri"/>
                <w:b w:val="false"/>
                <w:bCs w:val="false"/>
                <w:i w:val="false"/>
                <w:iCs w:val="false"/>
                <w:color w:val="1A1A2E"/>
                <w:sz w:val="20"/>
                <w:szCs w:val="20"/>
              </w:rPr>
              <w:t xml:space="preserve">EDA</w:t>
            </w:r>
          </w:p>
        </w:tc>
        <w:tc>
          <w:tcPr>
            <w:tcW w:type="dxa" w:w="6960"/>
            <w:tcBorders>
              <w:top w:val="single" w:color="DDDDDD" w:sz="1"/>
              <w:left w:val="single" w:color="DDDDDD" w:sz="1"/>
              <w:bottom w:val="single" w:color="DDDDDD" w:sz="1"/>
              <w:right w:val="single" w:color="DDDDDD" w:sz="1"/>
            </w:tcBorders>
            <w:shd w:fill="EDF2FB" w:val="clear"/>
            <w:tcMar>
              <w:top w:type="dxa" w:w="100"/>
              <w:left w:type="dxa" w:w="150"/>
              <w:bottom w:type="dxa" w:w="100"/>
              <w:right w:type="dxa" w:w="150"/>
            </w:tcMar>
            <w:vAlign w:val="center"/>
          </w:tcPr>
          <w:p>
            <w:pPr>
              <w:jc w:val="left"/>
            </w:pPr>
            <w:r>
              <w:rPr>
                <w:rFonts w:ascii="Calibri" w:cs="Calibri" w:eastAsia="Calibri" w:hAnsi="Calibri"/>
                <w:b w:val="false"/>
                <w:bCs w:val="false"/>
                <w:i w:val="false"/>
                <w:iCs w:val="false"/>
                <w:color w:val="1A1A2E"/>
                <w:sz w:val="20"/>
                <w:szCs w:val="20"/>
              </w:rPr>
              <w:t xml:space="preserve">Exploratory Data Analysis — the process of understanding your data before analysing it</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center"/>
          </w:tcPr>
          <w:p>
            <w:pPr>
              <w:jc w:val="left"/>
            </w:pPr>
            <w:r>
              <w:rPr>
                <w:rFonts w:ascii="Calibri" w:cs="Calibri" w:eastAsia="Calibri" w:hAnsi="Calibri"/>
                <w:b w:val="false"/>
                <w:bCs w:val="false"/>
                <w:i w:val="false"/>
                <w:iCs w:val="false"/>
                <w:color w:val="1A1A2E"/>
                <w:sz w:val="20"/>
                <w:szCs w:val="20"/>
              </w:rPr>
              <w:t xml:space="preserve">Pearson r</w:t>
            </w:r>
          </w:p>
        </w:tc>
        <w:tc>
          <w:tcPr>
            <w:tcW w:type="dxa" w:w="69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center"/>
          </w:tcPr>
          <w:p>
            <w:pPr>
              <w:jc w:val="left"/>
            </w:pPr>
            <w:r>
              <w:rPr>
                <w:rFonts w:ascii="Calibri" w:cs="Calibri" w:eastAsia="Calibri" w:hAnsi="Calibri"/>
                <w:b w:val="false"/>
                <w:bCs w:val="false"/>
                <w:i w:val="false"/>
                <w:iCs w:val="false"/>
                <w:color w:val="1A1A2E"/>
                <w:sz w:val="20"/>
                <w:szCs w:val="20"/>
              </w:rPr>
              <w:t xml:space="preserve">A number between −1 and +1 that measures how two things move together</w:t>
            </w:r>
          </w:p>
        </w:tc>
      </w:tr>
      <w:tr>
        <w:tc>
          <w:tcPr>
            <w:tcW w:type="dxa" w:w="2400"/>
            <w:tcBorders>
              <w:top w:val="single" w:color="DDDDDD" w:sz="1"/>
              <w:left w:val="single" w:color="DDDDDD" w:sz="1"/>
              <w:bottom w:val="single" w:color="DDDDDD" w:sz="1"/>
              <w:right w:val="single" w:color="DDDDDD" w:sz="1"/>
            </w:tcBorders>
            <w:shd w:fill="EDF2FB" w:val="clear"/>
            <w:tcMar>
              <w:top w:type="dxa" w:w="100"/>
              <w:left w:type="dxa" w:w="150"/>
              <w:bottom w:type="dxa" w:w="100"/>
              <w:right w:type="dxa" w:w="150"/>
            </w:tcMar>
            <w:vAlign w:val="center"/>
          </w:tcPr>
          <w:p>
            <w:pPr>
              <w:jc w:val="left"/>
            </w:pPr>
            <w:r>
              <w:rPr>
                <w:rFonts w:ascii="Calibri" w:cs="Calibri" w:eastAsia="Calibri" w:hAnsi="Calibri"/>
                <w:b w:val="false"/>
                <w:bCs w:val="false"/>
                <w:i w:val="false"/>
                <w:iCs w:val="false"/>
                <w:color w:val="1A1A2E"/>
                <w:sz w:val="20"/>
                <w:szCs w:val="20"/>
              </w:rPr>
              <w:t xml:space="preserve">p-value</w:t>
            </w:r>
          </w:p>
        </w:tc>
        <w:tc>
          <w:tcPr>
            <w:tcW w:type="dxa" w:w="6960"/>
            <w:tcBorders>
              <w:top w:val="single" w:color="DDDDDD" w:sz="1"/>
              <w:left w:val="single" w:color="DDDDDD" w:sz="1"/>
              <w:bottom w:val="single" w:color="DDDDDD" w:sz="1"/>
              <w:right w:val="single" w:color="DDDDDD" w:sz="1"/>
            </w:tcBorders>
            <w:shd w:fill="EDF2FB" w:val="clear"/>
            <w:tcMar>
              <w:top w:type="dxa" w:w="100"/>
              <w:left w:type="dxa" w:w="150"/>
              <w:bottom w:type="dxa" w:w="100"/>
              <w:right w:type="dxa" w:w="150"/>
            </w:tcMar>
            <w:vAlign w:val="center"/>
          </w:tcPr>
          <w:p>
            <w:pPr>
              <w:jc w:val="left"/>
            </w:pPr>
            <w:r>
              <w:rPr>
                <w:rFonts w:ascii="Calibri" w:cs="Calibri" w:eastAsia="Calibri" w:hAnsi="Calibri"/>
                <w:b w:val="false"/>
                <w:bCs w:val="false"/>
                <w:i w:val="false"/>
                <w:iCs w:val="false"/>
                <w:color w:val="1A1A2E"/>
                <w:sz w:val="20"/>
                <w:szCs w:val="20"/>
              </w:rPr>
              <w:t xml:space="preserve">The probability that a result happened by chance. Below 0.05 = statistically significant</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center"/>
          </w:tcPr>
          <w:p>
            <w:pPr>
              <w:jc w:val="left"/>
            </w:pPr>
            <w:r>
              <w:rPr>
                <w:rFonts w:ascii="Calibri" w:cs="Calibri" w:eastAsia="Calibri" w:hAnsi="Calibri"/>
                <w:b w:val="false"/>
                <w:bCs w:val="false"/>
                <w:i w:val="false"/>
                <w:iCs w:val="false"/>
                <w:color w:val="1A1A2E"/>
                <w:sz w:val="20"/>
                <w:szCs w:val="20"/>
              </w:rPr>
              <w:t xml:space="preserve">ANOVA</w:t>
            </w:r>
          </w:p>
        </w:tc>
        <w:tc>
          <w:tcPr>
            <w:tcW w:type="dxa" w:w="69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center"/>
          </w:tcPr>
          <w:p>
            <w:pPr>
              <w:jc w:val="left"/>
            </w:pPr>
            <w:r>
              <w:rPr>
                <w:rFonts w:ascii="Calibri" w:cs="Calibri" w:eastAsia="Calibri" w:hAnsi="Calibri"/>
                <w:b w:val="false"/>
                <w:bCs w:val="false"/>
                <w:i w:val="false"/>
                <w:iCs w:val="false"/>
                <w:color w:val="1A1A2E"/>
                <w:sz w:val="20"/>
                <w:szCs w:val="20"/>
              </w:rPr>
              <w:t xml:space="preserve">A test that checks if a number is significantly different across 3 or more groups</w:t>
            </w:r>
          </w:p>
        </w:tc>
      </w:tr>
      <w:tr>
        <w:tc>
          <w:tcPr>
            <w:tcW w:type="dxa" w:w="2400"/>
            <w:tcBorders>
              <w:top w:val="single" w:color="DDDDDD" w:sz="1"/>
              <w:left w:val="single" w:color="DDDDDD" w:sz="1"/>
              <w:bottom w:val="single" w:color="DDDDDD" w:sz="1"/>
              <w:right w:val="single" w:color="DDDDDD" w:sz="1"/>
            </w:tcBorders>
            <w:shd w:fill="EDF2FB" w:val="clear"/>
            <w:tcMar>
              <w:top w:type="dxa" w:w="100"/>
              <w:left w:type="dxa" w:w="150"/>
              <w:bottom w:type="dxa" w:w="100"/>
              <w:right w:type="dxa" w:w="150"/>
            </w:tcMar>
            <w:vAlign w:val="center"/>
          </w:tcPr>
          <w:p>
            <w:pPr>
              <w:jc w:val="left"/>
            </w:pPr>
            <w:r>
              <w:rPr>
                <w:rFonts w:ascii="Calibri" w:cs="Calibri" w:eastAsia="Calibri" w:hAnsi="Calibri"/>
                <w:b w:val="false"/>
                <w:bCs w:val="false"/>
                <w:i w:val="false"/>
                <w:iCs w:val="false"/>
                <w:color w:val="1A1A2E"/>
                <w:sz w:val="20"/>
                <w:szCs w:val="20"/>
              </w:rPr>
              <w:t xml:space="preserve">T-Test</w:t>
            </w:r>
          </w:p>
        </w:tc>
        <w:tc>
          <w:tcPr>
            <w:tcW w:type="dxa" w:w="6960"/>
            <w:tcBorders>
              <w:top w:val="single" w:color="DDDDDD" w:sz="1"/>
              <w:left w:val="single" w:color="DDDDDD" w:sz="1"/>
              <w:bottom w:val="single" w:color="DDDDDD" w:sz="1"/>
              <w:right w:val="single" w:color="DDDDDD" w:sz="1"/>
            </w:tcBorders>
            <w:shd w:fill="EDF2FB" w:val="clear"/>
            <w:tcMar>
              <w:top w:type="dxa" w:w="100"/>
              <w:left w:type="dxa" w:w="150"/>
              <w:bottom w:type="dxa" w:w="100"/>
              <w:right w:type="dxa" w:w="150"/>
            </w:tcMar>
            <w:vAlign w:val="center"/>
          </w:tcPr>
          <w:p>
            <w:pPr>
              <w:jc w:val="left"/>
            </w:pPr>
            <w:r>
              <w:rPr>
                <w:rFonts w:ascii="Calibri" w:cs="Calibri" w:eastAsia="Calibri" w:hAnsi="Calibri"/>
                <w:b w:val="false"/>
                <w:bCs w:val="false"/>
                <w:i w:val="false"/>
                <w:iCs w:val="false"/>
                <w:color w:val="1A1A2E"/>
                <w:sz w:val="20"/>
                <w:szCs w:val="20"/>
              </w:rPr>
              <w:t xml:space="preserve">A test that checks if two group averages are truly different or just random variation</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center"/>
          </w:tcPr>
          <w:p>
            <w:pPr>
              <w:jc w:val="left"/>
            </w:pPr>
            <w:r>
              <w:rPr>
                <w:rFonts w:ascii="Calibri" w:cs="Calibri" w:eastAsia="Calibri" w:hAnsi="Calibri"/>
                <w:b w:val="false"/>
                <w:bCs w:val="false"/>
                <w:i w:val="false"/>
                <w:iCs w:val="false"/>
                <w:color w:val="1A1A2E"/>
                <w:sz w:val="20"/>
                <w:szCs w:val="20"/>
              </w:rPr>
              <w:t xml:space="preserve">Machine Learning</w:t>
            </w:r>
          </w:p>
        </w:tc>
        <w:tc>
          <w:tcPr>
            <w:tcW w:type="dxa" w:w="69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center"/>
          </w:tcPr>
          <w:p>
            <w:pPr>
              <w:jc w:val="left"/>
            </w:pPr>
            <w:r>
              <w:rPr>
                <w:rFonts w:ascii="Calibri" w:cs="Calibri" w:eastAsia="Calibri" w:hAnsi="Calibri"/>
                <w:b w:val="false"/>
                <w:bCs w:val="false"/>
                <w:i w:val="false"/>
                <w:iCs w:val="false"/>
                <w:color w:val="1A1A2E"/>
                <w:sz w:val="20"/>
                <w:szCs w:val="20"/>
              </w:rPr>
              <w:t xml:space="preserve">Teaching a computer to find patterns in data and use them to make predictions</w:t>
            </w:r>
          </w:p>
        </w:tc>
      </w:tr>
      <w:tr>
        <w:tc>
          <w:tcPr>
            <w:tcW w:type="dxa" w:w="2400"/>
            <w:tcBorders>
              <w:top w:val="single" w:color="DDDDDD" w:sz="1"/>
              <w:left w:val="single" w:color="DDDDDD" w:sz="1"/>
              <w:bottom w:val="single" w:color="DDDDDD" w:sz="1"/>
              <w:right w:val="single" w:color="DDDDDD" w:sz="1"/>
            </w:tcBorders>
            <w:shd w:fill="EDF2FB" w:val="clear"/>
            <w:tcMar>
              <w:top w:type="dxa" w:w="100"/>
              <w:left w:type="dxa" w:w="150"/>
              <w:bottom w:type="dxa" w:w="100"/>
              <w:right w:type="dxa" w:w="150"/>
            </w:tcMar>
            <w:vAlign w:val="center"/>
          </w:tcPr>
          <w:p>
            <w:pPr>
              <w:jc w:val="left"/>
            </w:pPr>
            <w:r>
              <w:rPr>
                <w:rFonts w:ascii="Calibri" w:cs="Calibri" w:eastAsia="Calibri" w:hAnsi="Calibri"/>
                <w:b w:val="false"/>
                <w:bCs w:val="false"/>
                <w:i w:val="false"/>
                <w:iCs w:val="false"/>
                <w:color w:val="1A1A2E"/>
                <w:sz w:val="20"/>
                <w:szCs w:val="20"/>
              </w:rPr>
              <w:t xml:space="preserve">R² Score</w:t>
            </w:r>
          </w:p>
        </w:tc>
        <w:tc>
          <w:tcPr>
            <w:tcW w:type="dxa" w:w="6960"/>
            <w:tcBorders>
              <w:top w:val="single" w:color="DDDDDD" w:sz="1"/>
              <w:left w:val="single" w:color="DDDDDD" w:sz="1"/>
              <w:bottom w:val="single" w:color="DDDDDD" w:sz="1"/>
              <w:right w:val="single" w:color="DDDDDD" w:sz="1"/>
            </w:tcBorders>
            <w:shd w:fill="EDF2FB" w:val="clear"/>
            <w:tcMar>
              <w:top w:type="dxa" w:w="100"/>
              <w:left w:type="dxa" w:w="150"/>
              <w:bottom w:type="dxa" w:w="100"/>
              <w:right w:type="dxa" w:w="150"/>
            </w:tcMar>
            <w:vAlign w:val="center"/>
          </w:tcPr>
          <w:p>
            <w:pPr>
              <w:jc w:val="left"/>
            </w:pPr>
            <w:r>
              <w:rPr>
                <w:rFonts w:ascii="Calibri" w:cs="Calibri" w:eastAsia="Calibri" w:hAnsi="Calibri"/>
                <w:b w:val="false"/>
                <w:bCs w:val="false"/>
                <w:i w:val="false"/>
                <w:iCs w:val="false"/>
                <w:color w:val="1A1A2E"/>
                <w:sz w:val="20"/>
                <w:szCs w:val="20"/>
              </w:rPr>
              <w:t xml:space="preserve">Percentage of variation explained by the model. 1.0 = perfect, 0 = no better than guessing</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center"/>
          </w:tcPr>
          <w:p>
            <w:pPr>
              <w:jc w:val="left"/>
            </w:pPr>
            <w:r>
              <w:rPr>
                <w:rFonts w:ascii="Calibri" w:cs="Calibri" w:eastAsia="Calibri" w:hAnsi="Calibri"/>
                <w:b w:val="false"/>
                <w:bCs w:val="false"/>
                <w:i w:val="false"/>
                <w:iCs w:val="false"/>
                <w:color w:val="1A1A2E"/>
                <w:sz w:val="20"/>
                <w:szCs w:val="20"/>
              </w:rPr>
              <w:t xml:space="preserve">MAE</w:t>
            </w:r>
          </w:p>
        </w:tc>
        <w:tc>
          <w:tcPr>
            <w:tcW w:type="dxa" w:w="69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center"/>
          </w:tcPr>
          <w:p>
            <w:pPr>
              <w:jc w:val="left"/>
            </w:pPr>
            <w:r>
              <w:rPr>
                <w:rFonts w:ascii="Calibri" w:cs="Calibri" w:eastAsia="Calibri" w:hAnsi="Calibri"/>
                <w:b w:val="false"/>
                <w:bCs w:val="false"/>
                <w:i w:val="false"/>
                <w:iCs w:val="false"/>
                <w:color w:val="1A1A2E"/>
                <w:sz w:val="20"/>
                <w:szCs w:val="20"/>
              </w:rPr>
              <w:t xml:space="preserve">Mean Absolute Error — the average gap between a prediction and the real answer</w:t>
            </w:r>
          </w:p>
        </w:tc>
      </w:tr>
      <w:tr>
        <w:tc>
          <w:tcPr>
            <w:tcW w:type="dxa" w:w="2400"/>
            <w:tcBorders>
              <w:top w:val="single" w:color="DDDDDD" w:sz="1"/>
              <w:left w:val="single" w:color="DDDDDD" w:sz="1"/>
              <w:bottom w:val="single" w:color="DDDDDD" w:sz="1"/>
              <w:right w:val="single" w:color="DDDDDD" w:sz="1"/>
            </w:tcBorders>
            <w:shd w:fill="EDF2FB" w:val="clear"/>
            <w:tcMar>
              <w:top w:type="dxa" w:w="100"/>
              <w:left w:type="dxa" w:w="150"/>
              <w:bottom w:type="dxa" w:w="100"/>
              <w:right w:type="dxa" w:w="150"/>
            </w:tcMar>
            <w:vAlign w:val="center"/>
          </w:tcPr>
          <w:p>
            <w:pPr>
              <w:jc w:val="left"/>
            </w:pPr>
            <w:r>
              <w:rPr>
                <w:rFonts w:ascii="Calibri" w:cs="Calibri" w:eastAsia="Calibri" w:hAnsi="Calibri"/>
                <w:b w:val="false"/>
                <w:bCs w:val="false"/>
                <w:i w:val="false"/>
                <w:iCs w:val="false"/>
                <w:color w:val="1A1A2E"/>
                <w:sz w:val="20"/>
                <w:szCs w:val="20"/>
              </w:rPr>
              <w:t xml:space="preserve">Cross-Validation</w:t>
            </w:r>
          </w:p>
        </w:tc>
        <w:tc>
          <w:tcPr>
            <w:tcW w:type="dxa" w:w="6960"/>
            <w:tcBorders>
              <w:top w:val="single" w:color="DDDDDD" w:sz="1"/>
              <w:left w:val="single" w:color="DDDDDD" w:sz="1"/>
              <w:bottom w:val="single" w:color="DDDDDD" w:sz="1"/>
              <w:right w:val="single" w:color="DDDDDD" w:sz="1"/>
            </w:tcBorders>
            <w:shd w:fill="EDF2FB" w:val="clear"/>
            <w:tcMar>
              <w:top w:type="dxa" w:w="100"/>
              <w:left w:type="dxa" w:w="150"/>
              <w:bottom w:type="dxa" w:w="100"/>
              <w:right w:type="dxa" w:w="150"/>
            </w:tcMar>
            <w:vAlign w:val="center"/>
          </w:tcPr>
          <w:p>
            <w:pPr>
              <w:jc w:val="left"/>
            </w:pPr>
            <w:r>
              <w:rPr>
                <w:rFonts w:ascii="Calibri" w:cs="Calibri" w:eastAsia="Calibri" w:hAnsi="Calibri"/>
                <w:b w:val="false"/>
                <w:bCs w:val="false"/>
                <w:i w:val="false"/>
                <w:iCs w:val="false"/>
                <w:color w:val="1A1A2E"/>
                <w:sz w:val="20"/>
                <w:szCs w:val="20"/>
              </w:rPr>
              <w:t xml:space="preserve">Testing a model on multiple different splits of data to see how well it generalises</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center"/>
          </w:tcPr>
          <w:p>
            <w:pPr>
              <w:jc w:val="left"/>
            </w:pPr>
            <w:r>
              <w:rPr>
                <w:rFonts w:ascii="Calibri" w:cs="Calibri" w:eastAsia="Calibri" w:hAnsi="Calibri"/>
                <w:b w:val="false"/>
                <w:bCs w:val="false"/>
                <w:i w:val="false"/>
                <w:iCs w:val="false"/>
                <w:color w:val="1A1A2E"/>
                <w:sz w:val="20"/>
                <w:szCs w:val="20"/>
              </w:rPr>
              <w:t xml:space="preserve">Feature Importance</w:t>
            </w:r>
          </w:p>
        </w:tc>
        <w:tc>
          <w:tcPr>
            <w:tcW w:type="dxa" w:w="69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center"/>
          </w:tcPr>
          <w:p>
            <w:pPr>
              <w:jc w:val="left"/>
            </w:pPr>
            <w:r>
              <w:rPr>
                <w:rFonts w:ascii="Calibri" w:cs="Calibri" w:eastAsia="Calibri" w:hAnsi="Calibri"/>
                <w:b w:val="false"/>
                <w:bCs w:val="false"/>
                <w:i w:val="false"/>
                <w:iCs w:val="false"/>
                <w:color w:val="1A1A2E"/>
                <w:sz w:val="20"/>
                <w:szCs w:val="20"/>
              </w:rPr>
              <w:t xml:space="preserve">How much each input variable contributes to the model's predictions</w:t>
            </w:r>
          </w:p>
        </w:tc>
      </w:tr>
      <w:tr>
        <w:tc>
          <w:tcPr>
            <w:tcW w:type="dxa" w:w="2400"/>
            <w:tcBorders>
              <w:top w:val="single" w:color="DDDDDD" w:sz="1"/>
              <w:left w:val="single" w:color="DDDDDD" w:sz="1"/>
              <w:bottom w:val="single" w:color="DDDDDD" w:sz="1"/>
              <w:right w:val="single" w:color="DDDDDD" w:sz="1"/>
            </w:tcBorders>
            <w:shd w:fill="EDF2FB" w:val="clear"/>
            <w:tcMar>
              <w:top w:type="dxa" w:w="100"/>
              <w:left w:type="dxa" w:w="150"/>
              <w:bottom w:type="dxa" w:w="100"/>
              <w:right w:type="dxa" w:w="150"/>
            </w:tcMar>
            <w:vAlign w:val="center"/>
          </w:tcPr>
          <w:p>
            <w:pPr>
              <w:jc w:val="left"/>
            </w:pPr>
            <w:r>
              <w:rPr>
                <w:rFonts w:ascii="Calibri" w:cs="Calibri" w:eastAsia="Calibri" w:hAnsi="Calibri"/>
                <w:b w:val="false"/>
                <w:bCs w:val="false"/>
                <w:i w:val="false"/>
                <w:iCs w:val="false"/>
                <w:color w:val="1A1A2E"/>
                <w:sz w:val="20"/>
                <w:szCs w:val="20"/>
              </w:rPr>
              <w:t xml:space="preserve">HDI</w:t>
            </w:r>
          </w:p>
        </w:tc>
        <w:tc>
          <w:tcPr>
            <w:tcW w:type="dxa" w:w="6960"/>
            <w:tcBorders>
              <w:top w:val="single" w:color="DDDDDD" w:sz="1"/>
              <w:left w:val="single" w:color="DDDDDD" w:sz="1"/>
              <w:bottom w:val="single" w:color="DDDDDD" w:sz="1"/>
              <w:right w:val="single" w:color="DDDDDD" w:sz="1"/>
            </w:tcBorders>
            <w:shd w:fill="EDF2FB" w:val="clear"/>
            <w:tcMar>
              <w:top w:type="dxa" w:w="100"/>
              <w:left w:type="dxa" w:w="150"/>
              <w:bottom w:type="dxa" w:w="100"/>
              <w:right w:type="dxa" w:w="150"/>
            </w:tcMar>
            <w:vAlign w:val="center"/>
          </w:tcPr>
          <w:p>
            <w:pPr>
              <w:jc w:val="left"/>
            </w:pPr>
            <w:r>
              <w:rPr>
                <w:rFonts w:ascii="Calibri" w:cs="Calibri" w:eastAsia="Calibri" w:hAnsi="Calibri"/>
                <w:b w:val="false"/>
                <w:bCs w:val="false"/>
                <w:i w:val="false"/>
                <w:iCs w:val="false"/>
                <w:color w:val="1A1A2E"/>
                <w:sz w:val="20"/>
                <w:szCs w:val="20"/>
              </w:rPr>
              <w:t xml:space="preserve">Human Development Index — a 0–1 score combining income, health, and education</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center"/>
          </w:tcPr>
          <w:p>
            <w:pPr>
              <w:jc w:val="left"/>
            </w:pPr>
            <w:r>
              <w:rPr>
                <w:rFonts w:ascii="Calibri" w:cs="Calibri" w:eastAsia="Calibri" w:hAnsi="Calibri"/>
                <w:b w:val="false"/>
                <w:bCs w:val="false"/>
                <w:i w:val="false"/>
                <w:iCs w:val="false"/>
                <w:color w:val="1A1A2E"/>
                <w:sz w:val="20"/>
                <w:szCs w:val="20"/>
              </w:rPr>
              <w:t xml:space="preserve">Gini Index</w:t>
            </w:r>
          </w:p>
        </w:tc>
        <w:tc>
          <w:tcPr>
            <w:tcW w:type="dxa" w:w="69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center"/>
          </w:tcPr>
          <w:p>
            <w:pPr>
              <w:jc w:val="left"/>
            </w:pPr>
            <w:r>
              <w:rPr>
                <w:rFonts w:ascii="Calibri" w:cs="Calibri" w:eastAsia="Calibri" w:hAnsi="Calibri"/>
                <w:b w:val="false"/>
                <w:bCs w:val="false"/>
                <w:i w:val="false"/>
                <w:iCs w:val="false"/>
                <w:color w:val="1A1A2E"/>
                <w:sz w:val="20"/>
                <w:szCs w:val="20"/>
              </w:rPr>
              <w:t xml:space="preserve">A measure of income inequality — 0 = everyone earns the same, 1 = one person has everything</w:t>
            </w:r>
          </w:p>
        </w:tc>
      </w:tr>
      <w:tr>
        <w:tc>
          <w:tcPr>
            <w:tcW w:type="dxa" w:w="2400"/>
            <w:tcBorders>
              <w:top w:val="single" w:color="DDDDDD" w:sz="1"/>
              <w:left w:val="single" w:color="DDDDDD" w:sz="1"/>
              <w:bottom w:val="single" w:color="DDDDDD" w:sz="1"/>
              <w:right w:val="single" w:color="DDDDDD" w:sz="1"/>
            </w:tcBorders>
            <w:shd w:fill="EDF2FB" w:val="clear"/>
            <w:tcMar>
              <w:top w:type="dxa" w:w="100"/>
              <w:left w:type="dxa" w:w="150"/>
              <w:bottom w:type="dxa" w:w="100"/>
              <w:right w:type="dxa" w:w="150"/>
            </w:tcMar>
            <w:vAlign w:val="center"/>
          </w:tcPr>
          <w:p>
            <w:pPr>
              <w:jc w:val="left"/>
            </w:pPr>
            <w:r>
              <w:rPr>
                <w:rFonts w:ascii="Calibri" w:cs="Calibri" w:eastAsia="Calibri" w:hAnsi="Calibri"/>
                <w:b w:val="false"/>
                <w:bCs w:val="false"/>
                <w:i w:val="false"/>
                <w:iCs w:val="false"/>
                <w:color w:val="1A1A2E"/>
                <w:sz w:val="20"/>
                <w:szCs w:val="20"/>
              </w:rPr>
              <w:t xml:space="preserve">GDP per Capita</w:t>
            </w:r>
          </w:p>
        </w:tc>
        <w:tc>
          <w:tcPr>
            <w:tcW w:type="dxa" w:w="6960"/>
            <w:tcBorders>
              <w:top w:val="single" w:color="DDDDDD" w:sz="1"/>
              <w:left w:val="single" w:color="DDDDDD" w:sz="1"/>
              <w:bottom w:val="single" w:color="DDDDDD" w:sz="1"/>
              <w:right w:val="single" w:color="DDDDDD" w:sz="1"/>
            </w:tcBorders>
            <w:shd w:fill="EDF2FB" w:val="clear"/>
            <w:tcMar>
              <w:top w:type="dxa" w:w="100"/>
              <w:left w:type="dxa" w:w="150"/>
              <w:bottom w:type="dxa" w:w="100"/>
              <w:right w:type="dxa" w:w="150"/>
            </w:tcMar>
            <w:vAlign w:val="center"/>
          </w:tcPr>
          <w:p>
            <w:pPr>
              <w:jc w:val="left"/>
            </w:pPr>
            <w:r>
              <w:rPr>
                <w:rFonts w:ascii="Calibri" w:cs="Calibri" w:eastAsia="Calibri" w:hAnsi="Calibri"/>
                <w:b w:val="false"/>
                <w:bCs w:val="false"/>
                <w:i w:val="false"/>
                <w:iCs w:val="false"/>
                <w:color w:val="1A1A2E"/>
                <w:sz w:val="20"/>
                <w:szCs w:val="20"/>
              </w:rPr>
              <w:t xml:space="preserve">Gross Domestic Product divided by population — the average income per person</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center"/>
          </w:tcPr>
          <w:p>
            <w:pPr>
              <w:jc w:val="left"/>
            </w:pPr>
            <w:r>
              <w:rPr>
                <w:rFonts w:ascii="Calibri" w:cs="Calibri" w:eastAsia="Calibri" w:hAnsi="Calibri"/>
                <w:b w:val="false"/>
                <w:bCs w:val="false"/>
                <w:i w:val="false"/>
                <w:iCs w:val="false"/>
                <w:color w:val="1A1A2E"/>
                <w:sz w:val="20"/>
                <w:szCs w:val="20"/>
              </w:rPr>
              <w:t xml:space="preserve">Synthetic Data</w:t>
            </w:r>
          </w:p>
        </w:tc>
        <w:tc>
          <w:tcPr>
            <w:tcW w:type="dxa" w:w="69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center"/>
          </w:tcPr>
          <w:p>
            <w:pPr>
              <w:jc w:val="left"/>
            </w:pPr>
            <w:r>
              <w:rPr>
                <w:rFonts w:ascii="Calibri" w:cs="Calibri" w:eastAsia="Calibri" w:hAnsi="Calibri"/>
                <w:b w:val="false"/>
                <w:bCs w:val="false"/>
                <w:i w:val="false"/>
                <w:iCs w:val="false"/>
                <w:color w:val="1A1A2E"/>
                <w:sz w:val="20"/>
                <w:szCs w:val="20"/>
              </w:rPr>
              <w:t xml:space="preserve">Artificially generated data that mimics real-world patterns, used when real data is unavailable</w:t>
            </w:r>
          </w:p>
        </w:tc>
      </w:tr>
      <w:tr>
        <w:tc>
          <w:tcPr>
            <w:tcW w:type="dxa" w:w="2400"/>
            <w:tcBorders>
              <w:top w:val="single" w:color="DDDDDD" w:sz="1"/>
              <w:left w:val="single" w:color="DDDDDD" w:sz="1"/>
              <w:bottom w:val="single" w:color="DDDDDD" w:sz="1"/>
              <w:right w:val="single" w:color="DDDDDD" w:sz="1"/>
            </w:tcBorders>
            <w:shd w:fill="EDF2FB" w:val="clear"/>
            <w:tcMar>
              <w:top w:type="dxa" w:w="100"/>
              <w:left w:type="dxa" w:w="150"/>
              <w:bottom w:type="dxa" w:w="100"/>
              <w:right w:type="dxa" w:w="150"/>
            </w:tcMar>
            <w:vAlign w:val="center"/>
          </w:tcPr>
          <w:p>
            <w:pPr>
              <w:jc w:val="left"/>
            </w:pPr>
            <w:r>
              <w:rPr>
                <w:rFonts w:ascii="Calibri" w:cs="Calibri" w:eastAsia="Calibri" w:hAnsi="Calibri"/>
                <w:b w:val="false"/>
                <w:bCs w:val="false"/>
                <w:i w:val="false"/>
                <w:iCs w:val="false"/>
                <w:color w:val="1A1A2E"/>
                <w:sz w:val="20"/>
                <w:szCs w:val="20"/>
              </w:rPr>
              <w:t xml:space="preserve">Gradient Boosting</w:t>
            </w:r>
          </w:p>
        </w:tc>
        <w:tc>
          <w:tcPr>
            <w:tcW w:type="dxa" w:w="6960"/>
            <w:tcBorders>
              <w:top w:val="single" w:color="DDDDDD" w:sz="1"/>
              <w:left w:val="single" w:color="DDDDDD" w:sz="1"/>
              <w:bottom w:val="single" w:color="DDDDDD" w:sz="1"/>
              <w:right w:val="single" w:color="DDDDDD" w:sz="1"/>
            </w:tcBorders>
            <w:shd w:fill="EDF2FB" w:val="clear"/>
            <w:tcMar>
              <w:top w:type="dxa" w:w="100"/>
              <w:left w:type="dxa" w:w="150"/>
              <w:bottom w:type="dxa" w:w="100"/>
              <w:right w:type="dxa" w:w="150"/>
            </w:tcMar>
            <w:vAlign w:val="center"/>
          </w:tcPr>
          <w:p>
            <w:pPr>
              <w:jc w:val="left"/>
            </w:pPr>
            <w:r>
              <w:rPr>
                <w:rFonts w:ascii="Calibri" w:cs="Calibri" w:eastAsia="Calibri" w:hAnsi="Calibri"/>
                <w:b w:val="false"/>
                <w:bCs w:val="false"/>
                <w:i w:val="false"/>
                <w:iCs w:val="false"/>
                <w:color w:val="1A1A2E"/>
                <w:sz w:val="20"/>
                <w:szCs w:val="20"/>
              </w:rPr>
              <w:t xml:space="preserve">A machine learning method that builds many small models, each fixing the previous one's errors</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center"/>
          </w:tcPr>
          <w:p>
            <w:pPr>
              <w:jc w:val="left"/>
            </w:pPr>
            <w:r>
              <w:rPr>
                <w:rFonts w:ascii="Calibri" w:cs="Calibri" w:eastAsia="Calibri" w:hAnsi="Calibri"/>
                <w:b w:val="false"/>
                <w:bCs w:val="false"/>
                <w:i w:val="false"/>
                <w:iCs w:val="false"/>
                <w:color w:val="1A1A2E"/>
                <w:sz w:val="20"/>
                <w:szCs w:val="20"/>
              </w:rPr>
              <w:t xml:space="preserve">Random Forest</w:t>
            </w:r>
          </w:p>
        </w:tc>
        <w:tc>
          <w:tcPr>
            <w:tcW w:type="dxa" w:w="69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center"/>
          </w:tcPr>
          <w:p>
            <w:pPr>
              <w:jc w:val="left"/>
            </w:pPr>
            <w:r>
              <w:rPr>
                <w:rFonts w:ascii="Calibri" w:cs="Calibri" w:eastAsia="Calibri" w:hAnsi="Calibri"/>
                <w:b w:val="false"/>
                <w:bCs w:val="false"/>
                <w:i w:val="false"/>
                <w:iCs w:val="false"/>
                <w:color w:val="1A1A2E"/>
                <w:sz w:val="20"/>
                <w:szCs w:val="20"/>
              </w:rPr>
              <w:t xml:space="preserve">A machine learning method that averages predictions from 100+ independent decision trees</w:t>
            </w:r>
          </w:p>
        </w:tc>
      </w:tr>
    </w:tbl>
    <w:p>
      <w:pPr>
        <w:spacing w:after="60"/>
      </w:pPr>
      <w:r>
        <w:t xml:space="preserve"/>
      </w:r>
    </w:p>
    <w:p>
      <w:pPr>
        <w:pStyle w:val="Heading1"/>
        <w:pBdr>
          <w:bottom w:val="single" w:color="008B9E" w:sz="8" w:space="4"/>
        </w:pBdr>
        <w:spacing w:before="400" w:after="120"/>
      </w:pPr>
      <w:r>
        <w:rPr>
          <w:rFonts w:ascii="Calibri" w:cs="Calibri" w:eastAsia="Calibri" w:hAnsi="Calibri"/>
          <w:b/>
          <w:bCs/>
          <w:color w:val="1B3A6B"/>
          <w:sz w:val="36"/>
          <w:szCs w:val="36"/>
        </w:rPr>
        <w:t xml:space="preserve">6. Summary — What Did We Learn?</w:t>
      </w:r>
    </w:p>
    <w:p>
      <w:pPr>
        <w:spacing w:before="80" w:after="120"/>
        <w:jc w:val="left"/>
      </w:pPr>
      <w:r>
        <w:rPr>
          <w:rFonts w:ascii="Calibri" w:cs="Calibri" w:eastAsia="Calibri" w:hAnsi="Calibri"/>
          <w:b w:val="false"/>
          <w:bCs w:val="false"/>
          <w:i w:val="false"/>
          <w:iCs w:val="false"/>
          <w:color w:val="1A1A2E"/>
          <w:sz w:val="20"/>
          <w:szCs w:val="20"/>
        </w:rPr>
        <w:t xml:space="preserve">Here is the complete story the data tells, in plain English:</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800"/>
        <w:gridCol w:w="6160"/>
      </w:tblGrid>
      <w:tr>
        <w:trPr>
          <w:tblHeader/>
        </w:trPr>
        <w:tc>
          <w:tcPr>
            <w:tcW w:type="dxa" w:w="400"/>
            <w:tcBorders>
              <w:top w:val="single" w:color="1B3A6B" w:sz="1"/>
              <w:left w:val="single" w:color="1B3A6B" w:sz="1"/>
              <w:bottom w:val="single" w:color="1B3A6B" w:sz="1"/>
              <w:right w:val="single" w:color="1B3A6B" w:sz="1"/>
            </w:tcBorders>
            <w:shd w:fill="1B3A6B" w:val="clear"/>
            <w:tcMar>
              <w:top w:type="dxa" w:w="100"/>
              <w:left w:type="dxa" w:w="150"/>
              <w:bottom w:type="dxa" w:w="100"/>
              <w:right w:type="dxa" w:w="150"/>
            </w:tcMar>
            <w:vAlign w:val="center"/>
          </w:tcPr>
          <w:p>
            <w:pPr>
              <w:jc w:val="center"/>
            </w:pPr>
            <w:r>
              <w:rPr>
                <w:rFonts w:ascii="Calibri" w:cs="Calibri" w:eastAsia="Calibri" w:hAnsi="Calibri"/>
                <w:b/>
                <w:bCs/>
                <w:i w:val="false"/>
                <w:iCs w:val="false"/>
                <w:color w:val="FFFFFF"/>
                <w:sz w:val="20"/>
                <w:szCs w:val="20"/>
              </w:rPr>
              <w:t xml:space="preserve">#</w:t>
            </w:r>
          </w:p>
        </w:tc>
        <w:tc>
          <w:tcPr>
            <w:tcW w:type="dxa" w:w="2800"/>
            <w:tcBorders>
              <w:top w:val="single" w:color="1B3A6B" w:sz="1"/>
              <w:left w:val="single" w:color="1B3A6B" w:sz="1"/>
              <w:bottom w:val="single" w:color="1B3A6B" w:sz="1"/>
              <w:right w:val="single" w:color="1B3A6B" w:sz="1"/>
            </w:tcBorders>
            <w:shd w:fill="1B3A6B" w:val="clear"/>
            <w:tcMar>
              <w:top w:type="dxa" w:w="100"/>
              <w:left w:type="dxa" w:w="150"/>
              <w:bottom w:type="dxa" w:w="100"/>
              <w:right w:type="dxa" w:w="150"/>
            </w:tcMar>
            <w:vAlign w:val="center"/>
          </w:tcPr>
          <w:p>
            <w:pPr>
              <w:jc w:val="center"/>
            </w:pPr>
            <w:r>
              <w:rPr>
                <w:rFonts w:ascii="Calibri" w:cs="Calibri" w:eastAsia="Calibri" w:hAnsi="Calibri"/>
                <w:b/>
                <w:bCs/>
                <w:i w:val="false"/>
                <w:iCs w:val="false"/>
                <w:color w:val="FFFFFF"/>
                <w:sz w:val="20"/>
                <w:szCs w:val="20"/>
              </w:rPr>
              <w:t xml:space="preserve">Finding</w:t>
            </w:r>
          </w:p>
        </w:tc>
        <w:tc>
          <w:tcPr>
            <w:tcW w:type="dxa" w:w="6160"/>
            <w:tcBorders>
              <w:top w:val="single" w:color="1B3A6B" w:sz="1"/>
              <w:left w:val="single" w:color="1B3A6B" w:sz="1"/>
              <w:bottom w:val="single" w:color="1B3A6B" w:sz="1"/>
              <w:right w:val="single" w:color="1B3A6B" w:sz="1"/>
            </w:tcBorders>
            <w:shd w:fill="1B3A6B" w:val="clear"/>
            <w:tcMar>
              <w:top w:type="dxa" w:w="100"/>
              <w:left w:type="dxa" w:w="150"/>
              <w:bottom w:type="dxa" w:w="100"/>
              <w:right w:type="dxa" w:w="150"/>
            </w:tcMar>
            <w:vAlign w:val="center"/>
          </w:tcPr>
          <w:p>
            <w:pPr>
              <w:jc w:val="center"/>
            </w:pPr>
            <w:r>
              <w:rPr>
                <w:rFonts w:ascii="Calibri" w:cs="Calibri" w:eastAsia="Calibri" w:hAnsi="Calibri"/>
                <w:b/>
                <w:bCs/>
                <w:i w:val="false"/>
                <w:iCs w:val="false"/>
                <w:color w:val="FFFFFF"/>
                <w:sz w:val="20"/>
                <w:szCs w:val="20"/>
              </w:rPr>
              <w:t xml:space="preserve">What It Means in Practice</w:t>
            </w:r>
          </w:p>
        </w:tc>
      </w:tr>
      <w:tr>
        <w:tc>
          <w:tcPr>
            <w:tcW w:type="dxa" w:w="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center"/>
          </w:tcPr>
          <w:p>
            <w:pPr>
              <w:jc w:val="left"/>
            </w:pPr>
            <w:r>
              <w:rPr>
                <w:rFonts w:ascii="Calibri" w:cs="Calibri" w:eastAsia="Calibri" w:hAnsi="Calibri"/>
                <w:b w:val="false"/>
                <w:bCs w:val="false"/>
                <w:i w:val="false"/>
                <w:iCs w:val="false"/>
                <w:color w:val="1A1A2E"/>
                <w:sz w:val="20"/>
                <w:szCs w:val="20"/>
              </w:rPr>
              <w:t xml:space="preserve">1</w:t>
            </w:r>
          </w:p>
        </w:tc>
        <w:tc>
          <w:tcPr>
            <w:tcW w:type="dxa" w:w="2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center"/>
          </w:tcPr>
          <w:p>
            <w:pPr>
              <w:jc w:val="left"/>
            </w:pPr>
            <w:r>
              <w:rPr>
                <w:rFonts w:ascii="Calibri" w:cs="Calibri" w:eastAsia="Calibri" w:hAnsi="Calibri"/>
                <w:b w:val="false"/>
                <w:bCs w:val="false"/>
                <w:i w:val="false"/>
                <w:iCs w:val="false"/>
                <w:color w:val="1A1A2E"/>
                <w:sz w:val="20"/>
                <w:szCs w:val="20"/>
              </w:rPr>
              <w:t xml:space="preserve">Internet access is the best predictor of low poverty</w:t>
            </w:r>
          </w:p>
        </w:tc>
        <w:tc>
          <w:tcPr>
            <w:tcW w:type="dxa" w:w="61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center"/>
          </w:tcPr>
          <w:p>
            <w:pPr>
              <w:jc w:val="left"/>
            </w:pPr>
            <w:r>
              <w:rPr>
                <w:rFonts w:ascii="Calibri" w:cs="Calibri" w:eastAsia="Calibri" w:hAnsi="Calibri"/>
                <w:b w:val="false"/>
                <w:bCs w:val="false"/>
                <w:i w:val="false"/>
                <w:iCs w:val="false"/>
                <w:color w:val="1A1A2E"/>
                <w:sz w:val="20"/>
                <w:szCs w:val="20"/>
              </w:rPr>
              <w:t xml:space="preserve">Countries that invest in digital infrastructure see faster poverty reduction than those focused only on GDP growth</w:t>
            </w:r>
          </w:p>
        </w:tc>
      </w:tr>
      <w:tr>
        <w:tc>
          <w:tcPr>
            <w:tcW w:type="dxa" w:w="400"/>
            <w:tcBorders>
              <w:top w:val="single" w:color="DDDDDD" w:sz="1"/>
              <w:left w:val="single" w:color="DDDDDD" w:sz="1"/>
              <w:bottom w:val="single" w:color="DDDDDD" w:sz="1"/>
              <w:right w:val="single" w:color="DDDDDD" w:sz="1"/>
            </w:tcBorders>
            <w:shd w:fill="EDF2FB" w:val="clear"/>
            <w:tcMar>
              <w:top w:type="dxa" w:w="100"/>
              <w:left w:type="dxa" w:w="150"/>
              <w:bottom w:type="dxa" w:w="100"/>
              <w:right w:type="dxa" w:w="150"/>
            </w:tcMar>
            <w:vAlign w:val="center"/>
          </w:tcPr>
          <w:p>
            <w:pPr>
              <w:jc w:val="left"/>
            </w:pPr>
            <w:r>
              <w:rPr>
                <w:rFonts w:ascii="Calibri" w:cs="Calibri" w:eastAsia="Calibri" w:hAnsi="Calibri"/>
                <w:b w:val="false"/>
                <w:bCs w:val="false"/>
                <w:i w:val="false"/>
                <w:iCs w:val="false"/>
                <w:color w:val="1A1A2E"/>
                <w:sz w:val="20"/>
                <w:szCs w:val="20"/>
              </w:rPr>
              <w:t xml:space="preserve">2</w:t>
            </w:r>
          </w:p>
        </w:tc>
        <w:tc>
          <w:tcPr>
            <w:tcW w:type="dxa" w:w="2800"/>
            <w:tcBorders>
              <w:top w:val="single" w:color="DDDDDD" w:sz="1"/>
              <w:left w:val="single" w:color="DDDDDD" w:sz="1"/>
              <w:bottom w:val="single" w:color="DDDDDD" w:sz="1"/>
              <w:right w:val="single" w:color="DDDDDD" w:sz="1"/>
            </w:tcBorders>
            <w:shd w:fill="EDF2FB" w:val="clear"/>
            <w:tcMar>
              <w:top w:type="dxa" w:w="100"/>
              <w:left w:type="dxa" w:w="150"/>
              <w:bottom w:type="dxa" w:w="100"/>
              <w:right w:type="dxa" w:w="150"/>
            </w:tcMar>
            <w:vAlign w:val="center"/>
          </w:tcPr>
          <w:p>
            <w:pPr>
              <w:jc w:val="left"/>
            </w:pPr>
            <w:r>
              <w:rPr>
                <w:rFonts w:ascii="Calibri" w:cs="Calibri" w:eastAsia="Calibri" w:hAnsi="Calibri"/>
                <w:b w:val="false"/>
                <w:bCs w:val="false"/>
                <w:i w:val="false"/>
                <w:iCs w:val="false"/>
                <w:color w:val="1A1A2E"/>
                <w:sz w:val="20"/>
                <w:szCs w:val="20"/>
              </w:rPr>
              <w:t xml:space="preserve">Education spending strongly predicts development</w:t>
            </w:r>
          </w:p>
        </w:tc>
        <w:tc>
          <w:tcPr>
            <w:tcW w:type="dxa" w:w="6160"/>
            <w:tcBorders>
              <w:top w:val="single" w:color="DDDDDD" w:sz="1"/>
              <w:left w:val="single" w:color="DDDDDD" w:sz="1"/>
              <w:bottom w:val="single" w:color="DDDDDD" w:sz="1"/>
              <w:right w:val="single" w:color="DDDDDD" w:sz="1"/>
            </w:tcBorders>
            <w:shd w:fill="EDF2FB" w:val="clear"/>
            <w:tcMar>
              <w:top w:type="dxa" w:w="100"/>
              <w:left w:type="dxa" w:w="150"/>
              <w:bottom w:type="dxa" w:w="100"/>
              <w:right w:type="dxa" w:w="150"/>
            </w:tcMar>
            <w:vAlign w:val="center"/>
          </w:tcPr>
          <w:p>
            <w:pPr>
              <w:jc w:val="left"/>
            </w:pPr>
            <w:r>
              <w:rPr>
                <w:rFonts w:ascii="Calibri" w:cs="Calibri" w:eastAsia="Calibri" w:hAnsi="Calibri"/>
                <w:b w:val="false"/>
                <w:bCs w:val="false"/>
                <w:i w:val="false"/>
                <w:iCs w:val="false"/>
                <w:color w:val="1A1A2E"/>
                <w:sz w:val="20"/>
                <w:szCs w:val="20"/>
              </w:rPr>
              <w:t xml:space="preserve">Every percentage point of GDP spent on education is associated with significantly higher HDI scores</w:t>
            </w:r>
          </w:p>
        </w:tc>
      </w:tr>
      <w:tr>
        <w:tc>
          <w:tcPr>
            <w:tcW w:type="dxa" w:w="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center"/>
          </w:tcPr>
          <w:p>
            <w:pPr>
              <w:jc w:val="left"/>
            </w:pPr>
            <w:r>
              <w:rPr>
                <w:rFonts w:ascii="Calibri" w:cs="Calibri" w:eastAsia="Calibri" w:hAnsi="Calibri"/>
                <w:b w:val="false"/>
                <w:bCs w:val="false"/>
                <w:i w:val="false"/>
                <w:iCs w:val="false"/>
                <w:color w:val="1A1A2E"/>
                <w:sz w:val="20"/>
                <w:szCs w:val="20"/>
              </w:rPr>
              <w:t xml:space="preserve">3</w:t>
            </w:r>
          </w:p>
        </w:tc>
        <w:tc>
          <w:tcPr>
            <w:tcW w:type="dxa" w:w="2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center"/>
          </w:tcPr>
          <w:p>
            <w:pPr>
              <w:jc w:val="left"/>
            </w:pPr>
            <w:r>
              <w:rPr>
                <w:rFonts w:ascii="Calibri" w:cs="Calibri" w:eastAsia="Calibri" w:hAnsi="Calibri"/>
                <w:b w:val="false"/>
                <w:bCs w:val="false"/>
                <w:i w:val="false"/>
                <w:iCs w:val="false"/>
                <w:color w:val="1A1A2E"/>
                <w:sz w:val="20"/>
                <w:szCs w:val="20"/>
              </w:rPr>
              <w:t xml:space="preserve">COVID-19 was a statistically proven economic disaster</w:t>
            </w:r>
          </w:p>
        </w:tc>
        <w:tc>
          <w:tcPr>
            <w:tcW w:type="dxa" w:w="61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center"/>
          </w:tcPr>
          <w:p>
            <w:pPr>
              <w:jc w:val="left"/>
            </w:pPr>
            <w:r>
              <w:rPr>
                <w:rFonts w:ascii="Calibri" w:cs="Calibri" w:eastAsia="Calibri" w:hAnsi="Calibri"/>
                <w:b w:val="false"/>
                <w:bCs w:val="false"/>
                <w:i w:val="false"/>
                <w:iCs w:val="false"/>
                <w:color w:val="1A1A2E"/>
                <w:sz w:val="20"/>
                <w:szCs w:val="20"/>
              </w:rPr>
              <w:t xml:space="preserve">The 2020 GDP contraction was not just a bad year — it was mathematically distinct from any other year in the dataset</w:t>
            </w:r>
          </w:p>
        </w:tc>
      </w:tr>
      <w:tr>
        <w:tc>
          <w:tcPr>
            <w:tcW w:type="dxa" w:w="400"/>
            <w:tcBorders>
              <w:top w:val="single" w:color="DDDDDD" w:sz="1"/>
              <w:left w:val="single" w:color="DDDDDD" w:sz="1"/>
              <w:bottom w:val="single" w:color="DDDDDD" w:sz="1"/>
              <w:right w:val="single" w:color="DDDDDD" w:sz="1"/>
            </w:tcBorders>
            <w:shd w:fill="EDF2FB" w:val="clear"/>
            <w:tcMar>
              <w:top w:type="dxa" w:w="100"/>
              <w:left w:type="dxa" w:w="150"/>
              <w:bottom w:type="dxa" w:w="100"/>
              <w:right w:type="dxa" w:w="150"/>
            </w:tcMar>
            <w:vAlign w:val="center"/>
          </w:tcPr>
          <w:p>
            <w:pPr>
              <w:jc w:val="left"/>
            </w:pPr>
            <w:r>
              <w:rPr>
                <w:rFonts w:ascii="Calibri" w:cs="Calibri" w:eastAsia="Calibri" w:hAnsi="Calibri"/>
                <w:b w:val="false"/>
                <w:bCs w:val="false"/>
                <w:i w:val="false"/>
                <w:iCs w:val="false"/>
                <w:color w:val="1A1A2E"/>
                <w:sz w:val="20"/>
                <w:szCs w:val="20"/>
              </w:rPr>
              <w:t xml:space="preserve">4</w:t>
            </w:r>
          </w:p>
        </w:tc>
        <w:tc>
          <w:tcPr>
            <w:tcW w:type="dxa" w:w="2800"/>
            <w:tcBorders>
              <w:top w:val="single" w:color="DDDDDD" w:sz="1"/>
              <w:left w:val="single" w:color="DDDDDD" w:sz="1"/>
              <w:bottom w:val="single" w:color="DDDDDD" w:sz="1"/>
              <w:right w:val="single" w:color="DDDDDD" w:sz="1"/>
            </w:tcBorders>
            <w:shd w:fill="EDF2FB" w:val="clear"/>
            <w:tcMar>
              <w:top w:type="dxa" w:w="100"/>
              <w:left w:type="dxa" w:w="150"/>
              <w:bottom w:type="dxa" w:w="100"/>
              <w:right w:type="dxa" w:w="150"/>
            </w:tcMar>
            <w:vAlign w:val="center"/>
          </w:tcPr>
          <w:p>
            <w:pPr>
              <w:jc w:val="left"/>
            </w:pPr>
            <w:r>
              <w:rPr>
                <w:rFonts w:ascii="Calibri" w:cs="Calibri" w:eastAsia="Calibri" w:hAnsi="Calibri"/>
                <w:b w:val="false"/>
                <w:bCs w:val="false"/>
                <w:i w:val="false"/>
                <w:iCs w:val="false"/>
                <w:color w:val="1A1A2E"/>
                <w:sz w:val="20"/>
                <w:szCs w:val="20"/>
              </w:rPr>
              <w:t xml:space="preserve">Inequality makes poverty worse, not just richer-poorer gaps</w:t>
            </w:r>
          </w:p>
        </w:tc>
        <w:tc>
          <w:tcPr>
            <w:tcW w:type="dxa" w:w="6160"/>
            <w:tcBorders>
              <w:top w:val="single" w:color="DDDDDD" w:sz="1"/>
              <w:left w:val="single" w:color="DDDDDD" w:sz="1"/>
              <w:bottom w:val="single" w:color="DDDDDD" w:sz="1"/>
              <w:right w:val="single" w:color="DDDDDD" w:sz="1"/>
            </w:tcBorders>
            <w:shd w:fill="EDF2FB" w:val="clear"/>
            <w:tcMar>
              <w:top w:type="dxa" w:w="100"/>
              <w:left w:type="dxa" w:w="150"/>
              <w:bottom w:type="dxa" w:w="100"/>
              <w:right w:type="dxa" w:w="150"/>
            </w:tcMar>
            <w:vAlign w:val="center"/>
          </w:tcPr>
          <w:p>
            <w:pPr>
              <w:jc w:val="left"/>
            </w:pPr>
            <w:r>
              <w:rPr>
                <w:rFonts w:ascii="Calibri" w:cs="Calibri" w:eastAsia="Calibri" w:hAnsi="Calibri"/>
                <w:b w:val="false"/>
                <w:bCs w:val="false"/>
                <w:i w:val="false"/>
                <w:iCs w:val="false"/>
                <w:color w:val="1A1A2E"/>
                <w:sz w:val="20"/>
                <w:szCs w:val="20"/>
              </w:rPr>
              <w:t xml:space="preserve">Even moderately wealthy countries with high Gini scores have significantly more poverty than expected from GDP alone</w:t>
            </w:r>
          </w:p>
        </w:tc>
      </w:tr>
      <w:tr>
        <w:tc>
          <w:tcPr>
            <w:tcW w:type="dxa" w:w="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center"/>
          </w:tcPr>
          <w:p>
            <w:pPr>
              <w:jc w:val="left"/>
            </w:pPr>
            <w:r>
              <w:rPr>
                <w:rFonts w:ascii="Calibri" w:cs="Calibri" w:eastAsia="Calibri" w:hAnsi="Calibri"/>
                <w:b w:val="false"/>
                <w:bCs w:val="false"/>
                <w:i w:val="false"/>
                <w:iCs w:val="false"/>
                <w:color w:val="1A1A2E"/>
                <w:sz w:val="20"/>
                <w:szCs w:val="20"/>
              </w:rPr>
              <w:t xml:space="preserve">5</w:t>
            </w:r>
          </w:p>
        </w:tc>
        <w:tc>
          <w:tcPr>
            <w:tcW w:type="dxa" w:w="2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center"/>
          </w:tcPr>
          <w:p>
            <w:pPr>
              <w:jc w:val="left"/>
            </w:pPr>
            <w:r>
              <w:rPr>
                <w:rFonts w:ascii="Calibri" w:cs="Calibri" w:eastAsia="Calibri" w:hAnsi="Calibri"/>
                <w:b w:val="false"/>
                <w:bCs w:val="false"/>
                <w:i w:val="false"/>
                <w:iCs w:val="false"/>
                <w:color w:val="1A1A2E"/>
                <w:sz w:val="20"/>
                <w:szCs w:val="20"/>
              </w:rPr>
              <w:t xml:space="preserve">Africa faces the largest development gap</w:t>
            </w:r>
          </w:p>
        </w:tc>
        <w:tc>
          <w:tcPr>
            <w:tcW w:type="dxa" w:w="61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center"/>
          </w:tcPr>
          <w:p>
            <w:pPr>
              <w:jc w:val="left"/>
            </w:pPr>
            <w:r>
              <w:rPr>
                <w:rFonts w:ascii="Calibri" w:cs="Calibri" w:eastAsia="Calibri" w:hAnsi="Calibri"/>
                <w:b w:val="false"/>
                <w:bCs w:val="false"/>
                <w:i w:val="false"/>
                <w:iCs w:val="false"/>
                <w:color w:val="1A1A2E"/>
                <w:sz w:val="20"/>
                <w:szCs w:val="20"/>
              </w:rPr>
              <w:t xml:space="preserve">African countries average 48% poverty and 0.72 HDI — both far below global averages — pointing to where global aid is most needed</w:t>
            </w:r>
          </w:p>
        </w:tc>
      </w:tr>
      <w:tr>
        <w:tc>
          <w:tcPr>
            <w:tcW w:type="dxa" w:w="400"/>
            <w:tcBorders>
              <w:top w:val="single" w:color="DDDDDD" w:sz="1"/>
              <w:left w:val="single" w:color="DDDDDD" w:sz="1"/>
              <w:bottom w:val="single" w:color="DDDDDD" w:sz="1"/>
              <w:right w:val="single" w:color="DDDDDD" w:sz="1"/>
            </w:tcBorders>
            <w:shd w:fill="EDF2FB" w:val="clear"/>
            <w:tcMar>
              <w:top w:type="dxa" w:w="100"/>
              <w:left w:type="dxa" w:w="150"/>
              <w:bottom w:type="dxa" w:w="100"/>
              <w:right w:type="dxa" w:w="150"/>
            </w:tcMar>
            <w:vAlign w:val="center"/>
          </w:tcPr>
          <w:p>
            <w:pPr>
              <w:jc w:val="left"/>
            </w:pPr>
            <w:r>
              <w:rPr>
                <w:rFonts w:ascii="Calibri" w:cs="Calibri" w:eastAsia="Calibri" w:hAnsi="Calibri"/>
                <w:b w:val="false"/>
                <w:bCs w:val="false"/>
                <w:i w:val="false"/>
                <w:iCs w:val="false"/>
                <w:color w:val="1A1A2E"/>
                <w:sz w:val="20"/>
                <w:szCs w:val="20"/>
              </w:rPr>
              <w:t xml:space="preserve">6</w:t>
            </w:r>
          </w:p>
        </w:tc>
        <w:tc>
          <w:tcPr>
            <w:tcW w:type="dxa" w:w="2800"/>
            <w:tcBorders>
              <w:top w:val="single" w:color="DDDDDD" w:sz="1"/>
              <w:left w:val="single" w:color="DDDDDD" w:sz="1"/>
              <w:bottom w:val="single" w:color="DDDDDD" w:sz="1"/>
              <w:right w:val="single" w:color="DDDDDD" w:sz="1"/>
            </w:tcBorders>
            <w:shd w:fill="EDF2FB" w:val="clear"/>
            <w:tcMar>
              <w:top w:type="dxa" w:w="100"/>
              <w:left w:type="dxa" w:w="150"/>
              <w:bottom w:type="dxa" w:w="100"/>
              <w:right w:type="dxa" w:w="150"/>
            </w:tcMar>
            <w:vAlign w:val="center"/>
          </w:tcPr>
          <w:p>
            <w:pPr>
              <w:jc w:val="left"/>
            </w:pPr>
            <w:r>
              <w:rPr>
                <w:rFonts w:ascii="Calibri" w:cs="Calibri" w:eastAsia="Calibri" w:hAnsi="Calibri"/>
                <w:b w:val="false"/>
                <w:bCs w:val="false"/>
                <w:i w:val="false"/>
                <w:iCs w:val="false"/>
                <w:color w:val="1A1A2E"/>
                <w:sz w:val="20"/>
                <w:szCs w:val="20"/>
              </w:rPr>
              <w:t xml:space="preserve">Poverty is 98.4% predictable from socioeconomic data</w:t>
            </w:r>
          </w:p>
        </w:tc>
        <w:tc>
          <w:tcPr>
            <w:tcW w:type="dxa" w:w="6160"/>
            <w:tcBorders>
              <w:top w:val="single" w:color="DDDDDD" w:sz="1"/>
              <w:left w:val="single" w:color="DDDDDD" w:sz="1"/>
              <w:bottom w:val="single" w:color="DDDDDD" w:sz="1"/>
              <w:right w:val="single" w:color="DDDDDD" w:sz="1"/>
            </w:tcBorders>
            <w:shd w:fill="EDF2FB" w:val="clear"/>
            <w:tcMar>
              <w:top w:type="dxa" w:w="100"/>
              <w:left w:type="dxa" w:w="150"/>
              <w:bottom w:type="dxa" w:w="100"/>
              <w:right w:type="dxa" w:w="150"/>
            </w:tcMar>
            <w:vAlign w:val="center"/>
          </w:tcPr>
          <w:p>
            <w:pPr>
              <w:jc w:val="left"/>
            </w:pPr>
            <w:r>
              <w:rPr>
                <w:rFonts w:ascii="Calibri" w:cs="Calibri" w:eastAsia="Calibri" w:hAnsi="Calibri"/>
                <w:b w:val="false"/>
                <w:bCs w:val="false"/>
                <w:i w:val="false"/>
                <w:iCs w:val="false"/>
                <w:color w:val="1A1A2E"/>
                <w:sz w:val="20"/>
                <w:szCs w:val="20"/>
              </w:rPr>
              <w:t xml:space="preserve">A country's poverty rate can be reliably estimated if you know its GDP, internet access, HDI, and literacy rate</w:t>
            </w:r>
          </w:p>
        </w:tc>
      </w:tr>
    </w:tbl>
    <w:p>
      <w:pPr>
        <w:spacing w:after="60"/>
      </w:pPr>
      <w:r>
        <w:t xml:space="preserve"/>
      </w:r>
    </w:p>
    <w:p>
      <w:pPr>
        <w:spacing w:after="60"/>
      </w:pPr>
      <w:r>
        <w:t xml:space="preserve"/>
      </w:r>
    </w:p>
    <w:p>
      <w:pPr>
        <w:pBdr>
          <w:bottom w:val="single" w:color="D6EAF8" w:sz="4" w:space="2"/>
        </w:pBdr>
        <w:spacing w:before="100" w:after="100"/>
      </w:pPr>
      <w:r>
        <w:t xml:space="preserve"/>
      </w:r>
    </w:p>
    <w:p>
      <w:pPr>
        <w:spacing w:after="60"/>
      </w:pPr>
      <w:r>
        <w:t xml:space="preserve"/>
      </w:r>
    </w:p>
    <w:p>
      <w:pPr>
        <w:spacing w:before="80" w:after="120"/>
        <w:jc w:val="center"/>
      </w:pPr>
      <w:r>
        <w:rPr>
          <w:rFonts w:ascii="Calibri" w:cs="Calibri" w:eastAsia="Calibri" w:hAnsi="Calibri"/>
          <w:b w:val="false"/>
          <w:bCs w:val="false"/>
          <w:i/>
          <w:iCs/>
          <w:color w:val="5D6D7E"/>
          <w:sz w:val="20"/>
          <w:szCs w:val="20"/>
        </w:rPr>
        <w:t xml:space="preserve">This process guide was prepared as part of the Economics &amp; Poverty Analytics Project.</w:t>
      </w:r>
    </w:p>
    <w:p>
      <w:pPr>
        <w:spacing w:before="80" w:after="120"/>
        <w:jc w:val="center"/>
      </w:pPr>
      <w:r>
        <w:rPr>
          <w:rFonts w:ascii="Calibri" w:cs="Calibri" w:eastAsia="Calibri" w:hAnsi="Calibri"/>
          <w:b w:val="false"/>
          <w:bCs w:val="false"/>
          <w:i/>
          <w:iCs/>
          <w:color w:val="5D6D7E"/>
          <w:sz w:val="18"/>
          <w:szCs w:val="18"/>
        </w:rPr>
        <w:t xml:space="preserve">Built with SQL + Python  |  50 Countries  |  2015–2023  |  For Everyone</w:t>
      </w:r>
    </w:p>
    <w:sectPr>
      <w:headerReference w:type="default" r:id="rId6"/>
      <w:footerReference w:type="default" r:id="rId7"/>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6EAF8" w:sz="4" w:space="4"/>
      </w:pBdr>
      <w:tabs>
        <w:tab w:val="right" w:pos="9026"/>
      </w:tabs>
      <w:spacing w:before="80"/>
    </w:pPr>
    <w:r>
      <w:rPr>
        <w:rFonts w:ascii="Calibri" w:cs="Calibri" w:eastAsia="Calibri" w:hAnsi="Calibri"/>
        <w:color w:val="5D6D7E"/>
        <w:sz w:val="16"/>
        <w:szCs w:val="16"/>
      </w:rPr>
      <w:t xml:space="preserve">SQL + Python Analytics Pipeline  |  For Everyone</w:t>
    </w:r>
    <w:r>
      <w:rPr>
        <w:rFonts w:ascii="Calibri" w:cs="Calibri" w:eastAsia="Calibri" w:hAnsi="Calibri"/>
        <w:color w:val="5D6D7E"/>
        <w:sz w:val="16"/>
        <w:szCs w:val="16"/>
      </w:rPr>
      <w:t xml:space="preserve">	Page </w:t>
    </w:r>
    <w:r>
      <w:rPr>
        <w:rFonts w:ascii="Calibri" w:hAnsi="Calibri"/>
        <w:color w:val="5D6D7E"/>
        <w:sz w:val="16"/>
      </w:rPr>
      <w:fldChar w:fldCharType="begin"/>
    </w:r>
    <w:r>
      <w:rPr>
        <w:rFonts w:ascii="Calibri" w:hAnsi="Calibri"/>
        <w:color w:val="5D6D7E"/>
        <w:sz w:val="16"/>
      </w:rPr>
      <w:instrText xml:space="preserve"> PAGE </w:instrText>
    </w:r>
    <w:r>
      <w:rPr>
        <w:rFonts w:ascii="Calibri" w:hAnsi="Calibri"/>
        <w:color w:val="5D6D7E"/>
        <w:sz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8B9E" w:sz="6" w:space="4"/>
      </w:pBdr>
      <w:tabs>
        <w:tab w:val="right" w:pos="9026"/>
      </w:tabs>
      <w:spacing w:after="80"/>
    </w:pPr>
    <w:r>
      <w:rPr>
        <w:rFonts w:ascii="Calibri" w:cs="Calibri" w:eastAsia="Calibri" w:hAnsi="Calibri"/>
        <w:b/>
        <w:bCs/>
        <w:color w:val="008B9E"/>
        <w:sz w:val="18"/>
        <w:szCs w:val="18"/>
      </w:rPr>
      <w:t xml:space="preserve">Economics &amp; Poverty Analytics — Process Guide</w:t>
    </w:r>
    <w:r>
      <w:rPr>
        <w:rFonts w:ascii="Calibri" w:cs="Calibri" w:eastAsia="Calibri" w:hAnsi="Calibri"/>
        <w:i/>
        <w:iCs/>
        <w:color w:val="5D6D7E"/>
        <w:sz w:val="16"/>
        <w:szCs w:val="16"/>
      </w:rPr>
      <w:t xml:space="preserve">	Step-by-Step Walkthrough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Calibri" w:cs="Calibri" w:eastAsia="Calibri" w:hAnsi="Calibri"/>
        <w:sz w:val="20"/>
        <w:szCs w:val="20"/>
      </w:rPr>
    </w:lvl>
  </w:abstractNum>
  <w:abstractNum w:abstractNumId="3" w15:restartNumberingAfterBreak="0">
    <w:multiLevelType w:val="hybridMultilevel"/>
    <w:lvl w:ilvl="0" w15:tentative="1">
      <w:start w:val="1"/>
      <w:numFmt w:val="decimal"/>
      <w:lvlText w:val="%1."/>
      <w:lvlJc w:val="left"/>
      <w:pPr>
        <w:ind w:left="720" w:hanging="360"/>
      </w:pPr>
      <w:rPr>
        <w:rFonts w:ascii="Calibri" w:cs="Calibri" w:eastAsia="Calibri" w:hAnsi="Calibri"/>
        <w:sz w:val="20"/>
        <w:szCs w:val="20"/>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pPr>
      <w:spacing w:before="400" w:after="120"/>
      <w:outlineLvl w:val="0"/>
    </w:pPr>
    <w:rPr>
      <w:rFonts w:ascii="Calibri" w:cs="Calibri" w:eastAsia="Calibri" w:hAnsi="Calibri"/>
      <w:b/>
      <w:bCs/>
      <w:color w:val="1B3A6B"/>
      <w:sz w:val="36"/>
      <w:szCs w:val="36"/>
    </w:rPr>
  </w:style>
  <w:style w:type="paragraph" w:styleId="Heading2">
    <w:name w:val="Heading 2"/>
    <w:basedOn w:val="Normal"/>
    <w:next w:val="Normal"/>
    <w:pPr>
      <w:spacing w:before="260" w:after="120"/>
      <w:outlineLvl w:val="1"/>
    </w:pPr>
    <w:rPr>
      <w:rFonts w:ascii="Calibri" w:cs="Calibri" w:eastAsia="Calibri" w:hAnsi="Calibri"/>
      <w:b/>
      <w:bCs/>
      <w:color w:val="008B9E"/>
      <w:sz w:val="28"/>
      <w:szCs w:val="28"/>
    </w:rPr>
  </w:style>
  <w:style w:type="paragraph" w:styleId="Heading3">
    <w:name w:val="Heading 3"/>
    <w:basedOn w:val="Normal"/>
    <w:next w:val="Normal"/>
    <w:pPr>
      <w:spacing w:before="200" w:after="80"/>
      <w:outlineLvl w:val="2"/>
    </w:pPr>
    <w:rPr>
      <w:rFonts w:ascii="Calibri" w:cs="Calibri" w:eastAsia="Calibri" w:hAnsi="Calibri"/>
      <w:b/>
      <w:bCs/>
      <w:color w:val="5D6D7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2026-03-23T06:43:03.909Z</dcterms:created>
  <dcterms:modified xsi:type="dcterms:W3CDTF">2026-03-23T06:43:03.910Z</dcterms:modified>
</cp:coreProperties>
</file>

<file path=docProps/custom.xml><?xml version="1.0" encoding="utf-8"?>
<Properties xmlns="http://schemas.openxmlformats.org/officeDocument/2006/custom-properties" xmlns:vt="http://schemas.openxmlformats.org/officeDocument/2006/docPropsVTypes"/>
</file>