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Jugj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temp</w:t>
            </w:r>
          </w:p>
        </w:tc>
        <w:tc>
          <w:tcPr>
            <w:tcW w:type="dxa" w:w="4320"/>
          </w:tcPr>
          <w:p>
            <w:r>
              <w:t>temp</w:t>
            </w:r>
          </w:p>
        </w:tc>
      </w:tr>
    </w:tbl>
    <w:p>
      <w:r>
        <w:rPr>
          <w:b w:val="0"/>
          <w:i w:val="0"/>
          <w:u w:val="none"/>
        </w:rPr>
        <w:t>Hi temp</w:t>
      </w:r>
    </w:p>
    <w:p>
      <w:r>
        <w:drawing>
          <wp:inline xmlns:a="http://schemas.openxmlformats.org/drawingml/2006/main" xmlns:pic="http://schemas.openxmlformats.org/drawingml/2006/picture">
            <wp:extent cx="3657600" cy="640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40951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3657600" cy="491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19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u w:val="none"/>
        </w:rPr>
        <w:t>hkjgcdskjbzxxcvbn fghj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