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Jugj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temp</w:t>
            </w:r>
          </w:p>
        </w:tc>
        <w:tc>
          <w:tcPr>
            <w:tcW w:type="dxa" w:w="4320"/>
          </w:tcPr>
          <w:p>
            <w:r>
              <w:t>temp</w:t>
            </w:r>
          </w:p>
        </w:tc>
      </w:tr>
    </w:tbl>
    <w:p>
      <w:r>
        <w:rPr>
          <w:b w:val="0"/>
          <w:i w:val="0"/>
          <w:u w:val="none"/>
        </w:rPr>
        <w:t>Hi temp v3</w:t>
      </w:r>
    </w:p>
    <w:p>
      <w:r>
        <w:drawing>
          <wp:inline xmlns:a="http://schemas.openxmlformats.org/drawingml/2006/main" xmlns:pic="http://schemas.openxmlformats.org/drawingml/2006/picture">
            <wp:extent cx="3657600" cy="640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40951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3657600" cy="4919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19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u w:val="none"/>
        </w:rPr>
        <w:t>hkjgcdskjbzxxcvbn fghj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