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one" w:color="FFFFFF" w:sz="0"/>
              <w:left w:val="none" w:color="FFFFFF" w:sz="0"/>
              <w:bottom w:val="none" w:color="FFFFFF" w:sz="0"/>
              <w:right w:val="none" w:color="FFFFFF" w:sz="0"/>
            </w:tcBorders>
            <w:shd w:fill="1A0A3C" w:val="clear"/>
            <w:tcMar>
              <w:top w:type="dxa" w:w="1200"/>
              <w:left w:type="dxa" w:w="1440"/>
              <w:bottom w:type="dxa" w:w="1200"/>
              <w:right w:type="dxa" w:w="1440"/>
            </w:tcMar>
          </w:tcPr>
          <w:p>
            <w:pPr>
              <w:spacing w:before="0" w:after="240"/>
            </w:pPr>
            <w:r>
              <w:rPr>
                <w:rFonts w:ascii="Arial" w:cs="Arial" w:eastAsia="Arial" w:hAnsi="Arial"/>
                <w:b/>
                <w:bCs/>
                <w:color w:val="FFFFFF"/>
                <w:sz w:val="80"/>
                <w:szCs w:val="80"/>
              </w:rPr>
              <w:t xml:space="preserve">ALLURE REPORT</w:t>
            </w:r>
          </w:p>
          <w:p>
            <w:pPr>
              <w:spacing w:before="0" w:after="160"/>
            </w:pPr>
            <w:r>
              <w:rPr>
                <w:rFonts w:ascii="Arial" w:cs="Arial" w:eastAsia="Arial" w:hAnsi="Arial"/>
                <w:color w:val="D8CFFF"/>
                <w:sz w:val="36"/>
                <w:szCs w:val="36"/>
              </w:rPr>
              <w:t xml:space="preserve">Open Source Usage Documentation</w:t>
            </w:r>
          </w:p>
          <w:p>
            <w:pPr>
              <w:spacing w:before="0" w:after="0"/>
            </w:pPr>
            <w:r>
              <w:rPr>
                <w:rFonts w:ascii="Arial" w:cs="Arial" w:eastAsia="Arial" w:hAnsi="Arial"/>
                <w:color w:val="D8CFFF"/>
                <w:sz w:val="24"/>
                <w:szCs w:val="24"/>
              </w:rPr>
              <w:t xml:space="preserve">Apache License 2.0  •  </w:t>
            </w:r>
            <w:r>
              <w:rPr>
                <w:rFonts w:ascii="Arial" w:cs="Arial" w:eastAsia="Arial" w:hAnsi="Arial"/>
                <w:color w:val="D8CFFF"/>
                <w:sz w:val="24"/>
                <w:szCs w:val="24"/>
              </w:rPr>
              <w:t xml:space="preserve">Version 2.x  •  </w:t>
            </w:r>
            <w:r>
              <w:rPr>
                <w:rFonts w:ascii="Arial" w:cs="Arial" w:eastAsia="Arial" w:hAnsi="Arial"/>
                <w:color w:val="D8CFFF"/>
                <w:sz w:val="24"/>
                <w:szCs w:val="24"/>
              </w:rPr>
              <w:t xml:space="preserve">Automation Testing Framework</w:t>
            </w:r>
          </w:p>
        </w:tc>
      </w:tr>
    </w:tbl>
    <w:p>
      <w:pPr>
        <w:spacing w:before="0" w:after="2400"/>
      </w:pP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one" w:color="FFFFFF" w:sz="0"/>
              <w:left w:val="none" w:color="FFFFFF" w:sz="0"/>
              <w:bottom w:val="none" w:color="FFFFFF" w:sz="0"/>
              <w:right w:val="none" w:color="FFFFFF" w:sz="0"/>
            </w:tcBorders>
            <w:tcMar>
              <w:top w:type="dxa" w:w="0"/>
              <w:left w:type="dxa" w:w="1440"/>
              <w:bottom w:type="dxa" w:w="0"/>
              <w:right w:type="dxa" w:w="1440"/>
            </w:tcMar>
          </w:tcPr>
          <w:p>
            <w:pPr>
              <w:spacing w:before="0" w:after="200"/>
            </w:pPr>
            <w:r>
              <w:rPr>
                <w:rFonts w:ascii="Arial" w:cs="Arial" w:eastAsia="Arial" w:hAnsi="Arial"/>
                <w:b/>
                <w:bCs/>
                <w:color w:val="1A0A3C"/>
                <w:sz w:val="52"/>
                <w:szCs w:val="52"/>
              </w:rPr>
              <w:t xml:space="preserve">Open Source Compliance &amp; Reference Guide</w:t>
            </w:r>
          </w:p>
          <w:p>
            <w:pPr>
              <w:spacing w:before="0" w:after="160"/>
            </w:pPr>
            <w:r>
              <w:rPr>
                <w:rFonts w:ascii="Arial" w:cs="Arial" w:eastAsia="Arial" w:hAnsi="Arial"/>
                <w:color w:val="6236FF"/>
                <w:sz w:val="26"/>
                <w:szCs w:val="26"/>
              </w:rPr>
              <w:t xml:space="preserve">For internal use within Nokia BB Automation testing environments.</w:t>
            </w:r>
          </w:p>
          <w:p>
            <w:pPr>
              <w:pBdr>
                <w:top w:val="single" w:color="6236FF" w:sz="4" w:space="1"/>
              </w:pBdr>
              <w:spacing w:before="400" w:after="0"/>
            </w:pPr>
          </w:p>
          <w:p>
            <w:pPr>
              <w:spacing w:before="0" w:after="200"/>
            </w:pPr>
          </w:p>
          <w:p>
            <w:pPr>
              <w:spacing w:before="0" w:after="80"/>
            </w:pPr>
            <w:r>
              <w:rPr>
                <w:rFonts w:ascii="Arial" w:cs="Arial" w:eastAsia="Arial" w:hAnsi="Arial"/>
                <w:b/>
                <w:bCs/>
                <w:color w:val="1A0A3C"/>
                <w:sz w:val="22"/>
                <w:szCs w:val="22"/>
              </w:rPr>
              <w:t xml:space="preserve">Document Type: </w:t>
            </w:r>
            <w:r>
              <w:rPr>
                <w:rFonts w:ascii="Arial" w:cs="Arial" w:eastAsia="Arial" w:hAnsi="Arial"/>
                <w:color w:val="4A4A5A"/>
                <w:sz w:val="22"/>
                <w:szCs w:val="22"/>
              </w:rPr>
              <w:t xml:space="preserve">Open Source Compliance &amp; Usage Reference</w:t>
            </w:r>
          </w:p>
          <w:p>
            <w:pPr>
              <w:spacing w:before="0" w:after="80"/>
            </w:pPr>
            <w:r>
              <w:rPr>
                <w:rFonts w:ascii="Arial" w:cs="Arial" w:eastAsia="Arial" w:hAnsi="Arial"/>
                <w:b/>
                <w:bCs/>
                <w:color w:val="1A0A3C"/>
                <w:sz w:val="22"/>
                <w:szCs w:val="22"/>
              </w:rPr>
              <w:t xml:space="preserve">Tool: </w:t>
            </w:r>
            <w:r>
              <w:rPr>
                <w:rFonts w:ascii="Arial" w:cs="Arial" w:eastAsia="Arial" w:hAnsi="Arial"/>
                <w:color w:val="4A4A5A"/>
                <w:sz w:val="22"/>
                <w:szCs w:val="22"/>
              </w:rPr>
              <w:t xml:space="preserve">Allure Report (allure-framework/allure2)</w:t>
            </w:r>
          </w:p>
          <w:p>
            <w:pPr>
              <w:spacing w:before="0" w:after="80"/>
            </w:pPr>
            <w:r>
              <w:rPr>
                <w:rFonts w:ascii="Arial" w:cs="Arial" w:eastAsia="Arial" w:hAnsi="Arial"/>
                <w:b/>
                <w:bCs/>
                <w:color w:val="1A0A3C"/>
                <w:sz w:val="22"/>
                <w:szCs w:val="22"/>
              </w:rPr>
              <w:t xml:space="preserve">License: </w:t>
            </w:r>
            <w:r>
              <w:rPr>
                <w:rFonts w:ascii="Arial" w:cs="Arial" w:eastAsia="Arial" w:hAnsi="Arial"/>
                <w:color w:val="4A4A5A"/>
                <w:sz w:val="22"/>
                <w:szCs w:val="22"/>
              </w:rPr>
              <w:t xml:space="preserve">Apache License 2.0</w:t>
            </w:r>
          </w:p>
          <w:p>
            <w:pPr>
              <w:spacing w:before="0" w:after="80"/>
            </w:pPr>
            <w:r>
              <w:rPr>
                <w:rFonts w:ascii="Arial" w:cs="Arial" w:eastAsia="Arial" w:hAnsi="Arial"/>
                <w:b/>
                <w:bCs/>
                <w:color w:val="1A0A3C"/>
                <w:sz w:val="22"/>
                <w:szCs w:val="22"/>
              </w:rPr>
              <w:t xml:space="preserve">Prepared For: </w:t>
            </w:r>
            <w:r>
              <w:rPr>
                <w:rFonts w:ascii="Arial" w:cs="Arial" w:eastAsia="Arial" w:hAnsi="Arial"/>
                <w:color w:val="4A4A5A"/>
                <w:sz w:val="22"/>
                <w:szCs w:val="22"/>
              </w:rPr>
              <w:t xml:space="preserve">Nokia BB Automation Project Team</w:t>
            </w:r>
          </w:p>
        </w:tc>
      </w:tr>
    </w:tbl>
    <w:p>
      <w:pPr>
        <w:sectPr>
          <w:pgSz w:w="12240" w:h="15840" w:orient="portrait"/>
          <w:pgMar w:top="0" w:right="0" w:bottom="0" w:left="0" w:header="708" w:footer="708" w:gutter="0"/>
          <w:pgNumType/>
          <w:docGrid w:linePitch="360"/>
        </w:sectPr>
      </w:pPr>
    </w:p>
    <w:p>
      <w:pPr>
        <w:pStyle w:val="Heading1"/>
        <w:pBdr>
          <w:bottom w:val="single" w:color="6236FF" w:sz="8" w:space="6"/>
        </w:pBdr>
        <w:spacing w:before="400" w:after="160"/>
      </w:pPr>
      <w:r>
        <w:rPr>
          <w:rFonts w:ascii="Arial" w:cs="Arial" w:eastAsia="Arial" w:hAnsi="Arial"/>
          <w:b/>
          <w:bCs/>
          <w:color w:val="1A0A3C"/>
          <w:sz w:val="32"/>
          <w:szCs w:val="32"/>
        </w:rPr>
        <w:t xml:space="preserve">1. Purpose</w:t>
      </w:r>
    </w:p>
    <w:p>
      <w:pPr>
        <w:spacing w:before="80" w:after="100"/>
      </w:pPr>
      <w:r>
        <w:rPr>
          <w:rFonts w:ascii="Arial" w:cs="Arial" w:eastAsia="Arial" w:hAnsi="Arial"/>
          <w:color w:val="4A4A5A"/>
          <w:sz w:val="22"/>
          <w:szCs w:val="22"/>
        </w:rPr>
        <w:t xml:space="preserve">This document provides a comprehensive overview of the Allure Report framework, covering its licensing model, technical architecture, system dependencies, and its integration within the Nokia BB Automation testing framework.</w:t>
      </w:r>
    </w:p>
    <w:p>
      <w:pPr>
        <w:spacing w:before="80" w:after="100"/>
      </w:pPr>
      <w:r>
        <w:rPr>
          <w:rFonts w:ascii="Arial" w:cs="Arial" w:eastAsia="Arial" w:hAnsi="Arial"/>
          <w:color w:val="4A4A5A"/>
          <w:sz w:val="22"/>
          <w:szCs w:val="22"/>
        </w:rPr>
        <w:t xml:space="preserve">It is intended to fulfil open-source compliance requirements and serve as a reference guide for engineering teams, project managers, and customer documentation audits involving the use of third-party open-source tooling.</w:t>
      </w:r>
    </w:p>
    <w:p>
      <w:pPr>
        <w:spacing w:before="0" w:after="160"/>
      </w:pPr>
    </w:p>
    <w:p>
      <w:pPr>
        <w:pStyle w:val="Heading1"/>
        <w:pBdr>
          <w:bottom w:val="single" w:color="6236FF" w:sz="8" w:space="6"/>
        </w:pBdr>
        <w:spacing w:before="400" w:after="160"/>
      </w:pPr>
      <w:r>
        <w:rPr>
          <w:rFonts w:ascii="Arial" w:cs="Arial" w:eastAsia="Arial" w:hAnsi="Arial"/>
          <w:b/>
          <w:bCs/>
          <w:color w:val="1A0A3C"/>
          <w:sz w:val="32"/>
          <w:szCs w:val="32"/>
        </w:rPr>
        <w:t xml:space="preserve">2. Tool Overview</w:t>
      </w:r>
    </w:p>
    <w:p>
      <w:pPr>
        <w:spacing w:before="80" w:after="100"/>
      </w:pPr>
      <w:r>
        <w:rPr>
          <w:rFonts w:ascii="Arial" w:cs="Arial" w:eastAsia="Arial" w:hAnsi="Arial"/>
          <w:color w:val="4A4A5A"/>
          <w:sz w:val="22"/>
          <w:szCs w:val="22"/>
        </w:rPr>
        <w:t xml:space="preserve">Allure Report is a widely adopted open-source test reporting framework designed to generate interactive, web-based dashboards from raw test execution results. It acts as a presentation and analytics layer on top of automation frameworks, transforming machine-generated result data into structured, human-readable reports with visual insights and detailed diagnostics.</w:t>
      </w:r>
    </w:p>
    <w:p>
      <w:pPr>
        <w:spacing w:before="0" w:after="80"/>
      </w:pPr>
    </w:p>
    <w:p>
      <w:pPr>
        <w:pStyle w:val="Heading2"/>
        <w:spacing w:before="280" w:after="100"/>
      </w:pPr>
      <w:r>
        <w:rPr>
          <w:rFonts w:ascii="Arial" w:cs="Arial" w:eastAsia="Arial" w:hAnsi="Arial"/>
          <w:b/>
          <w:bCs/>
          <w:color w:val="6236FF"/>
          <w:sz w:val="26"/>
          <w:szCs w:val="26"/>
        </w:rPr>
        <w:t xml:space="preserve">2.1 Key Capabilities</w:t>
      </w:r>
    </w:p>
    <w:p>
      <w:pPr>
        <w:spacing w:before="80" w:after="100"/>
      </w:pPr>
      <w:r>
        <w:rPr>
          <w:rFonts w:ascii="Arial" w:cs="Arial" w:eastAsia="Arial" w:hAnsi="Arial"/>
          <w:color w:val="4A4A5A"/>
          <w:sz w:val="22"/>
          <w:szCs w:val="22"/>
        </w:rPr>
        <w:t xml:space="preserve">Allure Report provides a comprehensive set of reporting features suited for both development and QA environments: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16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Interactive Dashboards</w:t>
            </w:r>
          </w:p>
        </w:tc>
        <w:tc>
          <w:tcPr>
            <w:tcW w:type="dxa" w:w="61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Visual overview of test pass/fail rates, suite breakdowns, and trend analysis.</w:t>
            </w:r>
          </w:p>
        </w:tc>
      </w:tr>
      <w:tr>
        <w:tc>
          <w:tcPr>
            <w:tcW w:type="dxa" w:w="32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Execution Statistics</w:t>
            </w:r>
          </w:p>
        </w:tc>
        <w:tc>
          <w:tcPr>
            <w:tcW w:type="dxa" w:w="61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Aggregated metrics including total tests, pass rate, duration, and retry counts.</w:t>
            </w:r>
          </w:p>
        </w:tc>
      </w:tr>
      <w:tr>
        <w:tc>
          <w:tcPr>
            <w:tcW w:type="dxa" w:w="32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Step-Level Details</w:t>
            </w:r>
          </w:p>
        </w:tc>
        <w:tc>
          <w:tcPr>
            <w:tcW w:type="dxa" w:w="61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Granular breakdown of each test step, its status, and execution order.</w:t>
            </w:r>
          </w:p>
        </w:tc>
      </w:tr>
      <w:tr>
        <w:tc>
          <w:tcPr>
            <w:tcW w:type="dxa" w:w="32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Attachments</w:t>
            </w:r>
          </w:p>
        </w:tc>
        <w:tc>
          <w:tcPr>
            <w:tcW w:type="dxa" w:w="61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Support for embedding logs, screenshots, and video recordings directly in reports.</w:t>
            </w:r>
          </w:p>
        </w:tc>
      </w:tr>
      <w:tr>
        <w:tc>
          <w:tcPr>
            <w:tcW w:type="dxa" w:w="32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Failure Analysis</w:t>
            </w:r>
          </w:p>
        </w:tc>
        <w:tc>
          <w:tcPr>
            <w:tcW w:type="dxa" w:w="61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Stack traces, assertion errors, and categorized failure reasons for rapid diagnosis.</w:t>
            </w:r>
          </w:p>
        </w:tc>
      </w:tr>
      <w:tr>
        <w:tc>
          <w:tcPr>
            <w:tcW w:type="dxa" w:w="32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Historical Trends</w:t>
            </w:r>
          </w:p>
        </w:tc>
        <w:tc>
          <w:tcPr>
            <w:tcW w:type="dxa" w:w="61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Tracks test outcomes across multiple builds to identify regressions over time.</w:t>
            </w:r>
          </w:p>
        </w:tc>
      </w:tr>
      <w:tr>
        <w:tc>
          <w:tcPr>
            <w:tcW w:type="dxa" w:w="32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Test Categorization</w:t>
            </w:r>
          </w:p>
        </w:tc>
        <w:tc>
          <w:tcPr>
            <w:tcW w:type="dxa" w:w="61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Tags, labels, severity levels, stories, and feature groupings for filtering.</w:t>
            </w:r>
          </w:p>
        </w:tc>
      </w:tr>
      <w:tr>
        <w:tc>
          <w:tcPr>
            <w:tcW w:type="dxa" w:w="32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Environment Info</w:t>
            </w:r>
          </w:p>
        </w:tc>
        <w:tc>
          <w:tcPr>
            <w:tcW w:type="dxa" w:w="61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Captures and displays the execution environment and configuration metadata.</w:t>
            </w:r>
          </w:p>
        </w:tc>
      </w:tr>
    </w:tbl>
    <w:p>
      <w:pPr>
        <w:spacing w:before="0" w:after="120"/>
      </w:pPr>
    </w:p>
    <w:p>
      <w:pPr>
        <w:pStyle w:val="Heading2"/>
        <w:spacing w:before="280" w:after="100"/>
      </w:pPr>
      <w:r>
        <w:rPr>
          <w:rFonts w:ascii="Arial" w:cs="Arial" w:eastAsia="Arial" w:hAnsi="Arial"/>
          <w:b/>
          <w:bCs/>
          <w:color w:val="6236FF"/>
          <w:sz w:val="26"/>
          <w:szCs w:val="26"/>
        </w:rPr>
        <w:t xml:space="preserve">2.2 Output Format</w:t>
      </w:r>
    </w:p>
    <w:p>
      <w:pPr>
        <w:spacing w:before="80" w:after="100"/>
      </w:pPr>
      <w:r>
        <w:rPr>
          <w:rFonts w:ascii="Arial" w:cs="Arial" w:eastAsia="Arial" w:hAnsi="Arial"/>
          <w:color w:val="4A4A5A"/>
          <w:sz w:val="22"/>
          <w:szCs w:val="22"/>
        </w:rPr>
        <w:t xml:space="preserve">Reports generated by Allure are fully self-contained static HTML dashboards. They can be:</w:t>
      </w:r>
    </w:p>
    <w:p>
      <w:pPr>
        <w:pStyle w:val="ListParagraph"/>
        <w:numPr>
          <w:ilvl w:val="0"/>
          <w:numId w:val="2"/>
        </w:numPr>
        <w:spacing w:before="60" w:after="60"/>
      </w:pPr>
      <w:r>
        <w:rPr>
          <w:rFonts w:ascii="Arial" w:cs="Arial" w:eastAsia="Arial" w:hAnsi="Arial"/>
          <w:color w:val="4A4A5A"/>
          <w:sz w:val="22"/>
          <w:szCs w:val="22"/>
        </w:rPr>
        <w:t xml:space="preserve">Opened directly in any modern web browser from a local filesystem.</w:t>
      </w:r>
    </w:p>
    <w:p>
      <w:pPr>
        <w:pStyle w:val="ListParagraph"/>
        <w:numPr>
          <w:ilvl w:val="0"/>
          <w:numId w:val="2"/>
        </w:numPr>
        <w:spacing w:before="60" w:after="60"/>
      </w:pPr>
      <w:r>
        <w:rPr>
          <w:rFonts w:ascii="Arial" w:cs="Arial" w:eastAsia="Arial" w:hAnsi="Arial"/>
          <w:color w:val="4A4A5A"/>
          <w:sz w:val="22"/>
          <w:szCs w:val="22"/>
        </w:rPr>
        <w:t xml:space="preserve">Hosted on any static web server or CDN without server-side dependencies.</w:t>
      </w:r>
    </w:p>
    <w:p>
      <w:pPr>
        <w:pStyle w:val="ListParagraph"/>
        <w:numPr>
          <w:ilvl w:val="0"/>
          <w:numId w:val="2"/>
        </w:numPr>
        <w:spacing w:before="60" w:after="60"/>
      </w:pPr>
      <w:r>
        <w:rPr>
          <w:rFonts w:ascii="Arial" w:cs="Arial" w:eastAsia="Arial" w:hAnsi="Arial"/>
          <w:color w:val="4A4A5A"/>
          <w:sz w:val="22"/>
          <w:szCs w:val="22"/>
        </w:rPr>
        <w:t xml:space="preserve">Published as build artifacts in CI/CD pipelines (Jenkins, GitHub Actions, GitLab CI, etc.).</w:t>
      </w:r>
    </w:p>
    <w:p>
      <w:pPr>
        <w:pStyle w:val="ListParagraph"/>
        <w:numPr>
          <w:ilvl w:val="0"/>
          <w:numId w:val="2"/>
        </w:numPr>
        <w:spacing w:before="60" w:after="60"/>
      </w:pPr>
      <w:r>
        <w:rPr>
          <w:rFonts w:ascii="Arial" w:cs="Arial" w:eastAsia="Arial" w:hAnsi="Arial"/>
          <w:color w:val="4A4A5A"/>
          <w:sz w:val="22"/>
          <w:szCs w:val="22"/>
        </w:rPr>
        <w:t xml:space="preserve">Archived and shared across teams for post-execution review.</w:t>
      </w:r>
    </w:p>
    <w:p>
      <w:pPr>
        <w:spacing w:before="0" w:after="100"/>
      </w:pPr>
    </w:p>
    <w:p>
      <w:pPr>
        <w:pStyle w:val="Heading2"/>
        <w:spacing w:before="280" w:after="100"/>
      </w:pPr>
      <w:r>
        <w:rPr>
          <w:rFonts w:ascii="Arial" w:cs="Arial" w:eastAsia="Arial" w:hAnsi="Arial"/>
          <w:b/>
          <w:bCs/>
          <w:color w:val="6236FF"/>
          <w:sz w:val="26"/>
          <w:szCs w:val="26"/>
        </w:rPr>
        <w:t xml:space="preserve">2.3 Official Resources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GitHub Repository</w:t>
            </w:r>
          </w:p>
        </w:tc>
        <w:tc>
          <w:tcPr>
            <w:tcW w:type="dxa" w:w="69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color w:val="4A4A5A"/>
                <w:sz w:val="20"/>
                <w:szCs w:val="20"/>
              </w:rPr>
              <w:t xml:space="preserve">https://github.com/allure-framework/allure2</w:t>
            </w:r>
          </w:p>
        </w:tc>
      </w:tr>
      <w:tr>
        <w:tc>
          <w:tcPr>
            <w:tcW w:type="dxa" w:w="240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Official Documentation</w:t>
            </w:r>
          </w:p>
        </w:tc>
        <w:tc>
          <w:tcPr>
            <w:tcW w:type="dxa" w:w="69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https://allurereport.org</w:t>
            </w:r>
          </w:p>
        </w:tc>
      </w:tr>
      <w:tr>
        <w:tc>
          <w:tcPr>
            <w:tcW w:type="dxa" w:w="240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69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color w:val="4A4A5A"/>
                <w:sz w:val="20"/>
                <w:szCs w:val="20"/>
              </w:rPr>
              <w:t xml:space="preserve">Apache License 2.0</w:t>
            </w:r>
          </w:p>
        </w:tc>
      </w:tr>
      <w:tr>
        <w:tc>
          <w:tcPr>
            <w:tcW w:type="dxa" w:w="240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Issue Tracker</w:t>
            </w:r>
          </w:p>
        </w:tc>
        <w:tc>
          <w:tcPr>
            <w:tcW w:type="dxa" w:w="69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https://github.com/allure-framework/allure2/issues</w:t>
            </w:r>
          </w:p>
        </w:tc>
      </w:tr>
    </w:tbl>
    <w:p>
      <w:pPr>
        <w:spacing w:before="0" w:after="200"/>
      </w:pPr>
    </w:p>
    <w:p>
      <w:pPr>
        <w:pStyle w:val="Heading1"/>
        <w:pBdr>
          <w:bottom w:val="single" w:color="6236FF" w:sz="8" w:space="6"/>
        </w:pBdr>
        <w:spacing w:before="400" w:after="160"/>
      </w:pPr>
      <w:r>
        <w:rPr>
          <w:rFonts w:ascii="Arial" w:cs="Arial" w:eastAsia="Arial" w:hAnsi="Arial"/>
          <w:b/>
          <w:bCs/>
          <w:color w:val="1A0A3C"/>
          <w:sz w:val="32"/>
          <w:szCs w:val="32"/>
        </w:rPr>
        <w:t xml:space="preserve">3. License Information</w:t>
      </w:r>
    </w:p>
    <w:p>
      <w:pPr>
        <w:spacing w:before="80" w:after="100"/>
      </w:pPr>
      <w:r>
        <w:rPr>
          <w:rFonts w:ascii="Arial" w:cs="Arial" w:eastAsia="Arial" w:hAnsi="Arial"/>
          <w:color w:val="4A4A5A"/>
          <w:sz w:val="22"/>
          <w:szCs w:val="22"/>
        </w:rPr>
        <w:t xml:space="preserve">Allure Report is distributed under the Apache License 2.0, a permissive and widely accepted open-source license suitable for use in commercial and enterprise environments. The Apache 2.0 license imposes minimal restrictions on use, modification, and redistribution, making it compatible with most organizational open-source policies.</w:t>
      </w:r>
    </w:p>
    <w:p>
      <w:pPr>
        <w:spacing w:before="0" w:after="100"/>
      </w:pPr>
    </w:p>
    <w:p>
      <w:pPr>
        <w:pStyle w:val="Heading2"/>
        <w:spacing w:before="280" w:after="100"/>
      </w:pPr>
      <w:r>
        <w:rPr>
          <w:rFonts w:ascii="Arial" w:cs="Arial" w:eastAsia="Arial" w:hAnsi="Arial"/>
          <w:b/>
          <w:bCs/>
          <w:color w:val="6236FF"/>
          <w:sz w:val="26"/>
          <w:szCs w:val="26"/>
        </w:rPr>
        <w:t xml:space="preserve">3.1 License Summary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License Name</w:t>
            </w:r>
          </w:p>
        </w:tc>
        <w:tc>
          <w:tcPr>
            <w:tcBorders>
              <w:top w:val="single" w:color="D0CBF0" w:sz="1"/>
              <w:left w:val="single" w:color="D0CBF0" w:sz="1"/>
              <w:bottom w:val="single" w:color="D0CBF0" w:sz="1"/>
              <w:right w:val="single" w:color="D0CBF0" w:sz="1"/>
            </w:tcBorders>
            <w:shd w:fill="E8F5EE" w:val="clear"/>
            <w:tcMar>
              <w:top w:type="dxa" w:w="80"/>
              <w:left w:type="dxa" w:w="120"/>
              <w:bottom w:type="dxa" w:w="80"/>
              <w:right w:type="dxa" w:w="120"/>
            </w:tcMar>
          </w:tcPr>
          <w:p>
            <w:r>
              <w:rPr>
                <w:rFonts w:ascii="Arial" w:cs="Arial" w:eastAsia="Arial" w:hAnsi="Arial"/>
                <w:b/>
                <w:bCs/>
                <w:color w:val="1B6B3A"/>
                <w:sz w:val="20"/>
                <w:szCs w:val="20"/>
              </w:rPr>
              <w:t xml:space="preserve">✔  </w:t>
            </w:r>
            <w:r>
              <w:rPr>
                <w:rFonts w:ascii="Arial" w:cs="Arial" w:eastAsia="Arial" w:hAnsi="Arial"/>
                <w:b/>
                <w:bCs/>
                <w:color w:val="1B6B3A"/>
                <w:sz w:val="20"/>
                <w:szCs w:val="20"/>
              </w:rPr>
              <w:t xml:space="preserve">Apache License 2.0</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License Type</w:t>
            </w:r>
          </w:p>
        </w:tc>
        <w:tc>
          <w:tcPr>
            <w:tcBorders>
              <w:top w:val="single" w:color="D0CBF0" w:sz="1"/>
              <w:left w:val="single" w:color="D0CBF0" w:sz="1"/>
              <w:bottom w:val="single" w:color="D0CBF0" w:sz="1"/>
              <w:right w:val="single" w:color="D0CBF0" w:sz="1"/>
            </w:tcBorders>
            <w:shd w:fill="E8F5EE" w:val="clear"/>
            <w:tcMar>
              <w:top w:type="dxa" w:w="80"/>
              <w:left w:type="dxa" w:w="120"/>
              <w:bottom w:type="dxa" w:w="80"/>
              <w:right w:type="dxa" w:w="120"/>
            </w:tcMar>
          </w:tcPr>
          <w:p>
            <w:r>
              <w:rPr>
                <w:rFonts w:ascii="Arial" w:cs="Arial" w:eastAsia="Arial" w:hAnsi="Arial"/>
                <w:b/>
                <w:bCs/>
                <w:color w:val="1B6B3A"/>
                <w:sz w:val="20"/>
                <w:szCs w:val="20"/>
              </w:rPr>
              <w:t xml:space="preserve">✔  </w:t>
            </w:r>
            <w:r>
              <w:rPr>
                <w:rFonts w:ascii="Arial" w:cs="Arial" w:eastAsia="Arial" w:hAnsi="Arial"/>
                <w:b/>
                <w:bCs/>
                <w:color w:val="1B6B3A"/>
                <w:sz w:val="20"/>
                <w:szCs w:val="20"/>
              </w:rPr>
              <w:t xml:space="preserve">Permissive Open Source</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Commercial Usage</w:t>
            </w:r>
          </w:p>
        </w:tc>
        <w:tc>
          <w:tcPr>
            <w:tcBorders>
              <w:top w:val="single" w:color="D0CBF0" w:sz="1"/>
              <w:left w:val="single" w:color="D0CBF0" w:sz="1"/>
              <w:bottom w:val="single" w:color="D0CBF0" w:sz="1"/>
              <w:right w:val="single" w:color="D0CBF0" w:sz="1"/>
            </w:tcBorders>
            <w:shd w:fill="E8F5EE" w:val="clear"/>
            <w:tcMar>
              <w:top w:type="dxa" w:w="80"/>
              <w:left w:type="dxa" w:w="120"/>
              <w:bottom w:type="dxa" w:w="80"/>
              <w:right w:type="dxa" w:w="120"/>
            </w:tcMar>
          </w:tcPr>
          <w:p>
            <w:r>
              <w:rPr>
                <w:rFonts w:ascii="Arial" w:cs="Arial" w:eastAsia="Arial" w:hAnsi="Arial"/>
                <w:b/>
                <w:bCs/>
                <w:color w:val="1B6B3A"/>
                <w:sz w:val="20"/>
                <w:szCs w:val="20"/>
              </w:rPr>
              <w:t xml:space="preserve">✔  </w:t>
            </w:r>
            <w:r>
              <w:rPr>
                <w:rFonts w:ascii="Arial" w:cs="Arial" w:eastAsia="Arial" w:hAnsi="Arial"/>
                <w:b/>
                <w:bCs/>
                <w:color w:val="1B6B3A"/>
                <w:sz w:val="20"/>
                <w:szCs w:val="20"/>
              </w:rPr>
              <w:t xml:space="preserve">Permitted without restriction</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Modification</w:t>
            </w:r>
          </w:p>
        </w:tc>
        <w:tc>
          <w:tcPr>
            <w:tcBorders>
              <w:top w:val="single" w:color="D0CBF0" w:sz="1"/>
              <w:left w:val="single" w:color="D0CBF0" w:sz="1"/>
              <w:bottom w:val="single" w:color="D0CBF0" w:sz="1"/>
              <w:right w:val="single" w:color="D0CBF0" w:sz="1"/>
            </w:tcBorders>
            <w:shd w:fill="E8F5EE" w:val="clear"/>
            <w:tcMar>
              <w:top w:type="dxa" w:w="80"/>
              <w:left w:type="dxa" w:w="120"/>
              <w:bottom w:type="dxa" w:w="80"/>
              <w:right w:type="dxa" w:w="120"/>
            </w:tcMar>
          </w:tcPr>
          <w:p>
            <w:r>
              <w:rPr>
                <w:rFonts w:ascii="Arial" w:cs="Arial" w:eastAsia="Arial" w:hAnsi="Arial"/>
                <w:b/>
                <w:bCs/>
                <w:color w:val="1B6B3A"/>
                <w:sz w:val="20"/>
                <w:szCs w:val="20"/>
              </w:rPr>
              <w:t xml:space="preserve">✔  </w:t>
            </w:r>
            <w:r>
              <w:rPr>
                <w:rFonts w:ascii="Arial" w:cs="Arial" w:eastAsia="Arial" w:hAnsi="Arial"/>
                <w:b/>
                <w:bCs/>
                <w:color w:val="1B6B3A"/>
                <w:sz w:val="20"/>
                <w:szCs w:val="20"/>
              </w:rPr>
              <w:t xml:space="preserve">Permitted — source code may be modified</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Redistribution</w:t>
            </w:r>
          </w:p>
        </w:tc>
        <w:tc>
          <w:tcPr>
            <w:tcBorders>
              <w:top w:val="single" w:color="D0CBF0" w:sz="1"/>
              <w:left w:val="single" w:color="D0CBF0" w:sz="1"/>
              <w:bottom w:val="single" w:color="D0CBF0" w:sz="1"/>
              <w:right w:val="single" w:color="D0CBF0" w:sz="1"/>
            </w:tcBorders>
            <w:shd w:fill="E8F5EE" w:val="clear"/>
            <w:tcMar>
              <w:top w:type="dxa" w:w="80"/>
              <w:left w:type="dxa" w:w="120"/>
              <w:bottom w:type="dxa" w:w="80"/>
              <w:right w:type="dxa" w:w="120"/>
            </w:tcMar>
          </w:tcPr>
          <w:p>
            <w:r>
              <w:rPr>
                <w:rFonts w:ascii="Arial" w:cs="Arial" w:eastAsia="Arial" w:hAnsi="Arial"/>
                <w:b/>
                <w:bCs/>
                <w:color w:val="1B6B3A"/>
                <w:sz w:val="20"/>
                <w:szCs w:val="20"/>
              </w:rPr>
              <w:t xml:space="preserve">✔  </w:t>
            </w:r>
            <w:r>
              <w:rPr>
                <w:rFonts w:ascii="Arial" w:cs="Arial" w:eastAsia="Arial" w:hAnsi="Arial"/>
                <w:b/>
                <w:bCs/>
                <w:color w:val="1B6B3A"/>
                <w:sz w:val="20"/>
                <w:szCs w:val="20"/>
              </w:rPr>
              <w:t xml:space="preserve">Permitted with attribution requirements</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Patent Rights</w:t>
            </w:r>
          </w:p>
        </w:tc>
        <w:tc>
          <w:tcPr>
            <w:tcBorders>
              <w:top w:val="single" w:color="D0CBF0" w:sz="1"/>
              <w:left w:val="single" w:color="D0CBF0" w:sz="1"/>
              <w:bottom w:val="single" w:color="D0CBF0" w:sz="1"/>
              <w:right w:val="single" w:color="D0CBF0" w:sz="1"/>
            </w:tcBorders>
            <w:shd w:fill="E8F5EE" w:val="clear"/>
            <w:tcMar>
              <w:top w:type="dxa" w:w="80"/>
              <w:left w:type="dxa" w:w="120"/>
              <w:bottom w:type="dxa" w:w="80"/>
              <w:right w:type="dxa" w:w="120"/>
            </w:tcMar>
          </w:tcPr>
          <w:p>
            <w:r>
              <w:rPr>
                <w:rFonts w:ascii="Arial" w:cs="Arial" w:eastAsia="Arial" w:hAnsi="Arial"/>
                <w:b/>
                <w:bCs/>
                <w:color w:val="1B6B3A"/>
                <w:sz w:val="20"/>
                <w:szCs w:val="20"/>
              </w:rPr>
              <w:t xml:space="preserve">✔  </w:t>
            </w:r>
            <w:r>
              <w:rPr>
                <w:rFonts w:ascii="Arial" w:cs="Arial" w:eastAsia="Arial" w:hAnsi="Arial"/>
                <w:b/>
                <w:bCs/>
                <w:color w:val="1B6B3A"/>
                <w:sz w:val="20"/>
                <w:szCs w:val="20"/>
              </w:rPr>
              <w:t xml:space="preserve">Express grant of patent rights from contributors</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Trademark Usage</w:t>
            </w:r>
          </w:p>
        </w:tc>
        <w:tc>
          <w:tcPr>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6236FF"/>
                <w:sz w:val="20"/>
                <w:szCs w:val="20"/>
              </w:rPr>
              <w:t xml:space="preserve">ℹ  </w:t>
            </w:r>
            <w:r>
              <w:rPr>
                <w:rFonts w:ascii="Arial" w:cs="Arial" w:eastAsia="Arial" w:hAnsi="Arial"/>
                <w:b w:val="false"/>
                <w:bCs w:val="false"/>
                <w:color w:val="1A0A3C"/>
                <w:sz w:val="20"/>
                <w:szCs w:val="20"/>
              </w:rPr>
              <w:t xml:space="preserve">Not permitted — Apache name/logo may not be used for endorsement</w:t>
            </w:r>
          </w:p>
        </w:tc>
      </w:tr>
    </w:tbl>
    <w:p>
      <w:pPr>
        <w:spacing w:before="0" w:after="120"/>
      </w:pPr>
    </w:p>
    <w:p>
      <w:pPr>
        <w:pStyle w:val="Heading2"/>
        <w:spacing w:before="280" w:after="100"/>
      </w:pPr>
      <w:r>
        <w:rPr>
          <w:rFonts w:ascii="Arial" w:cs="Arial" w:eastAsia="Arial" w:hAnsi="Arial"/>
          <w:b/>
          <w:bCs/>
          <w:color w:val="6236FF"/>
          <w:sz w:val="26"/>
          <w:szCs w:val="26"/>
        </w:rPr>
        <w:t xml:space="preserve">3.2 Compliance Requirements</w:t>
      </w:r>
    </w:p>
    <w:p>
      <w:pPr>
        <w:spacing w:before="80" w:after="100"/>
      </w:pPr>
      <w:r>
        <w:rPr>
          <w:rFonts w:ascii="Arial" w:cs="Arial" w:eastAsia="Arial" w:hAnsi="Arial"/>
          <w:color w:val="4A4A5A"/>
          <w:sz w:val="22"/>
          <w:szCs w:val="22"/>
        </w:rPr>
        <w:t xml:space="preserve">When using or redistributing Allure Report within a product or service, the following obligations apply under the Apache 2.0 license:</w:t>
      </w:r>
    </w:p>
    <w:p>
      <w:pPr>
        <w:pStyle w:val="ListParagraph"/>
        <w:numPr>
          <w:ilvl w:val="0"/>
          <w:numId w:val="2"/>
        </w:numPr>
        <w:spacing w:before="60" w:after="60"/>
      </w:pPr>
      <w:r>
        <w:rPr>
          <w:rFonts w:ascii="Arial" w:cs="Arial" w:eastAsia="Arial" w:hAnsi="Arial"/>
          <w:color w:val="4A4A5A"/>
          <w:sz w:val="22"/>
          <w:szCs w:val="22"/>
        </w:rPr>
        <w:t xml:space="preserve">Retain the original copyright notice, license text, and disclaimer in all copies or substantial portions of the software.</w:t>
      </w:r>
    </w:p>
    <w:p>
      <w:pPr>
        <w:pStyle w:val="ListParagraph"/>
        <w:numPr>
          <w:ilvl w:val="0"/>
          <w:numId w:val="2"/>
        </w:numPr>
        <w:spacing w:before="60" w:after="60"/>
      </w:pPr>
      <w:r>
        <w:rPr>
          <w:rFonts w:ascii="Arial" w:cs="Arial" w:eastAsia="Arial" w:hAnsi="Arial"/>
          <w:color w:val="4A4A5A"/>
          <w:sz w:val="22"/>
          <w:szCs w:val="22"/>
        </w:rPr>
        <w:t xml:space="preserve">Include a NOTICE file if one is provided in the original distribution, reproducing its contents in any derivative work.</w:t>
      </w:r>
    </w:p>
    <w:p>
      <w:pPr>
        <w:pStyle w:val="ListParagraph"/>
        <w:numPr>
          <w:ilvl w:val="0"/>
          <w:numId w:val="2"/>
        </w:numPr>
        <w:spacing w:before="60" w:after="60"/>
      </w:pPr>
      <w:r>
        <w:rPr>
          <w:rFonts w:ascii="Arial" w:cs="Arial" w:eastAsia="Arial" w:hAnsi="Arial"/>
          <w:color w:val="4A4A5A"/>
          <w:sz w:val="22"/>
          <w:szCs w:val="22"/>
        </w:rPr>
        <w:t xml:space="preserve">Clearly state any modifications made to the original source code if distributed.</w:t>
      </w:r>
    </w:p>
    <w:p>
      <w:pPr>
        <w:pStyle w:val="ListParagraph"/>
        <w:numPr>
          <w:ilvl w:val="0"/>
          <w:numId w:val="2"/>
        </w:numPr>
        <w:spacing w:before="60" w:after="60"/>
      </w:pPr>
      <w:r>
        <w:rPr>
          <w:rFonts w:ascii="Arial" w:cs="Arial" w:eastAsia="Arial" w:hAnsi="Arial"/>
          <w:color w:val="4A4A5A"/>
          <w:sz w:val="22"/>
          <w:szCs w:val="22"/>
        </w:rPr>
        <w:t xml:space="preserve">Do not use the Allure or Qameta trademarks to endorse or promote derivative products without prior written permission.</w:t>
      </w:r>
    </w:p>
    <w:p>
      <w:pPr>
        <w:spacing w:before="0" w:after="80"/>
      </w:pPr>
    </w:p>
    <w:p>
      <w:pPr>
        <w:spacing w:before="80" w:after="100"/>
      </w:pPr>
      <w:r>
        <w:rPr>
          <w:rFonts w:ascii="Arial" w:cs="Arial" w:eastAsia="Arial" w:hAnsi="Arial"/>
          <w:b/>
          <w:bCs/>
          <w:color w:val="6236FF"/>
          <w:sz w:val="22"/>
          <w:szCs w:val="22"/>
        </w:rPr>
        <w:t xml:space="preserve">Note: </w:t>
      </w:r>
      <w:r>
        <w:rPr>
          <w:rFonts w:ascii="Arial" w:cs="Arial" w:eastAsia="Arial" w:hAnsi="Arial"/>
          <w:color w:val="4A4A5A"/>
          <w:sz w:val="22"/>
          <w:szCs w:val="22"/>
        </w:rPr>
        <w:t xml:space="preserve">The full license text is available at: https://www.apache.org/licenses/LICENSE-2.0</w:t>
      </w:r>
    </w:p>
    <w:p>
      <w:pPr>
        <w:spacing w:before="0" w:after="200"/>
      </w:pPr>
    </w:p>
    <w:p>
      <w:pPr>
        <w:pStyle w:val="Heading1"/>
        <w:pBdr>
          <w:bottom w:val="single" w:color="6236FF" w:sz="8" w:space="6"/>
        </w:pBdr>
        <w:spacing w:before="400" w:after="160"/>
      </w:pPr>
      <w:r>
        <w:rPr>
          <w:rFonts w:ascii="Arial" w:cs="Arial" w:eastAsia="Arial" w:hAnsi="Arial"/>
          <w:b/>
          <w:bCs/>
          <w:color w:val="1A0A3C"/>
          <w:sz w:val="32"/>
          <w:szCs w:val="32"/>
        </w:rPr>
        <w:t xml:space="preserve">4. Version Information</w:t>
      </w:r>
    </w:p>
    <w:p>
      <w:pPr>
        <w:spacing w:before="80" w:after="100"/>
      </w:pPr>
      <w:r>
        <w:rPr>
          <w:rFonts w:ascii="Arial" w:cs="Arial" w:eastAsia="Arial" w:hAnsi="Arial"/>
          <w:color w:val="4A4A5A"/>
          <w:sz w:val="22"/>
          <w:szCs w:val="22"/>
        </w:rPr>
        <w:t xml:space="preserve">The following version details apply to the Allure Report components used within the Nokia BB Automation framework. Versions should be reviewed periodically to incorporate upstream security patches and feature improvements.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76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Allure CLI</w:t>
            </w:r>
          </w:p>
        </w:tc>
        <w:tc>
          <w:tcPr>
            <w:tcW w:type="dxa" w:w="24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Courier New" w:cs="Courier New" w:eastAsia="Courier New" w:hAnsi="Courier New"/>
                <w:b w:val="false"/>
                <w:bCs w:val="false"/>
                <w:color w:val="4A4A5A"/>
                <w:sz w:val="20"/>
                <w:szCs w:val="20"/>
              </w:rPr>
              <w:t xml:space="preserve">2.32.x</w:t>
            </w:r>
          </w:p>
        </w:tc>
        <w:tc>
          <w:tcPr>
            <w:tcW w:type="dxa" w:w="37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Command-line tool for report generation</w:t>
            </w:r>
          </w:p>
        </w:tc>
      </w:tr>
      <w:tr>
        <w:tc>
          <w:tcPr>
            <w:tcW w:type="dxa" w:w="32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Allure Report Core</w:t>
            </w:r>
          </w:p>
        </w:tc>
        <w:tc>
          <w:tcPr>
            <w:tcW w:type="dxa" w:w="24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Courier New" w:cs="Courier New" w:eastAsia="Courier New" w:hAnsi="Courier New"/>
                <w:b w:val="false"/>
                <w:bCs w:val="false"/>
                <w:color w:val="4A4A5A"/>
                <w:sz w:val="20"/>
                <w:szCs w:val="20"/>
              </w:rPr>
              <w:t xml:space="preserve">2.36.x</w:t>
            </w:r>
          </w:p>
        </w:tc>
        <w:tc>
          <w:tcPr>
            <w:tcW w:type="dxa" w:w="37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Core reporting engine and web dashboard</w:t>
            </w:r>
          </w:p>
        </w:tc>
      </w:tr>
      <w:tr>
        <w:tc>
          <w:tcPr>
            <w:tcW w:type="dxa" w:w="32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Major Architecture</w:t>
            </w:r>
          </w:p>
        </w:tc>
        <w:tc>
          <w:tcPr>
            <w:tcW w:type="dxa" w:w="24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Courier New" w:cs="Courier New" w:eastAsia="Courier New" w:hAnsi="Courier New"/>
                <w:b w:val="false"/>
                <w:bCs w:val="false"/>
                <w:color w:val="4A4A5A"/>
                <w:sz w:val="20"/>
                <w:szCs w:val="20"/>
              </w:rPr>
              <w:t xml:space="preserve">Allure Report 2 (2.x)</w:t>
            </w:r>
          </w:p>
        </w:tc>
        <w:tc>
          <w:tcPr>
            <w:tcW w:type="dxa" w:w="37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Current stable and widely adopted branch</w:t>
            </w:r>
          </w:p>
        </w:tc>
      </w:tr>
    </w:tbl>
    <w:p>
      <w:pPr>
        <w:spacing w:before="0" w:after="100"/>
      </w:pPr>
    </w:p>
    <w:p>
      <w:pPr>
        <w:spacing w:before="80" w:after="100"/>
      </w:pPr>
      <w:r>
        <w:rPr>
          <w:rFonts w:ascii="Arial" w:cs="Arial" w:eastAsia="Arial" w:hAnsi="Arial"/>
          <w:color w:val="4A4A5A"/>
          <w:sz w:val="22"/>
          <w:szCs w:val="22"/>
        </w:rPr>
        <w:t xml:space="preserve">Allure 2.x is the current production-grade release branch. Allure 1.x is deprecated and should not be used in new projects. The 2.x branch introduced a redesigned plugin architecture, improved performance, and a more extensible reporting engine.</w:t>
      </w:r>
    </w:p>
    <w:p>
      <w:pPr>
        <w:spacing w:before="0" w:after="200"/>
      </w:pPr>
    </w:p>
    <w:p>
      <w:pPr>
        <w:pStyle w:val="Heading1"/>
        <w:pBdr>
          <w:bottom w:val="single" w:color="6236FF" w:sz="8" w:space="6"/>
        </w:pBdr>
        <w:spacing w:before="400" w:after="160"/>
      </w:pPr>
      <w:r>
        <w:rPr>
          <w:rFonts w:ascii="Arial" w:cs="Arial" w:eastAsia="Arial" w:hAnsi="Arial"/>
          <w:b/>
          <w:bCs/>
          <w:color w:val="1A0A3C"/>
          <w:sz w:val="32"/>
          <w:szCs w:val="32"/>
        </w:rPr>
        <w:t xml:space="preserve">5. Technical Architecture</w:t>
      </w:r>
    </w:p>
    <w:p>
      <w:pPr>
        <w:spacing w:before="80" w:after="100"/>
      </w:pPr>
      <w:r>
        <w:rPr>
          <w:rFonts w:ascii="Arial" w:cs="Arial" w:eastAsia="Arial" w:hAnsi="Arial"/>
          <w:color w:val="4A4A5A"/>
          <w:sz w:val="22"/>
          <w:szCs w:val="22"/>
        </w:rPr>
        <w:t xml:space="preserve">Allure Report operates using a decoupled two-phase workflow, separating test execution from report generation. This design ensures that report generation does not affect test performance and that results can be generated or regenerated at any time from stored result files.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none" w:color="FFFFFF" w:sz="0"/>
              <w:left w:val="none" w:color="FFFFFF" w:sz="0"/>
              <w:bottom w:val="none" w:color="FFFFFF" w:sz="0"/>
              <w:right w:val="single" w:color="6236FF" w:sz="6"/>
            </w:tcBorders>
            <w:shd w:fill="6236FF" w:val="clear"/>
            <w:tcMar>
              <w:top w:type="dxa" w:w="120"/>
              <w:left w:type="dxa" w:w="120"/>
              <w:bottom w:type="dxa" w:w="120"/>
              <w:right w:type="dxa" w:w="160"/>
            </w:tcMar>
          </w:tcPr>
          <w:p>
            <w:pPr>
              <w:jc w:val="center"/>
            </w:pPr>
            <w:r>
              <w:rPr>
                <w:rFonts w:ascii="Arial" w:cs="Arial" w:eastAsia="Arial" w:hAnsi="Arial"/>
                <w:b/>
                <w:bCs/>
                <w:color w:val="FFFFFF"/>
                <w:sz w:val="32"/>
                <w:szCs w:val="32"/>
              </w:rPr>
              <w:t xml:space="preserve">1</w:t>
            </w:r>
          </w:p>
        </w:tc>
        <w:tc>
          <w:tcPr>
            <w:tcBorders>
              <w:top w:val="none" w:color="FFFFFF" w:sz="0"/>
              <w:left w:val="none" w:color="FFFFFF" w:sz="0"/>
              <w:bottom w:val="none" w:color="FFFFFF" w:sz="0"/>
              <w:right w:val="none" w:color="FFFFFF" w:sz="0"/>
            </w:tcBorders>
            <w:shd w:fill="F0ECFF" w:val="clear"/>
            <w:tcMar>
              <w:top w:type="dxa" w:w="100"/>
              <w:left w:type="dxa" w:w="200"/>
              <w:bottom w:type="dxa" w:w="100"/>
              <w:right w:type="dxa" w:w="120"/>
            </w:tcMar>
          </w:tcPr>
          <w:p>
            <w:pPr>
              <w:spacing w:before="0" w:after="60"/>
            </w:pPr>
            <w:r>
              <w:rPr>
                <w:rFonts w:ascii="Arial" w:cs="Arial" w:eastAsia="Arial" w:hAnsi="Arial"/>
                <w:b/>
                <w:bCs/>
                <w:color w:val="1A0A3C"/>
                <w:sz w:val="22"/>
                <w:szCs w:val="22"/>
              </w:rPr>
              <w:t xml:space="preserve">Test Execution Phase</w:t>
            </w:r>
          </w:p>
          <w:p>
            <w:pPr>
              <w:spacing w:before="0" w:after="0"/>
            </w:pPr>
            <w:r>
              <w:rPr>
                <w:rFonts w:ascii="Arial" w:cs="Arial" w:eastAsia="Arial" w:hAnsi="Arial"/>
                <w:color w:val="4A4A5A"/>
                <w:sz w:val="21"/>
                <w:szCs w:val="21"/>
              </w:rPr>
              <w:t xml:space="preserve">During test execution, the automation framework (e.g., Pytest, JUnit, Playwright) writes raw result data into a designated output directory named allure-results. Each test produces one or more JSON and binary files containing test status, step details, metadata labels, and any attachments such as screenshots or logs.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none" w:color="FFFFFF" w:sz="0"/>
              <w:left w:val="none" w:color="FFFFFF" w:sz="0"/>
              <w:bottom w:val="none" w:color="FFFFFF" w:sz="0"/>
              <w:right w:val="single" w:color="6236FF" w:sz="6"/>
            </w:tcBorders>
            <w:shd w:fill="6236FF" w:val="clear"/>
            <w:tcMar>
              <w:top w:type="dxa" w:w="120"/>
              <w:left w:type="dxa" w:w="120"/>
              <w:bottom w:type="dxa" w:w="120"/>
              <w:right w:type="dxa" w:w="160"/>
            </w:tcMar>
          </w:tcPr>
          <w:p>
            <w:pPr>
              <w:jc w:val="center"/>
            </w:pPr>
            <w:r>
              <w:rPr>
                <w:rFonts w:ascii="Arial" w:cs="Arial" w:eastAsia="Arial" w:hAnsi="Arial"/>
                <w:b/>
                <w:bCs/>
                <w:color w:val="FFFFFF"/>
                <w:sz w:val="32"/>
                <w:szCs w:val="32"/>
              </w:rPr>
              <w:t xml:space="preserve">2</w:t>
            </w:r>
          </w:p>
        </w:tc>
        <w:tc>
          <w:tcPr>
            <w:tcBorders>
              <w:top w:val="none" w:color="FFFFFF" w:sz="0"/>
              <w:left w:val="none" w:color="FFFFFF" w:sz="0"/>
              <w:bottom w:val="none" w:color="FFFFFF" w:sz="0"/>
              <w:right w:val="none" w:color="FFFFFF" w:sz="0"/>
            </w:tcBorders>
            <w:shd w:fill="F0ECFF" w:val="clear"/>
            <w:tcMar>
              <w:top w:type="dxa" w:w="100"/>
              <w:left w:type="dxa" w:w="200"/>
              <w:bottom w:type="dxa" w:w="100"/>
              <w:right w:type="dxa" w:w="120"/>
            </w:tcMar>
          </w:tcPr>
          <w:p>
            <w:pPr>
              <w:spacing w:before="0" w:after="60"/>
            </w:pPr>
            <w:r>
              <w:rPr>
                <w:rFonts w:ascii="Arial" w:cs="Arial" w:eastAsia="Arial" w:hAnsi="Arial"/>
                <w:b/>
                <w:bCs/>
                <w:color w:val="1A0A3C"/>
                <w:sz w:val="22"/>
                <w:szCs w:val="22"/>
              </w:rPr>
              <w:t xml:space="preserve">Report Generation Phase</w:t>
            </w:r>
          </w:p>
          <w:p>
            <w:pPr>
              <w:spacing w:before="0" w:after="0"/>
            </w:pPr>
            <w:r>
              <w:rPr>
                <w:rFonts w:ascii="Arial" w:cs="Arial" w:eastAsia="Arial" w:hAnsi="Arial"/>
                <w:color w:val="4A4A5A"/>
                <w:sz w:val="21"/>
                <w:szCs w:val="21"/>
              </w:rPr>
              <w:t xml:space="preserve">The Allure CLI processes the allure-results directory and compiles all result data into a fully self-contained static HTML report. The report can be served locally via allure serve or exported to a directory via allure generate for deployment to a web server or CI artifact store.</w:t>
            </w:r>
          </w:p>
        </w:tc>
      </w:tr>
    </w:tbl>
    <w:p>
      <w:pPr>
        <w:spacing w:before="0" w:after="120"/>
      </w:pPr>
    </w:p>
    <w:p>
      <w:pPr>
        <w:pStyle w:val="Heading2"/>
        <w:spacing w:before="280" w:after="100"/>
      </w:pPr>
      <w:r>
        <w:rPr>
          <w:rFonts w:ascii="Arial" w:cs="Arial" w:eastAsia="Arial" w:hAnsi="Arial"/>
          <w:b/>
          <w:bCs/>
          <w:color w:val="6236FF"/>
          <w:sz w:val="26"/>
          <w:szCs w:val="26"/>
        </w:rPr>
        <w:t xml:space="preserve">5.1 Result Directory Structure</w:t>
      </w:r>
    </w:p>
    <w:p>
      <w:pPr>
        <w:spacing w:before="80" w:after="100"/>
      </w:pPr>
      <w:r>
        <w:rPr>
          <w:rFonts w:ascii="Arial" w:cs="Arial" w:eastAsia="Arial" w:hAnsi="Arial"/>
          <w:color w:val="4A4A5A"/>
          <w:sz w:val="22"/>
          <w:szCs w:val="22"/>
        </w:rPr>
        <w:t xml:space="preserve">The allure-results directory produced during test execution typically contains the following file types: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236FF" w:sz="1"/>
              <w:left w:val="thick" w:color="6236FF" w:sz="12"/>
              <w:bottom w:val="single" w:color="6236FF" w:sz="1"/>
              <w:right w:val="single" w:color="D0CBF0" w:sz="1"/>
            </w:tcBorders>
            <w:shd w:fill="F6F5FA" w:val="clear"/>
            <w:tcMar>
              <w:top w:type="dxa" w:w="120"/>
              <w:left w:type="dxa" w:w="200"/>
              <w:bottom w:type="dxa" w:w="120"/>
              <w:right w:type="dxa" w:w="120"/>
            </w:tcMar>
          </w:tcPr>
          <w:p>
            <w:pPr>
              <w:spacing w:before="0" w:after="40"/>
            </w:pPr>
            <w:r>
              <w:rPr>
                <w:rFonts w:ascii="Courier New" w:cs="Courier New" w:eastAsia="Courier New" w:hAnsi="Courier New"/>
                <w:color w:val="1A0A3C"/>
                <w:sz w:val="20"/>
                <w:szCs w:val="20"/>
              </w:rPr>
              <w:t xml:space="preserve">allure-results/</w:t>
            </w:r>
          </w:p>
          <w:p>
            <w:pPr>
              <w:spacing w:before="0" w:after="40"/>
            </w:pPr>
            <w:r>
              <w:rPr>
                <w:rFonts w:ascii="Courier New" w:cs="Courier New" w:eastAsia="Courier New" w:hAnsi="Courier New"/>
                <w:color w:val="1A0A3C"/>
                <w:sz w:val="20"/>
                <w:szCs w:val="20"/>
              </w:rPr>
              <w:t xml:space="preserve">  ├── {uuid}-result.json         # Test result metadata and step data</w:t>
            </w:r>
          </w:p>
          <w:p>
            <w:pPr>
              <w:spacing w:before="0" w:after="40"/>
            </w:pPr>
            <w:r>
              <w:rPr>
                <w:rFonts w:ascii="Courier New" w:cs="Courier New" w:eastAsia="Courier New" w:hAnsi="Courier New"/>
                <w:color w:val="1A0A3C"/>
                <w:sz w:val="20"/>
                <w:szCs w:val="20"/>
              </w:rPr>
              <w:t xml:space="preserve">  ├── {uuid}-container.json      # Suite/fixture container metadata</w:t>
            </w:r>
          </w:p>
          <w:p>
            <w:pPr>
              <w:spacing w:before="0" w:after="40"/>
            </w:pPr>
            <w:r>
              <w:rPr>
                <w:rFonts w:ascii="Courier New" w:cs="Courier New" w:eastAsia="Courier New" w:hAnsi="Courier New"/>
                <w:color w:val="1A0A3C"/>
                <w:sz w:val="20"/>
                <w:szCs w:val="20"/>
              </w:rPr>
              <w:t xml:space="preserve">  ├── {uuid}-attachment.png      # Screenshot or image attachment</w:t>
            </w:r>
          </w:p>
          <w:p>
            <w:pPr>
              <w:spacing w:before="0" w:after="40"/>
            </w:pPr>
            <w:r>
              <w:rPr>
                <w:rFonts w:ascii="Courier New" w:cs="Courier New" w:eastAsia="Courier New" w:hAnsi="Courier New"/>
                <w:color w:val="1A0A3C"/>
                <w:sz w:val="20"/>
                <w:szCs w:val="20"/>
              </w:rPr>
              <w:t xml:space="preserve">  ├── {uuid}-attachment.txt      # Log file attachment</w:t>
            </w:r>
          </w:p>
          <w:p>
            <w:pPr>
              <w:spacing w:before="0" w:after="40"/>
            </w:pPr>
            <w:r>
              <w:rPr>
                <w:rFonts w:ascii="Courier New" w:cs="Courier New" w:eastAsia="Courier New" w:hAnsi="Courier New"/>
                <w:color w:val="1A0A3C"/>
                <w:sz w:val="20"/>
                <w:szCs w:val="20"/>
              </w:rPr>
              <w:t xml:space="preserve">  └── environment.properties     # Execution environment metadata</w:t>
            </w:r>
          </w:p>
        </w:tc>
      </w:tr>
    </w:tbl>
    <w:p>
      <w:pPr>
        <w:spacing w:before="0" w:after="200"/>
      </w:pPr>
    </w:p>
    <w:p>
      <w:pPr>
        <w:pStyle w:val="Heading1"/>
        <w:pBdr>
          <w:bottom w:val="single" w:color="6236FF" w:sz="8" w:space="6"/>
        </w:pBdr>
        <w:spacing w:before="400" w:after="160"/>
      </w:pPr>
      <w:r>
        <w:rPr>
          <w:rFonts w:ascii="Arial" w:cs="Arial" w:eastAsia="Arial" w:hAnsi="Arial"/>
          <w:b/>
          <w:bCs/>
          <w:color w:val="1A0A3C"/>
          <w:sz w:val="32"/>
          <w:szCs w:val="32"/>
        </w:rPr>
        <w:t xml:space="preserve">6. System Requirements</w:t>
      </w:r>
    </w:p>
    <w:p>
      <w:pPr>
        <w:spacing w:before="80" w:after="100"/>
      </w:pPr>
      <w:r>
        <w:rPr>
          <w:rFonts w:ascii="Arial" w:cs="Arial" w:eastAsia="Arial" w:hAnsi="Arial"/>
          <w:color w:val="4A4A5A"/>
          <w:sz w:val="22"/>
          <w:szCs w:val="22"/>
        </w:rPr>
        <w:t xml:space="preserve">The following system dependencies are required to run the Allure CLI and view generated reports. These requirements are minimal and are compatible with most standard automation environments.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Java Runtime Environment</w:t>
            </w:r>
          </w:p>
        </w:tc>
        <w:tc>
          <w:tcPr>
            <w:tcW w:type="dxa" w:w="65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Java 8 or higher. Required to execute the Allure CLI tool. JDK or JRE is acceptable.</w:t>
            </w:r>
          </w:p>
        </w:tc>
      </w:tr>
      <w:tr>
        <w:tc>
          <w:tcPr>
            <w:tcW w:type="dxa" w:w="28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Operating System</w:t>
            </w:r>
          </w:p>
        </w:tc>
        <w:tc>
          <w:tcPr>
            <w:tcW w:type="dxa" w:w="65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Windows 10+, Linux (any major distribution), macOS 10.14+</w:t>
            </w:r>
          </w:p>
        </w:tc>
      </w:tr>
      <w:tr>
        <w:tc>
          <w:tcPr>
            <w:tcW w:type="dxa" w:w="28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Web Browser</w:t>
            </w:r>
          </w:p>
        </w:tc>
        <w:tc>
          <w:tcPr>
            <w:tcW w:type="dxa" w:w="65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Any modern browser: Google Chrome, Microsoft Edge, Mozilla Firefox</w:t>
            </w:r>
          </w:p>
        </w:tc>
      </w:tr>
      <w:tr>
        <w:tc>
          <w:tcPr>
            <w:tcW w:type="dxa" w:w="28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Node.js</w:t>
            </w:r>
          </w:p>
        </w:tc>
        <w:tc>
          <w:tcPr>
            <w:tcW w:type="dxa" w:w="65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Optional. Required only when installing Allure via the npm package manager.</w:t>
            </w:r>
          </w:p>
        </w:tc>
      </w:tr>
      <w:tr>
        <w:tc>
          <w:tcPr>
            <w:tcW w:type="dxa" w:w="28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Disk Space</w:t>
            </w:r>
          </w:p>
        </w:tc>
        <w:tc>
          <w:tcPr>
            <w:tcW w:type="dxa" w:w="65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Minimal. Report size depends on attachment volume; typically 5–50 MB per run.</w:t>
            </w:r>
          </w:p>
        </w:tc>
      </w:tr>
      <w:tr>
        <w:tc>
          <w:tcPr>
            <w:tcW w:type="dxa" w:w="28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Memory</w:t>
            </w:r>
          </w:p>
        </w:tc>
        <w:tc>
          <w:tcPr>
            <w:tcW w:type="dxa" w:w="65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No fixed requirement. Report generation is lightweight and runs in the JVM.</w:t>
            </w:r>
          </w:p>
        </w:tc>
      </w:tr>
    </w:tbl>
    <w:p>
      <w:pPr>
        <w:spacing w:before="0" w:after="120"/>
      </w:pPr>
    </w:p>
    <w:p>
      <w:pPr>
        <w:spacing w:before="80" w:after="100"/>
      </w:pPr>
      <w:r>
        <w:rPr>
          <w:rFonts w:ascii="Arial" w:cs="Arial" w:eastAsia="Arial" w:hAnsi="Arial"/>
          <w:b/>
          <w:bCs/>
          <w:color w:val="6236FF"/>
          <w:sz w:val="22"/>
          <w:szCs w:val="22"/>
        </w:rPr>
        <w:t xml:space="preserve">Important: </w:t>
      </w:r>
      <w:r>
        <w:rPr>
          <w:rFonts w:ascii="Arial" w:cs="Arial" w:eastAsia="Arial" w:hAnsi="Arial"/>
          <w:color w:val="4A4A5A"/>
          <w:sz w:val="22"/>
          <w:szCs w:val="22"/>
        </w:rPr>
        <w:t xml:space="preserve">Java must be installed and available on the system PATH before running any Allure CLI commands. Run </w:t>
      </w:r>
      <w:r>
        <w:rPr>
          <w:rFonts w:ascii="Courier New" w:cs="Courier New" w:eastAsia="Courier New" w:hAnsi="Courier New"/>
          <w:color w:val="1A0A3C"/>
          <w:sz w:val="20"/>
          <w:szCs w:val="20"/>
        </w:rPr>
        <w:t xml:space="preserve">java -version</w:t>
      </w:r>
      <w:r>
        <w:rPr>
          <w:rFonts w:ascii="Arial" w:cs="Arial" w:eastAsia="Arial" w:hAnsi="Arial"/>
          <w:color w:val="4A4A5A"/>
          <w:sz w:val="22"/>
          <w:szCs w:val="22"/>
        </w:rPr>
        <w:t xml:space="preserve"> to verify your installation.</w:t>
      </w:r>
    </w:p>
    <w:p>
      <w:pPr>
        <w:spacing w:before="0" w:after="200"/>
      </w:pPr>
    </w:p>
    <w:p>
      <w:pPr>
        <w:pStyle w:val="Heading1"/>
        <w:pBdr>
          <w:bottom w:val="single" w:color="6236FF" w:sz="8" w:space="6"/>
        </w:pBdr>
        <w:spacing w:before="400" w:after="160"/>
      </w:pPr>
      <w:r>
        <w:rPr>
          <w:rFonts w:ascii="Arial" w:cs="Arial" w:eastAsia="Arial" w:hAnsi="Arial"/>
          <w:b/>
          <w:bCs/>
          <w:color w:val="1A0A3C"/>
          <w:sz w:val="32"/>
          <w:szCs w:val="32"/>
        </w:rPr>
        <w:t xml:space="preserve">7. Framework Integration</w:t>
      </w:r>
    </w:p>
    <w:p>
      <w:pPr>
        <w:spacing w:before="80" w:after="100"/>
      </w:pPr>
      <w:r>
        <w:rPr>
          <w:rFonts w:ascii="Arial" w:cs="Arial" w:eastAsia="Arial" w:hAnsi="Arial"/>
          <w:color w:val="4A4A5A"/>
          <w:sz w:val="22"/>
          <w:szCs w:val="22"/>
        </w:rPr>
        <w:t xml:space="preserve">Allure provides native adapters and plugins for a wide range of popular automation frameworks across multiple programming languages. Integration typically requires adding the Allure adapter as a dependency and configuring the test runner to output results to the allure-results directory.</w:t>
      </w:r>
    </w:p>
    <w:p>
      <w:pPr>
        <w:spacing w:before="0" w:after="100"/>
      </w:pPr>
    </w:p>
    <w:p>
      <w:pPr>
        <w:pStyle w:val="Heading2"/>
        <w:spacing w:before="280" w:after="100"/>
      </w:pPr>
      <w:r>
        <w:rPr>
          <w:rFonts w:ascii="Arial" w:cs="Arial" w:eastAsia="Arial" w:hAnsi="Arial"/>
          <w:b/>
          <w:bCs/>
          <w:color w:val="6236FF"/>
          <w:sz w:val="26"/>
          <w:szCs w:val="26"/>
        </w:rPr>
        <w:t xml:space="preserve">7.1 Supported Frameworks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Language / Platform</w:t>
            </w:r>
          </w:p>
        </w:tc>
        <w:tc>
          <w:tcPr>
            <w:tcW w:type="dxa" w:w="696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Supported Frameworks</w:t>
            </w:r>
          </w:p>
        </w:tc>
      </w:tr>
      <w:tr>
        <w:tc>
          <w:tcPr>
            <w:tcW w:type="dxa" w:w="24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Python</w:t>
            </w:r>
          </w:p>
        </w:tc>
        <w:tc>
          <w:tcPr>
            <w:tcW w:type="dxa" w:w="69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pytest-allure (allure-pytest), Behave (allure-behave)</w:t>
            </w:r>
          </w:p>
        </w:tc>
      </w:tr>
      <w:tr>
        <w:tc>
          <w:tcPr>
            <w:tcW w:type="dxa" w:w="24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Java</w:t>
            </w:r>
          </w:p>
        </w:tc>
        <w:tc>
          <w:tcPr>
            <w:tcW w:type="dxa" w:w="69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JUnit 4, JUnit 5, TestNG — via allure-java adapters</w:t>
            </w:r>
          </w:p>
        </w:tc>
      </w:tr>
      <w:tr>
        <w:tc>
          <w:tcPr>
            <w:tcW w:type="dxa" w:w="24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JavaScript / TypeScript</w:t>
            </w:r>
          </w:p>
        </w:tc>
        <w:tc>
          <w:tcPr>
            <w:tcW w:type="dxa" w:w="69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Playwright (allure-playwright), Cypress (allure-cypress), Jest (allure-jest)</w:t>
            </w:r>
          </w:p>
        </w:tc>
      </w:tr>
      <w:tr>
        <w:tc>
          <w:tcPr>
            <w:tcW w:type="dxa" w:w="24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.NET</w:t>
            </w:r>
          </w:p>
        </w:tc>
        <w:tc>
          <w:tcPr>
            <w:tcW w:type="dxa" w:w="69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NUnit (allure-nunit), xUnit (allure-xunit)</w:t>
            </w:r>
          </w:p>
        </w:tc>
      </w:tr>
      <w:tr>
        <w:tc>
          <w:tcPr>
            <w:tcW w:type="dxa" w:w="24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Robot Framework</w:t>
            </w:r>
          </w:p>
        </w:tc>
        <w:tc>
          <w:tcPr>
            <w:tcW w:type="dxa" w:w="69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Native support via allure-robotframework plugin</w:t>
            </w:r>
          </w:p>
        </w:tc>
      </w:tr>
      <w:tr>
        <w:tc>
          <w:tcPr>
            <w:tcW w:type="dxa" w:w="24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Go</w:t>
            </w:r>
          </w:p>
        </w:tc>
        <w:tc>
          <w:tcPr>
            <w:tcW w:type="dxa" w:w="69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Testify (allure-go)</w:t>
            </w:r>
          </w:p>
        </w:tc>
      </w:tr>
    </w:tbl>
    <w:p>
      <w:pPr>
        <w:spacing w:before="0" w:after="120"/>
      </w:pPr>
    </w:p>
    <w:p>
      <w:pPr>
        <w:pStyle w:val="Heading2"/>
        <w:spacing w:before="280" w:after="100"/>
      </w:pPr>
      <w:r>
        <w:rPr>
          <w:rFonts w:ascii="Arial" w:cs="Arial" w:eastAsia="Arial" w:hAnsi="Arial"/>
          <w:b/>
          <w:bCs/>
          <w:color w:val="6236FF"/>
          <w:sz w:val="26"/>
          <w:szCs w:val="26"/>
        </w:rPr>
        <w:t xml:space="preserve">7.2 Python / Pytest Integration</w:t>
      </w:r>
    </w:p>
    <w:p>
      <w:pPr>
        <w:pStyle w:val="Heading3"/>
        <w:spacing w:before="200" w:after="80"/>
      </w:pPr>
      <w:r>
        <w:rPr>
          <w:rFonts w:ascii="Arial" w:cs="Arial" w:eastAsia="Arial" w:hAnsi="Arial"/>
          <w:b/>
          <w:bCs/>
          <w:color w:val="1A0A3C"/>
          <w:sz w:val="22"/>
          <w:szCs w:val="22"/>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236FF" w:sz="1"/>
              <w:left w:val="thick" w:color="6236FF" w:sz="12"/>
              <w:bottom w:val="single" w:color="6236FF" w:sz="1"/>
              <w:right w:val="single" w:color="D0CBF0" w:sz="1"/>
            </w:tcBorders>
            <w:shd w:fill="F6F5FA" w:val="clear"/>
            <w:tcMar>
              <w:top w:type="dxa" w:w="120"/>
              <w:left w:type="dxa" w:w="200"/>
              <w:bottom w:type="dxa" w:w="120"/>
              <w:right w:type="dxa" w:w="120"/>
            </w:tcMar>
          </w:tcPr>
          <w:p>
            <w:pPr>
              <w:spacing w:before="0" w:after="40"/>
            </w:pPr>
            <w:r>
              <w:rPr>
                <w:rFonts w:ascii="Courier New" w:cs="Courier New" w:eastAsia="Courier New" w:hAnsi="Courier New"/>
                <w:color w:val="1A0A3C"/>
                <w:sz w:val="20"/>
                <w:szCs w:val="20"/>
              </w:rPr>
              <w:t xml:space="preserve">pip install allure-pytest</w:t>
            </w:r>
          </w:p>
        </w:tc>
      </w:tr>
    </w:tbl>
    <w:p>
      <w:pPr>
        <w:spacing w:before="0" w:after="80"/>
      </w:pPr>
    </w:p>
    <w:p>
      <w:pPr>
        <w:pStyle w:val="Heading3"/>
        <w:spacing w:before="200" w:after="80"/>
      </w:pPr>
      <w:r>
        <w:rPr>
          <w:rFonts w:ascii="Arial" w:cs="Arial" w:eastAsia="Arial" w:hAnsi="Arial"/>
          <w:b/>
          <w:bCs/>
          <w:color w:val="1A0A3C"/>
          <w:sz w:val="22"/>
          <w:szCs w:val="22"/>
        </w:rPr>
        <w:t xml:space="preserve">Running Tests with Allure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236FF" w:sz="1"/>
              <w:left w:val="thick" w:color="6236FF" w:sz="12"/>
              <w:bottom w:val="single" w:color="6236FF" w:sz="1"/>
              <w:right w:val="single" w:color="D0CBF0" w:sz="1"/>
            </w:tcBorders>
            <w:shd w:fill="F6F5FA" w:val="clear"/>
            <w:tcMar>
              <w:top w:type="dxa" w:w="120"/>
              <w:left w:type="dxa" w:w="200"/>
              <w:bottom w:type="dxa" w:w="120"/>
              <w:right w:type="dxa" w:w="120"/>
            </w:tcMar>
          </w:tcPr>
          <w:p>
            <w:pPr>
              <w:spacing w:before="0" w:after="40"/>
            </w:pPr>
            <w:r>
              <w:rPr>
                <w:rFonts w:ascii="Courier New" w:cs="Courier New" w:eastAsia="Courier New" w:hAnsi="Courier New"/>
                <w:color w:val="1A0A3C"/>
                <w:sz w:val="20"/>
                <w:szCs w:val="20"/>
              </w:rPr>
              <w:t xml:space="preserve"># Execute tests and write results to allure-results/</w:t>
            </w:r>
          </w:p>
          <w:p>
            <w:pPr>
              <w:spacing w:before="0" w:after="40"/>
            </w:pPr>
            <w:r>
              <w:rPr>
                <w:rFonts w:ascii="Courier New" w:cs="Courier New" w:eastAsia="Courier New" w:hAnsi="Courier New"/>
                <w:color w:val="1A0A3C"/>
                <w:sz w:val="20"/>
                <w:szCs w:val="20"/>
              </w:rPr>
              <w:t xml:space="preserve">pytest --alluredir=allure-results</w:t>
            </w:r>
          </w:p>
          <w:p>
            <w:pPr>
              <w:spacing w:before="0" w:after="40"/>
            </w:pPr>
            <w:r>
              <w:rPr>
                <w:rFonts w:ascii="Courier New" w:cs="Courier New" w:eastAsia="Courier New" w:hAnsi="Courier New"/>
                <w:color w:val="1A0A3C"/>
                <w:sz w:val="20"/>
                <w:szCs w:val="20"/>
              </w:rPr>
              <w:t xml:space="preserve"/>
            </w:r>
          </w:p>
          <w:p>
            <w:pPr>
              <w:spacing w:before="0" w:after="40"/>
            </w:pPr>
            <w:r>
              <w:rPr>
                <w:rFonts w:ascii="Courier New" w:cs="Courier New" w:eastAsia="Courier New" w:hAnsi="Courier New"/>
                <w:color w:val="1A0A3C"/>
                <w:sz w:val="20"/>
                <w:szCs w:val="20"/>
              </w:rPr>
              <w:t xml:space="preserve"># Serve the report in a local browser</w:t>
            </w:r>
          </w:p>
          <w:p>
            <w:pPr>
              <w:spacing w:before="0" w:after="40"/>
            </w:pPr>
            <w:r>
              <w:rPr>
                <w:rFonts w:ascii="Courier New" w:cs="Courier New" w:eastAsia="Courier New" w:hAnsi="Courier New"/>
                <w:color w:val="1A0A3C"/>
                <w:sz w:val="20"/>
                <w:szCs w:val="20"/>
              </w:rPr>
              <w:t xml:space="preserve">allure serve allure-results</w:t>
            </w:r>
          </w:p>
          <w:p>
            <w:pPr>
              <w:spacing w:before="0" w:after="40"/>
            </w:pPr>
            <w:r>
              <w:rPr>
                <w:rFonts w:ascii="Courier New" w:cs="Courier New" w:eastAsia="Courier New" w:hAnsi="Courier New"/>
                <w:color w:val="1A0A3C"/>
                <w:sz w:val="20"/>
                <w:szCs w:val="20"/>
              </w:rPr>
              <w:t xml:space="preserve"/>
            </w:r>
          </w:p>
          <w:p>
            <w:pPr>
              <w:spacing w:before="0" w:after="40"/>
            </w:pPr>
            <w:r>
              <w:rPr>
                <w:rFonts w:ascii="Courier New" w:cs="Courier New" w:eastAsia="Courier New" w:hAnsi="Courier New"/>
                <w:color w:val="1A0A3C"/>
                <w:sz w:val="20"/>
                <w:szCs w:val="20"/>
              </w:rPr>
              <w:t xml:space="preserve"># Generate a static report to a directory</w:t>
            </w:r>
          </w:p>
          <w:p>
            <w:pPr>
              <w:spacing w:before="0" w:after="40"/>
            </w:pPr>
            <w:r>
              <w:rPr>
                <w:rFonts w:ascii="Courier New" w:cs="Courier New" w:eastAsia="Courier New" w:hAnsi="Courier New"/>
                <w:color w:val="1A0A3C"/>
                <w:sz w:val="20"/>
                <w:szCs w:val="20"/>
              </w:rPr>
              <w:t xml:space="preserve">allure generate allure-results --clean -o allure-report</w:t>
            </w:r>
          </w:p>
        </w:tc>
      </w:tr>
    </w:tbl>
    <w:p>
      <w:pPr>
        <w:spacing w:before="0" w:after="80"/>
      </w:pPr>
    </w:p>
    <w:p>
      <w:pPr>
        <w:pStyle w:val="Heading3"/>
        <w:spacing w:before="200" w:after="80"/>
      </w:pPr>
      <w:r>
        <w:rPr>
          <w:rFonts w:ascii="Arial" w:cs="Arial" w:eastAsia="Arial" w:hAnsi="Arial"/>
          <w:b/>
          <w:bCs/>
          <w:color w:val="1A0A3C"/>
          <w:sz w:val="22"/>
          <w:szCs w:val="22"/>
        </w:rPr>
        <w:t xml:space="preserve">Annotating Tests with Allure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236FF" w:sz="1"/>
              <w:left w:val="thick" w:color="6236FF" w:sz="12"/>
              <w:bottom w:val="single" w:color="6236FF" w:sz="1"/>
              <w:right w:val="single" w:color="D0CBF0" w:sz="1"/>
            </w:tcBorders>
            <w:shd w:fill="F6F5FA" w:val="clear"/>
            <w:tcMar>
              <w:top w:type="dxa" w:w="120"/>
              <w:left w:type="dxa" w:w="200"/>
              <w:bottom w:type="dxa" w:w="120"/>
              <w:right w:type="dxa" w:w="120"/>
            </w:tcMar>
          </w:tcPr>
          <w:p>
            <w:pPr>
              <w:spacing w:before="0" w:after="40"/>
            </w:pPr>
            <w:r>
              <w:rPr>
                <w:rFonts w:ascii="Courier New" w:cs="Courier New" w:eastAsia="Courier New" w:hAnsi="Courier New"/>
                <w:color w:val="1A0A3C"/>
                <w:sz w:val="20"/>
                <w:szCs w:val="20"/>
              </w:rPr>
              <w:t xml:space="preserve">import allure</w:t>
            </w:r>
          </w:p>
          <w:p>
            <w:pPr>
              <w:spacing w:before="0" w:after="40"/>
            </w:pPr>
            <w:r>
              <w:rPr>
                <w:rFonts w:ascii="Courier New" w:cs="Courier New" w:eastAsia="Courier New" w:hAnsi="Courier New"/>
                <w:color w:val="1A0A3C"/>
                <w:sz w:val="20"/>
                <w:szCs w:val="20"/>
              </w:rPr>
              <w:t xml:space="preserve"/>
            </w:r>
          </w:p>
          <w:p>
            <w:pPr>
              <w:spacing w:before="0" w:after="40"/>
            </w:pPr>
            <w:r>
              <w:rPr>
                <w:rFonts w:ascii="Courier New" w:cs="Courier New" w:eastAsia="Courier New" w:hAnsi="Courier New"/>
                <w:color w:val="1A0A3C"/>
                <w:sz w:val="20"/>
                <w:szCs w:val="20"/>
              </w:rPr>
              <w:t xml:space="preserve">@allure.feature('PPPoE Authentication')</w:t>
            </w:r>
          </w:p>
          <w:p>
            <w:pPr>
              <w:spacing w:before="0" w:after="40"/>
            </w:pPr>
            <w:r>
              <w:rPr>
                <w:rFonts w:ascii="Courier New" w:cs="Courier New" w:eastAsia="Courier New" w:hAnsi="Courier New"/>
                <w:color w:val="1A0A3C"/>
                <w:sz w:val="20"/>
                <w:szCs w:val="20"/>
              </w:rPr>
              <w:t xml:space="preserve">@allure.story('Session Establishment')</w:t>
            </w:r>
          </w:p>
          <w:p>
            <w:pPr>
              <w:spacing w:before="0" w:after="40"/>
            </w:pPr>
            <w:r>
              <w:rPr>
                <w:rFonts w:ascii="Courier New" w:cs="Courier New" w:eastAsia="Courier New" w:hAnsi="Courier New"/>
                <w:color w:val="1A0A3C"/>
                <w:sz w:val="20"/>
                <w:szCs w:val="20"/>
              </w:rPr>
              <w:t xml:space="preserve">@allure.severity(allure.severity_level.CRITICAL)</w:t>
            </w:r>
          </w:p>
          <w:p>
            <w:pPr>
              <w:spacing w:before="0" w:after="40"/>
            </w:pPr>
            <w:r>
              <w:rPr>
                <w:rFonts w:ascii="Courier New" w:cs="Courier New" w:eastAsia="Courier New" w:hAnsi="Courier New"/>
                <w:color w:val="1A0A3C"/>
                <w:sz w:val="20"/>
                <w:szCs w:val="20"/>
              </w:rPr>
              <w:t xml:space="preserve">def test_pppoe_session():</w:t>
            </w:r>
          </w:p>
          <w:p>
            <w:pPr>
              <w:spacing w:before="0" w:after="40"/>
            </w:pPr>
            <w:r>
              <w:rPr>
                <w:rFonts w:ascii="Courier New" w:cs="Courier New" w:eastAsia="Courier New" w:hAnsi="Courier New"/>
                <w:color w:val="1A0A3C"/>
                <w:sz w:val="20"/>
                <w:szCs w:val="20"/>
              </w:rPr>
              <w:t xml:space="preserve">    with allure.step('Send authentication request'):</w:t>
            </w:r>
          </w:p>
          <w:p>
            <w:pPr>
              <w:spacing w:before="0" w:after="40"/>
            </w:pPr>
            <w:r>
              <w:rPr>
                <w:rFonts w:ascii="Courier New" w:cs="Courier New" w:eastAsia="Courier New" w:hAnsi="Courier New"/>
                <w:color w:val="1A0A3C"/>
                <w:sz w:val="20"/>
                <w:szCs w:val="20"/>
              </w:rPr>
              <w:t xml:space="preserve">        # test logic here</w:t>
            </w:r>
          </w:p>
          <w:p>
            <w:pPr>
              <w:spacing w:before="0" w:after="40"/>
            </w:pPr>
            <w:r>
              <w:rPr>
                <w:rFonts w:ascii="Courier New" w:cs="Courier New" w:eastAsia="Courier New" w:hAnsi="Courier New"/>
                <w:color w:val="1A0A3C"/>
                <w:sz w:val="20"/>
                <w:szCs w:val="20"/>
              </w:rPr>
              <w:t xml:space="preserve">        pass</w:t>
            </w:r>
          </w:p>
          <w:p>
            <w:pPr>
              <w:spacing w:before="0" w:after="40"/>
            </w:pPr>
            <w:r>
              <w:rPr>
                <w:rFonts w:ascii="Courier New" w:cs="Courier New" w:eastAsia="Courier New" w:hAnsi="Courier New"/>
                <w:color w:val="1A0A3C"/>
                <w:sz w:val="20"/>
                <w:szCs w:val="20"/>
              </w:rPr>
              <w:t xml:space="preserve">    with allure.step('Verify session established within 30s'):</w:t>
            </w:r>
          </w:p>
          <w:p>
            <w:pPr>
              <w:spacing w:before="0" w:after="40"/>
            </w:pPr>
            <w:r>
              <w:rPr>
                <w:rFonts w:ascii="Courier New" w:cs="Courier New" w:eastAsia="Courier New" w:hAnsi="Courier New"/>
                <w:color w:val="1A0A3C"/>
                <w:sz w:val="20"/>
                <w:szCs w:val="20"/>
              </w:rPr>
              <w:t xml:space="preserve">        assert session.is_active()</w:t>
            </w:r>
          </w:p>
        </w:tc>
      </w:tr>
    </w:tbl>
    <w:p>
      <w:pPr>
        <w:spacing w:before="0" w:after="100"/>
      </w:pPr>
    </w:p>
    <w:p>
      <w:pPr>
        <w:pStyle w:val="Heading2"/>
        <w:spacing w:before="280" w:after="100"/>
      </w:pPr>
      <w:r>
        <w:rPr>
          <w:rFonts w:ascii="Arial" w:cs="Arial" w:eastAsia="Arial" w:hAnsi="Arial"/>
          <w:b/>
          <w:bCs/>
          <w:color w:val="6236FF"/>
          <w:sz w:val="26"/>
          <w:szCs w:val="26"/>
        </w:rPr>
        <w:t xml:space="preserve">7.3 Java / JUnit 5 Integration</w:t>
      </w:r>
    </w:p>
    <w:p>
      <w:pPr>
        <w:pStyle w:val="Heading3"/>
        <w:spacing w:before="200" w:after="80"/>
      </w:pPr>
      <w:r>
        <w:rPr>
          <w:rFonts w:ascii="Arial" w:cs="Arial" w:eastAsia="Arial" w:hAnsi="Arial"/>
          <w:b/>
          <w:bCs/>
          <w:color w:val="1A0A3C"/>
          <w:sz w:val="22"/>
          <w:szCs w:val="22"/>
        </w:rPr>
        <w:t xml:space="preserve">Maven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236FF" w:sz="1"/>
              <w:left w:val="thick" w:color="6236FF" w:sz="12"/>
              <w:bottom w:val="single" w:color="6236FF" w:sz="1"/>
              <w:right w:val="single" w:color="D0CBF0" w:sz="1"/>
            </w:tcBorders>
            <w:shd w:fill="F6F5FA" w:val="clear"/>
            <w:tcMar>
              <w:top w:type="dxa" w:w="120"/>
              <w:left w:type="dxa" w:w="200"/>
              <w:bottom w:type="dxa" w:w="120"/>
              <w:right w:type="dxa" w:w="120"/>
            </w:tcMar>
          </w:tcPr>
          <w:p>
            <w:pPr>
              <w:spacing w:before="0" w:after="40"/>
            </w:pPr>
            <w:r>
              <w:rPr>
                <w:rFonts w:ascii="Courier New" w:cs="Courier New" w:eastAsia="Courier New" w:hAnsi="Courier New"/>
                <w:color w:val="1A0A3C"/>
                <w:sz w:val="20"/>
                <w:szCs w:val="20"/>
              </w:rPr>
              <w:t xml:space="preserve">&lt;dependency&gt;</w:t>
            </w:r>
          </w:p>
          <w:p>
            <w:pPr>
              <w:spacing w:before="0" w:after="40"/>
            </w:pPr>
            <w:r>
              <w:rPr>
                <w:rFonts w:ascii="Courier New" w:cs="Courier New" w:eastAsia="Courier New" w:hAnsi="Courier New"/>
                <w:color w:val="1A0A3C"/>
                <w:sz w:val="20"/>
                <w:szCs w:val="20"/>
              </w:rPr>
              <w:t xml:space="preserve">  &lt;groupId&gt;io.qameta.allure&lt;/groupId&gt;</w:t>
            </w:r>
          </w:p>
          <w:p>
            <w:pPr>
              <w:spacing w:before="0" w:after="40"/>
            </w:pPr>
            <w:r>
              <w:rPr>
                <w:rFonts w:ascii="Courier New" w:cs="Courier New" w:eastAsia="Courier New" w:hAnsi="Courier New"/>
                <w:color w:val="1A0A3C"/>
                <w:sz w:val="20"/>
                <w:szCs w:val="20"/>
              </w:rPr>
              <w:t xml:space="preserve">  &lt;artifactId&gt;allure-junit5&lt;/artifactId&gt;</w:t>
            </w:r>
          </w:p>
          <w:p>
            <w:pPr>
              <w:spacing w:before="0" w:after="40"/>
            </w:pPr>
            <w:r>
              <w:rPr>
                <w:rFonts w:ascii="Courier New" w:cs="Courier New" w:eastAsia="Courier New" w:hAnsi="Courier New"/>
                <w:color w:val="1A0A3C"/>
                <w:sz w:val="20"/>
                <w:szCs w:val="20"/>
              </w:rPr>
              <w:t xml:space="preserve">  &lt;version&gt;2.27.0&lt;/version&gt;</w:t>
            </w:r>
          </w:p>
          <w:p>
            <w:pPr>
              <w:spacing w:before="0" w:after="40"/>
            </w:pPr>
            <w:r>
              <w:rPr>
                <w:rFonts w:ascii="Courier New" w:cs="Courier New" w:eastAsia="Courier New" w:hAnsi="Courier New"/>
                <w:color w:val="1A0A3C"/>
                <w:sz w:val="20"/>
                <w:szCs w:val="20"/>
              </w:rPr>
              <w:t xml:space="preserve">  &lt;scope&gt;test&lt;/scope&gt;</w:t>
            </w:r>
          </w:p>
          <w:p>
            <w:pPr>
              <w:spacing w:before="0" w:after="40"/>
            </w:pPr>
            <w:r>
              <w:rPr>
                <w:rFonts w:ascii="Courier New" w:cs="Courier New" w:eastAsia="Courier New" w:hAnsi="Courier New"/>
                <w:color w:val="1A0A3C"/>
                <w:sz w:val="20"/>
                <w:szCs w:val="20"/>
              </w:rPr>
              <w:t xml:space="preserve">&lt;/dependency&gt;</w:t>
            </w:r>
          </w:p>
        </w:tc>
      </w:tr>
    </w:tbl>
    <w:p>
      <w:pPr>
        <w:spacing w:before="0" w:after="80"/>
      </w:pPr>
    </w:p>
    <w:p>
      <w:pPr>
        <w:pStyle w:val="Heading3"/>
        <w:spacing w:before="200" w:after="80"/>
      </w:pPr>
      <w:r>
        <w:rPr>
          <w:rFonts w:ascii="Arial" w:cs="Arial" w:eastAsia="Arial" w:hAnsi="Arial"/>
          <w:b/>
          <w:bCs/>
          <w:color w:val="1A0A3C"/>
          <w:sz w:val="22"/>
          <w:szCs w:val="22"/>
        </w:rPr>
        <w:t xml:space="preserve">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236FF" w:sz="1"/>
              <w:left w:val="thick" w:color="6236FF" w:sz="12"/>
              <w:bottom w:val="single" w:color="6236FF" w:sz="1"/>
              <w:right w:val="single" w:color="D0CBF0" w:sz="1"/>
            </w:tcBorders>
            <w:shd w:fill="F6F5FA" w:val="clear"/>
            <w:tcMar>
              <w:top w:type="dxa" w:w="120"/>
              <w:left w:type="dxa" w:w="200"/>
              <w:bottom w:type="dxa" w:w="120"/>
              <w:right w:type="dxa" w:w="120"/>
            </w:tcMar>
          </w:tcPr>
          <w:p>
            <w:pPr>
              <w:spacing w:before="0" w:after="40"/>
            </w:pPr>
            <w:r>
              <w:rPr>
                <w:rFonts w:ascii="Courier New" w:cs="Courier New" w:eastAsia="Courier New" w:hAnsi="Courier New"/>
                <w:color w:val="1A0A3C"/>
                <w:sz w:val="20"/>
                <w:szCs w:val="20"/>
              </w:rPr>
              <w:t xml:space="preserve">mvn test -Dallure.results.directory=allure-results</w:t>
            </w:r>
          </w:p>
          <w:p>
            <w:pPr>
              <w:spacing w:before="0" w:after="40"/>
            </w:pPr>
            <w:r>
              <w:rPr>
                <w:rFonts w:ascii="Courier New" w:cs="Courier New" w:eastAsia="Courier New" w:hAnsi="Courier New"/>
                <w:color w:val="1A0A3C"/>
                <w:sz w:val="20"/>
                <w:szCs w:val="20"/>
              </w:rPr>
              <w:t xml:space="preserve">allure serve allure-results</w:t>
            </w:r>
          </w:p>
        </w:tc>
      </w:tr>
    </w:tbl>
    <w:p>
      <w:pPr>
        <w:spacing w:before="0" w:after="200"/>
      </w:pPr>
    </w:p>
    <w:p>
      <w:pPr>
        <w:pStyle w:val="Heading1"/>
        <w:pBdr>
          <w:bottom w:val="single" w:color="6236FF" w:sz="8" w:space="6"/>
        </w:pBdr>
        <w:spacing w:before="400" w:after="160"/>
      </w:pPr>
      <w:r>
        <w:rPr>
          <w:rFonts w:ascii="Arial" w:cs="Arial" w:eastAsia="Arial" w:hAnsi="Arial"/>
          <w:b/>
          <w:bCs/>
          <w:color w:val="1A0A3C"/>
          <w:sz w:val="32"/>
          <w:szCs w:val="32"/>
        </w:rPr>
        <w:t xml:space="preserve">8. Key Reporting Features</w:t>
      </w:r>
    </w:p>
    <w:p>
      <w:pPr>
        <w:spacing w:before="80" w:after="100"/>
      </w:pPr>
      <w:r>
        <w:rPr>
          <w:rFonts w:ascii="Arial" w:cs="Arial" w:eastAsia="Arial" w:hAnsi="Arial"/>
          <w:color w:val="4A4A5A"/>
          <w:sz w:val="22"/>
          <w:szCs w:val="22"/>
        </w:rPr>
        <w:t xml:space="preserve">Allure Report provides a rich set of reporting capabilities designed to support rapid test analysis and long-term quality tracking. The following features are available in the default Allure 2.x distribution.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Execution Dashboard</w:t>
            </w:r>
          </w:p>
        </w:tc>
        <w:tc>
          <w:tcPr>
            <w:tcW w:type="dxa" w:w="65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Summary view with total tests, pass/fail/skip/broken counts, and pass rate percentage.</w:t>
            </w:r>
          </w:p>
        </w:tc>
      </w:tr>
      <w:tr>
        <w:tc>
          <w:tcPr>
            <w:tcW w:type="dxa" w:w="28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Suites View</w:t>
            </w:r>
          </w:p>
        </w:tc>
        <w:tc>
          <w:tcPr>
            <w:tcW w:type="dxa" w:w="65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Hierarchical breakdown of test suites, classes, and individual test methods.</w:t>
            </w:r>
          </w:p>
        </w:tc>
      </w:tr>
      <w:tr>
        <w:tc>
          <w:tcPr>
            <w:tcW w:type="dxa" w:w="28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Step-Level Logs</w:t>
            </w:r>
          </w:p>
        </w:tc>
        <w:tc>
          <w:tcPr>
            <w:tcW w:type="dxa" w:w="65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Each test case shows a full timeline of execution steps with individual pass/fail indicators.</w:t>
            </w:r>
          </w:p>
        </w:tc>
      </w:tr>
      <w:tr>
        <w:tc>
          <w:tcPr>
            <w:tcW w:type="dxa" w:w="28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Attachments</w:t>
            </w:r>
          </w:p>
        </w:tc>
        <w:tc>
          <w:tcPr>
            <w:tcW w:type="dxa" w:w="65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Images, log files, and video recordings embedded directly within each test report entry.</w:t>
            </w:r>
          </w:p>
        </w:tc>
      </w:tr>
      <w:tr>
        <w:tc>
          <w:tcPr>
            <w:tcW w:type="dxa" w:w="28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Failure Stack Traces</w:t>
            </w:r>
          </w:p>
        </w:tc>
        <w:tc>
          <w:tcPr>
            <w:tcW w:type="dxa" w:w="65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Full stack traces and assertion messages displayed inline for failed tests.</w:t>
            </w:r>
          </w:p>
        </w:tc>
      </w:tr>
      <w:tr>
        <w:tc>
          <w:tcPr>
            <w:tcW w:type="dxa" w:w="28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Severity &amp; Priority</w:t>
            </w:r>
          </w:p>
        </w:tc>
        <w:tc>
          <w:tcPr>
            <w:tcW w:type="dxa" w:w="65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Tests tagged with severity levels (blocker, critical, normal, minor, trivial) for triage.</w:t>
            </w:r>
          </w:p>
        </w:tc>
      </w:tr>
      <w:tr>
        <w:tc>
          <w:tcPr>
            <w:tcW w:type="dxa" w:w="28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Feature &amp; Story Mapping</w:t>
            </w:r>
          </w:p>
        </w:tc>
        <w:tc>
          <w:tcPr>
            <w:tcW w:type="dxa" w:w="65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BDD-style grouping of tests by Epic, Feature, and Story labels.</w:t>
            </w:r>
          </w:p>
        </w:tc>
      </w:tr>
      <w:tr>
        <w:tc>
          <w:tcPr>
            <w:tcW w:type="dxa" w:w="28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Flaky Test Detection</w:t>
            </w:r>
          </w:p>
        </w:tc>
        <w:tc>
          <w:tcPr>
            <w:tcW w:type="dxa" w:w="65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Identifies tests with inconsistent results across multiple runs.</w:t>
            </w:r>
          </w:p>
        </w:tc>
      </w:tr>
      <w:tr>
        <w:tc>
          <w:tcPr>
            <w:tcW w:type="dxa" w:w="28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Historical Trends Chart</w:t>
            </w:r>
          </w:p>
        </w:tc>
        <w:tc>
          <w:tcPr>
            <w:tcW w:type="dxa" w:w="65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Line graph showing pass/fail trends across the last N builds.</w:t>
            </w:r>
          </w:p>
        </w:tc>
      </w:tr>
      <w:tr>
        <w:tc>
          <w:tcPr>
            <w:tcW w:type="dxa" w:w="28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Environment Properties</w:t>
            </w:r>
          </w:p>
        </w:tc>
        <w:tc>
          <w:tcPr>
            <w:tcW w:type="dxa" w:w="65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Displays key environment variables and configuration captured at execution time.</w:t>
            </w:r>
          </w:p>
        </w:tc>
      </w:tr>
      <w:tr>
        <w:tc>
          <w:tcPr>
            <w:tcW w:type="dxa" w:w="280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Test Duration Analysis</w:t>
            </w:r>
          </w:p>
        </w:tc>
        <w:tc>
          <w:tcPr>
            <w:tcW w:type="dxa" w:w="656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Highlights slowest-running tests to support performance optimization.</w:t>
            </w:r>
          </w:p>
        </w:tc>
      </w:tr>
      <w:tr>
        <w:tc>
          <w:tcPr>
            <w:tcW w:type="dxa" w:w="280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Retry Statistics</w:t>
            </w:r>
          </w:p>
        </w:tc>
        <w:tc>
          <w:tcPr>
            <w:tcW w:type="dxa" w:w="656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Tracks how many times each test was retried and the final outcome.</w:t>
            </w:r>
          </w:p>
        </w:tc>
      </w:tr>
    </w:tbl>
    <w:p>
      <w:pPr>
        <w:spacing w:before="0" w:after="200"/>
      </w:pPr>
    </w:p>
    <w:p>
      <w:pPr>
        <w:pStyle w:val="Heading1"/>
        <w:pBdr>
          <w:bottom w:val="single" w:color="6236FF" w:sz="8" w:space="6"/>
        </w:pBdr>
        <w:spacing w:before="400" w:after="160"/>
      </w:pPr>
      <w:r>
        <w:rPr>
          <w:rFonts w:ascii="Arial" w:cs="Arial" w:eastAsia="Arial" w:hAnsi="Arial"/>
          <w:b/>
          <w:bCs/>
          <w:color w:val="1A0A3C"/>
          <w:sz w:val="32"/>
          <w:szCs w:val="32"/>
        </w:rPr>
        <w:t xml:space="preserve">9. CI/CD Integration</w:t>
      </w:r>
    </w:p>
    <w:p>
      <w:pPr>
        <w:spacing w:before="80" w:after="100"/>
      </w:pPr>
      <w:r>
        <w:rPr>
          <w:rFonts w:ascii="Arial" w:cs="Arial" w:eastAsia="Arial" w:hAnsi="Arial"/>
          <w:color w:val="4A4A5A"/>
          <w:sz w:val="22"/>
          <w:szCs w:val="22"/>
        </w:rPr>
        <w:t xml:space="preserve">Allure Report integrates natively with all major continuous integration and delivery platforms. In a CI/CD context, Allure results are generated as part of the test stage and the final HTML report is published as a build artifact or served via a dedicated reporting service.</w:t>
      </w:r>
    </w:p>
    <w:p>
      <w:pPr>
        <w:spacing w:before="0" w:after="100"/>
      </w:pPr>
    </w:p>
    <w:p>
      <w:pPr>
        <w:pStyle w:val="Heading2"/>
        <w:spacing w:before="280" w:after="100"/>
      </w:pPr>
      <w:r>
        <w:rPr>
          <w:rFonts w:ascii="Arial" w:cs="Arial" w:eastAsia="Arial" w:hAnsi="Arial"/>
          <w:b/>
          <w:bCs/>
          <w:color w:val="6236FF"/>
          <w:sz w:val="26"/>
          <w:szCs w:val="26"/>
        </w:rPr>
        <w:t xml:space="preserve">9.1 Supported CI/CD Platforms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0CBF0" w:sz="1"/>
              <w:left w:val="single" w:color="D0CBF0" w:sz="1"/>
              <w:bottom w:val="single" w:color="D0CBF0" w:sz="1"/>
              <w:right w:val="single" w:color="D0CBF0" w:sz="1"/>
            </w:tcBorders>
            <w:shd w:fill="1A0A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Jenkins</w:t>
            </w:r>
          </w:p>
        </w:tc>
        <w:tc>
          <w:tcPr>
            <w:tcBorders>
              <w:top w:val="single" w:color="D0CBF0" w:sz="1"/>
              <w:left w:val="single" w:color="D0CBF0" w:sz="1"/>
              <w:bottom w:val="single" w:color="D0CBF0" w:sz="1"/>
              <w:right w:val="single" w:color="D0CBF0" w:sz="1"/>
            </w:tcBorders>
            <w:shd w:fill="6236F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GitHub Actions</w:t>
            </w:r>
          </w:p>
        </w:tc>
        <w:tc>
          <w:tcPr>
            <w:tcBorders>
              <w:top w:val="single" w:color="D0CBF0" w:sz="1"/>
              <w:left w:val="single" w:color="D0CBF0" w:sz="1"/>
              <w:bottom w:val="single" w:color="D0CBF0" w:sz="1"/>
              <w:right w:val="single" w:color="D0CBF0" w:sz="1"/>
            </w:tcBorders>
            <w:shd w:fill="8A6FF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GitLab CI</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0CBF0" w:sz="1"/>
              <w:left w:val="single" w:color="D0CBF0" w:sz="1"/>
              <w:bottom w:val="single" w:color="D0CBF0" w:sz="1"/>
              <w:right w:val="single" w:color="D0CBF0" w:sz="1"/>
            </w:tcBorders>
            <w:shd w:fill="4A4A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Azure DevOps</w:t>
            </w:r>
          </w:p>
        </w:tc>
        <w:tc>
          <w:tcPr>
            <w:tcBorders>
              <w:top w:val="single" w:color="D0CBF0" w:sz="1"/>
              <w:left w:val="single" w:color="D0CBF0" w:sz="1"/>
              <w:bottom w:val="single" w:color="D0CBF0" w:sz="1"/>
              <w:right w:val="single" w:color="D0CBF0" w:sz="1"/>
            </w:tcBorders>
            <w:shd w:fill="3D5A8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Bamboo</w:t>
            </w:r>
          </w:p>
        </w:tc>
        <w:tc>
          <w:tcPr>
            <w:tcBorders>
              <w:top w:val="single" w:color="D0CBF0" w:sz="1"/>
              <w:left w:val="single" w:color="D0CBF0" w:sz="1"/>
              <w:bottom w:val="single" w:color="D0CBF0" w:sz="1"/>
              <w:right w:val="single" w:color="D0CBF0" w:sz="1"/>
            </w:tcBorders>
            <w:shd w:fill="2E40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TeamCity</w:t>
            </w:r>
          </w:p>
        </w:tc>
      </w:tr>
    </w:tbl>
    <w:p>
      <w:pPr>
        <w:spacing w:before="0" w:after="120"/>
      </w:pPr>
    </w:p>
    <w:p>
      <w:pPr>
        <w:pStyle w:val="Heading2"/>
        <w:spacing w:before="280" w:after="100"/>
      </w:pPr>
      <w:r>
        <w:rPr>
          <w:rFonts w:ascii="Arial" w:cs="Arial" w:eastAsia="Arial" w:hAnsi="Arial"/>
          <w:b/>
          <w:bCs/>
          <w:color w:val="6236FF"/>
          <w:sz w:val="26"/>
          <w:szCs w:val="26"/>
        </w:rPr>
        <w:t xml:space="preserve">9.2 Standard Pipeline Flow</w:t>
      </w:r>
    </w:p>
    <w:p>
      <w:pPr>
        <w:spacing w:before="80" w:after="100"/>
      </w:pPr>
      <w:r>
        <w:rPr>
          <w:rFonts w:ascii="Arial" w:cs="Arial" w:eastAsia="Arial" w:hAnsi="Arial"/>
          <w:color w:val="4A4A5A"/>
          <w:sz w:val="22"/>
          <w:szCs w:val="22"/>
        </w:rPr>
        <w:t xml:space="preserve">The following diagram illustrates the standard integration pattern within a CI/CD pipeline: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236FF" w:sz="1"/>
              <w:left w:val="thick" w:color="6236FF" w:sz="12"/>
              <w:bottom w:val="single" w:color="6236FF" w:sz="1"/>
              <w:right w:val="single" w:color="D0CBF0" w:sz="1"/>
            </w:tcBorders>
            <w:shd w:fill="F6F5FA" w:val="clear"/>
            <w:tcMar>
              <w:top w:type="dxa" w:w="120"/>
              <w:left w:type="dxa" w:w="200"/>
              <w:bottom w:type="dxa" w:w="120"/>
              <w:right w:type="dxa" w:w="120"/>
            </w:tcMar>
          </w:tcPr>
          <w:p>
            <w:pPr>
              <w:spacing w:before="0" w:after="40"/>
            </w:pPr>
            <w:r>
              <w:rPr>
                <w:rFonts w:ascii="Courier New" w:cs="Courier New" w:eastAsia="Courier New" w:hAnsi="Courier New"/>
                <w:color w:val="1A0A3C"/>
                <w:sz w:val="20"/>
                <w:szCs w:val="20"/>
              </w:rPr>
              <w:t xml:space="preserve">Pipeline Stage:    [Run Tests] → [Generate Results] → [Generate Report] → [Publish Artifact]</w:t>
            </w:r>
          </w:p>
          <w:p>
            <w:pPr>
              <w:spacing w:before="0" w:after="40"/>
            </w:pPr>
            <w:r>
              <w:rPr>
                <w:rFonts w:ascii="Courier New" w:cs="Courier New" w:eastAsia="Courier New" w:hAnsi="Courier New"/>
                <w:color w:val="1A0A3C"/>
                <w:sz w:val="20"/>
                <w:szCs w:val="20"/>
              </w:rPr>
              <w:t xml:space="preserve"/>
            </w:r>
          </w:p>
          <w:p>
            <w:pPr>
              <w:spacing w:before="0" w:after="40"/>
            </w:pPr>
            <w:r>
              <w:rPr>
                <w:rFonts w:ascii="Courier New" w:cs="Courier New" w:eastAsia="Courier New" w:hAnsi="Courier New"/>
                <w:color w:val="1A0A3C"/>
                <w:sz w:val="20"/>
                <w:szCs w:val="20"/>
              </w:rPr>
              <w:t xml:space="preserve">Commands:</w:t>
            </w:r>
          </w:p>
          <w:p>
            <w:pPr>
              <w:spacing w:before="0" w:after="40"/>
            </w:pPr>
            <w:r>
              <w:rPr>
                <w:rFonts w:ascii="Courier New" w:cs="Courier New" w:eastAsia="Courier New" w:hAnsi="Courier New"/>
                <w:color w:val="1A0A3C"/>
                <w:sz w:val="20"/>
                <w:szCs w:val="20"/>
              </w:rPr>
              <w:t xml:space="preserve">  pytest --alluredir=allure-results          # Stage 1: Execute tests</w:t>
            </w:r>
          </w:p>
          <w:p>
            <w:pPr>
              <w:spacing w:before="0" w:after="40"/>
            </w:pPr>
            <w:r>
              <w:rPr>
                <w:rFonts w:ascii="Courier New" w:cs="Courier New" w:eastAsia="Courier New" w:hAnsi="Courier New"/>
                <w:color w:val="1A0A3C"/>
                <w:sz w:val="20"/>
                <w:szCs w:val="20"/>
              </w:rPr>
              <w:t xml:space="preserve">  allure generate allure-results --clean \   # Stage 2: Build report</w:t>
            </w:r>
          </w:p>
          <w:p>
            <w:pPr>
              <w:spacing w:before="0" w:after="40"/>
            </w:pPr>
            <w:r>
              <w:rPr>
                <w:rFonts w:ascii="Courier New" w:cs="Courier New" w:eastAsia="Courier New" w:hAnsi="Courier New"/>
                <w:color w:val="1A0A3C"/>
                <w:sz w:val="20"/>
                <w:szCs w:val="20"/>
              </w:rPr>
              <w:t xml:space="preserve">         -o allure-report</w:t>
            </w:r>
          </w:p>
          <w:p>
            <w:pPr>
              <w:spacing w:before="0" w:after="40"/>
            </w:pPr>
            <w:r>
              <w:rPr>
                <w:rFonts w:ascii="Courier New" w:cs="Courier New" w:eastAsia="Courier New" w:hAnsi="Courier New"/>
                <w:color w:val="1A0A3C"/>
                <w:sz w:val="20"/>
                <w:szCs w:val="20"/>
              </w:rPr>
              <w:t xml:space="preserve">  # Stage 3: Upload allure-report/ as pipeline artifact</w:t>
            </w:r>
          </w:p>
        </w:tc>
      </w:tr>
    </w:tbl>
    <w:p>
      <w:pPr>
        <w:spacing w:before="0" w:after="120"/>
      </w:pPr>
    </w:p>
    <w:p>
      <w:pPr>
        <w:pStyle w:val="Heading2"/>
        <w:spacing w:before="280" w:after="100"/>
      </w:pPr>
      <w:r>
        <w:rPr>
          <w:rFonts w:ascii="Arial" w:cs="Arial" w:eastAsia="Arial" w:hAnsi="Arial"/>
          <w:b/>
          <w:bCs/>
          <w:color w:val="6236FF"/>
          <w:sz w:val="26"/>
          <w:szCs w:val="26"/>
        </w:rPr>
        <w:t xml:space="preserve">9.3 GitHub Actions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236FF" w:sz="1"/>
              <w:left w:val="thick" w:color="6236FF" w:sz="12"/>
              <w:bottom w:val="single" w:color="6236FF" w:sz="1"/>
              <w:right w:val="single" w:color="D0CBF0" w:sz="1"/>
            </w:tcBorders>
            <w:shd w:fill="F6F5FA" w:val="clear"/>
            <w:tcMar>
              <w:top w:type="dxa" w:w="120"/>
              <w:left w:type="dxa" w:w="200"/>
              <w:bottom w:type="dxa" w:w="120"/>
              <w:right w:type="dxa" w:w="120"/>
            </w:tcMar>
          </w:tcPr>
          <w:p>
            <w:pPr>
              <w:spacing w:before="0" w:after="40"/>
            </w:pPr>
            <w:r>
              <w:rPr>
                <w:rFonts w:ascii="Courier New" w:cs="Courier New" w:eastAsia="Courier New" w:hAnsi="Courier New"/>
                <w:color w:val="1A0A3C"/>
                <w:sz w:val="20"/>
                <w:szCs w:val="20"/>
              </w:rPr>
              <w:t xml:space="preserve">- name: Run tests with Allure output</w:t>
            </w:r>
          </w:p>
          <w:p>
            <w:pPr>
              <w:spacing w:before="0" w:after="40"/>
            </w:pPr>
            <w:r>
              <w:rPr>
                <w:rFonts w:ascii="Courier New" w:cs="Courier New" w:eastAsia="Courier New" w:hAnsi="Courier New"/>
                <w:color w:val="1A0A3C"/>
                <w:sz w:val="20"/>
                <w:szCs w:val="20"/>
              </w:rPr>
              <w:t xml:space="preserve">  run: pytest --alluredir=allure-results</w:t>
            </w:r>
          </w:p>
          <w:p>
            <w:pPr>
              <w:spacing w:before="0" w:after="40"/>
            </w:pPr>
            <w:r>
              <w:rPr>
                <w:rFonts w:ascii="Courier New" w:cs="Courier New" w:eastAsia="Courier New" w:hAnsi="Courier New"/>
                <w:color w:val="1A0A3C"/>
                <w:sz w:val="20"/>
                <w:szCs w:val="20"/>
              </w:rPr>
              <w:t xml:space="preserve"/>
            </w:r>
          </w:p>
          <w:p>
            <w:pPr>
              <w:spacing w:before="0" w:after="40"/>
            </w:pPr>
            <w:r>
              <w:rPr>
                <w:rFonts w:ascii="Courier New" w:cs="Courier New" w:eastAsia="Courier New" w:hAnsi="Courier New"/>
                <w:color w:val="1A0A3C"/>
                <w:sz w:val="20"/>
                <w:szCs w:val="20"/>
              </w:rPr>
              <w:t xml:space="preserve">- name: Generate Allure Report</w:t>
            </w:r>
          </w:p>
          <w:p>
            <w:pPr>
              <w:spacing w:before="0" w:after="40"/>
            </w:pPr>
            <w:r>
              <w:rPr>
                <w:rFonts w:ascii="Courier New" w:cs="Courier New" w:eastAsia="Courier New" w:hAnsi="Courier New"/>
                <w:color w:val="1A0A3C"/>
                <w:sz w:val="20"/>
                <w:szCs w:val="20"/>
              </w:rPr>
              <w:t xml:space="preserve">  run: allure generate allure-results --clean -o allure-report</w:t>
            </w:r>
          </w:p>
          <w:p>
            <w:pPr>
              <w:spacing w:before="0" w:after="40"/>
            </w:pPr>
            <w:r>
              <w:rPr>
                <w:rFonts w:ascii="Courier New" w:cs="Courier New" w:eastAsia="Courier New" w:hAnsi="Courier New"/>
                <w:color w:val="1A0A3C"/>
                <w:sz w:val="20"/>
                <w:szCs w:val="20"/>
              </w:rPr>
              <w:t xml:space="preserve"/>
            </w:r>
          </w:p>
          <w:p>
            <w:pPr>
              <w:spacing w:before="0" w:after="40"/>
            </w:pPr>
            <w:r>
              <w:rPr>
                <w:rFonts w:ascii="Courier New" w:cs="Courier New" w:eastAsia="Courier New" w:hAnsi="Courier New"/>
                <w:color w:val="1A0A3C"/>
                <w:sz w:val="20"/>
                <w:szCs w:val="20"/>
              </w:rPr>
              <w:t xml:space="preserve">- name: Upload Report Artifact</w:t>
            </w:r>
          </w:p>
          <w:p>
            <w:pPr>
              <w:spacing w:before="0" w:after="40"/>
            </w:pPr>
            <w:r>
              <w:rPr>
                <w:rFonts w:ascii="Courier New" w:cs="Courier New" w:eastAsia="Courier New" w:hAnsi="Courier New"/>
                <w:color w:val="1A0A3C"/>
                <w:sz w:val="20"/>
                <w:szCs w:val="20"/>
              </w:rPr>
              <w:t xml:space="preserve">  uses: actions/upload-artifact@v4</w:t>
            </w:r>
          </w:p>
          <w:p>
            <w:pPr>
              <w:spacing w:before="0" w:after="40"/>
            </w:pPr>
            <w:r>
              <w:rPr>
                <w:rFonts w:ascii="Courier New" w:cs="Courier New" w:eastAsia="Courier New" w:hAnsi="Courier New"/>
                <w:color w:val="1A0A3C"/>
                <w:sz w:val="20"/>
                <w:szCs w:val="20"/>
              </w:rPr>
              <w:t xml:space="preserve">  with:</w:t>
            </w:r>
          </w:p>
          <w:p>
            <w:pPr>
              <w:spacing w:before="0" w:after="40"/>
            </w:pPr>
            <w:r>
              <w:rPr>
                <w:rFonts w:ascii="Courier New" w:cs="Courier New" w:eastAsia="Courier New" w:hAnsi="Courier New"/>
                <w:color w:val="1A0A3C"/>
                <w:sz w:val="20"/>
                <w:szCs w:val="20"/>
              </w:rPr>
              <w:t xml:space="preserve">    name: allure-report</w:t>
            </w:r>
          </w:p>
          <w:p>
            <w:pPr>
              <w:spacing w:before="0" w:after="40"/>
            </w:pPr>
            <w:r>
              <w:rPr>
                <w:rFonts w:ascii="Courier New" w:cs="Courier New" w:eastAsia="Courier New" w:hAnsi="Courier New"/>
                <w:color w:val="1A0A3C"/>
                <w:sz w:val="20"/>
                <w:szCs w:val="20"/>
              </w:rPr>
              <w:t xml:space="preserve">    path: allure-report/</w:t>
            </w:r>
          </w:p>
        </w:tc>
      </w:tr>
    </w:tbl>
    <w:p>
      <w:pPr>
        <w:spacing w:before="0" w:after="100"/>
      </w:pPr>
    </w:p>
    <w:p>
      <w:pPr>
        <w:pStyle w:val="Heading2"/>
        <w:spacing w:before="280" w:after="100"/>
      </w:pPr>
      <w:r>
        <w:rPr>
          <w:rFonts w:ascii="Arial" w:cs="Arial" w:eastAsia="Arial" w:hAnsi="Arial"/>
          <w:b/>
          <w:bCs/>
          <w:color w:val="6236FF"/>
          <w:sz w:val="26"/>
          <w:szCs w:val="26"/>
        </w:rPr>
        <w:t xml:space="preserve">9.4 Jenkins Integration</w:t>
      </w:r>
    </w:p>
    <w:p>
      <w:pPr>
        <w:spacing w:before="80" w:after="100"/>
      </w:pPr>
      <w:r>
        <w:rPr>
          <w:rFonts w:ascii="Arial" w:cs="Arial" w:eastAsia="Arial" w:hAnsi="Arial"/>
          <w:color w:val="4A4A5A"/>
          <w:sz w:val="22"/>
          <w:szCs w:val="22"/>
        </w:rPr>
        <w:t xml:space="preserve">The Allure Jenkins Plugin provides first-class support for publishing Allure reports within Jenkins pipelines. Install the plugin via the Jenkins Plugin Manager and add the following to your Jenkinsfile: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236FF" w:sz="1"/>
              <w:left w:val="thick" w:color="6236FF" w:sz="12"/>
              <w:bottom w:val="single" w:color="6236FF" w:sz="1"/>
              <w:right w:val="single" w:color="D0CBF0" w:sz="1"/>
            </w:tcBorders>
            <w:shd w:fill="F6F5FA" w:val="clear"/>
            <w:tcMar>
              <w:top w:type="dxa" w:w="120"/>
              <w:left w:type="dxa" w:w="200"/>
              <w:bottom w:type="dxa" w:w="120"/>
              <w:right w:type="dxa" w:w="120"/>
            </w:tcMar>
          </w:tcPr>
          <w:p>
            <w:pPr>
              <w:spacing w:before="0" w:after="40"/>
            </w:pPr>
            <w:r>
              <w:rPr>
                <w:rFonts w:ascii="Courier New" w:cs="Courier New" w:eastAsia="Courier New" w:hAnsi="Courier New"/>
                <w:color w:val="1A0A3C"/>
                <w:sz w:val="20"/>
                <w:szCs w:val="20"/>
              </w:rPr>
              <w:t xml:space="preserve">post {</w:t>
            </w:r>
          </w:p>
          <w:p>
            <w:pPr>
              <w:spacing w:before="0" w:after="40"/>
            </w:pPr>
            <w:r>
              <w:rPr>
                <w:rFonts w:ascii="Courier New" w:cs="Courier New" w:eastAsia="Courier New" w:hAnsi="Courier New"/>
                <w:color w:val="1A0A3C"/>
                <w:sz w:val="20"/>
                <w:szCs w:val="20"/>
              </w:rPr>
              <w:t xml:space="preserve">  always {</w:t>
            </w:r>
          </w:p>
          <w:p>
            <w:pPr>
              <w:spacing w:before="0" w:after="40"/>
            </w:pPr>
            <w:r>
              <w:rPr>
                <w:rFonts w:ascii="Courier New" w:cs="Courier New" w:eastAsia="Courier New" w:hAnsi="Courier New"/>
                <w:color w:val="1A0A3C"/>
                <w:sz w:val="20"/>
                <w:szCs w:val="20"/>
              </w:rPr>
              <w:t xml:space="preserve">    allure([</w:t>
            </w:r>
          </w:p>
          <w:p>
            <w:pPr>
              <w:spacing w:before="0" w:after="40"/>
            </w:pPr>
            <w:r>
              <w:rPr>
                <w:rFonts w:ascii="Courier New" w:cs="Courier New" w:eastAsia="Courier New" w:hAnsi="Courier New"/>
                <w:color w:val="1A0A3C"/>
                <w:sz w:val="20"/>
                <w:szCs w:val="20"/>
              </w:rPr>
              <w:t xml:space="preserve">      includeProperties: false,</w:t>
            </w:r>
          </w:p>
          <w:p>
            <w:pPr>
              <w:spacing w:before="0" w:after="40"/>
            </w:pPr>
            <w:r>
              <w:rPr>
                <w:rFonts w:ascii="Courier New" w:cs="Courier New" w:eastAsia="Courier New" w:hAnsi="Courier New"/>
                <w:color w:val="1A0A3C"/>
                <w:sz w:val="20"/>
                <w:szCs w:val="20"/>
              </w:rPr>
              <w:t xml:space="preserve">      jdk: '',</w:t>
            </w:r>
          </w:p>
          <w:p>
            <w:pPr>
              <w:spacing w:before="0" w:after="40"/>
            </w:pPr>
            <w:r>
              <w:rPr>
                <w:rFonts w:ascii="Courier New" w:cs="Courier New" w:eastAsia="Courier New" w:hAnsi="Courier New"/>
                <w:color w:val="1A0A3C"/>
                <w:sz w:val="20"/>
                <w:szCs w:val="20"/>
              </w:rPr>
              <w:t xml:space="preserve">      results: [[path: 'allure-results']]</w:t>
            </w:r>
          </w:p>
          <w:p>
            <w:pPr>
              <w:spacing w:before="0" w:after="40"/>
            </w:pPr>
            <w:r>
              <w:rPr>
                <w:rFonts w:ascii="Courier New" w:cs="Courier New" w:eastAsia="Courier New" w:hAnsi="Courier New"/>
                <w:color w:val="1A0A3C"/>
                <w:sz w:val="20"/>
                <w:szCs w:val="20"/>
              </w:rPr>
              <w:t xml:space="preserve">    ])</w:t>
            </w:r>
          </w:p>
          <w:p>
            <w:pPr>
              <w:spacing w:before="0" w:after="40"/>
            </w:pPr>
            <w:r>
              <w:rPr>
                <w:rFonts w:ascii="Courier New" w:cs="Courier New" w:eastAsia="Courier New" w:hAnsi="Courier New"/>
                <w:color w:val="1A0A3C"/>
                <w:sz w:val="20"/>
                <w:szCs w:val="20"/>
              </w:rPr>
              <w:t xml:space="preserve">  }</w:t>
            </w:r>
          </w:p>
          <w:p>
            <w:pPr>
              <w:spacing w:before="0" w:after="40"/>
            </w:pPr>
            <w:r>
              <w:rPr>
                <w:rFonts w:ascii="Courier New" w:cs="Courier New" w:eastAsia="Courier New" w:hAnsi="Courier New"/>
                <w:color w:val="1A0A3C"/>
                <w:sz w:val="20"/>
                <w:szCs w:val="20"/>
              </w:rPr>
              <w:t xml:space="preserve">}</w:t>
            </w:r>
          </w:p>
        </w:tc>
      </w:tr>
    </w:tbl>
    <w:p>
      <w:pPr>
        <w:spacing w:before="0" w:after="200"/>
      </w:pPr>
    </w:p>
    <w:p>
      <w:pPr>
        <w:pStyle w:val="Heading1"/>
        <w:pBdr>
          <w:bottom w:val="single" w:color="6236FF" w:sz="8" w:space="6"/>
        </w:pBdr>
        <w:spacing w:before="400" w:after="160"/>
      </w:pPr>
      <w:r>
        <w:rPr>
          <w:rFonts w:ascii="Arial" w:cs="Arial" w:eastAsia="Arial" w:hAnsi="Arial"/>
          <w:b/>
          <w:bCs/>
          <w:color w:val="1A0A3C"/>
          <w:sz w:val="32"/>
          <w:szCs w:val="32"/>
        </w:rPr>
        <w:t xml:space="preserve">10. Security Considerations</w:t>
      </w:r>
    </w:p>
    <w:p>
      <w:pPr>
        <w:spacing w:before="80" w:after="100"/>
      </w:pPr>
      <w:r>
        <w:rPr>
          <w:rFonts w:ascii="Arial" w:cs="Arial" w:eastAsia="Arial" w:hAnsi="Arial"/>
          <w:color w:val="4A4A5A"/>
          <w:sz w:val="22"/>
          <w:szCs w:val="22"/>
        </w:rPr>
        <w:t xml:space="preserve">Allure Report generates its output exclusively from local execution data. It does not connect to any external network endpoints, transmit telemetry data, or require cloud connectivity. All processing occurs within the local execution environment.</w:t>
      </w:r>
    </w:p>
    <w:p>
      <w:pPr>
        <w:spacing w:before="0" w:after="80"/>
      </w:pPr>
    </w:p>
    <w:p>
      <w:pPr>
        <w:pStyle w:val="Heading2"/>
        <w:spacing w:before="280" w:after="100"/>
      </w:pPr>
      <w:r>
        <w:rPr>
          <w:rFonts w:ascii="Arial" w:cs="Arial" w:eastAsia="Arial" w:hAnsi="Arial"/>
          <w:b/>
          <w:bCs/>
          <w:color w:val="6236FF"/>
          <w:sz w:val="26"/>
          <w:szCs w:val="26"/>
        </w:rPr>
        <w:t xml:space="preserve">10.1 Data Handling</w:t>
      </w:r>
    </w:p>
    <w:p>
      <w:pPr>
        <w:pStyle w:val="ListParagraph"/>
        <w:numPr>
          <w:ilvl w:val="0"/>
          <w:numId w:val="2"/>
        </w:numPr>
        <w:spacing w:before="60" w:after="60"/>
      </w:pPr>
      <w:r>
        <w:rPr>
          <w:rFonts w:ascii="Arial" w:cs="Arial" w:eastAsia="Arial" w:hAnsi="Arial"/>
          <w:color w:val="4A4A5A"/>
          <w:sz w:val="22"/>
          <w:szCs w:val="22"/>
        </w:rPr>
        <w:t xml:space="preserve">Allure reports may contain execution artifacts including log output, screenshots, environment variable snapshots, and command-line arguments.</w:t>
      </w:r>
    </w:p>
    <w:p>
      <w:pPr>
        <w:pStyle w:val="ListParagraph"/>
        <w:numPr>
          <w:ilvl w:val="0"/>
          <w:numId w:val="2"/>
        </w:numPr>
        <w:spacing w:before="60" w:after="60"/>
      </w:pPr>
      <w:r>
        <w:rPr>
          <w:rFonts w:ascii="Arial" w:cs="Arial" w:eastAsia="Arial" w:hAnsi="Arial"/>
          <w:color w:val="4A4A5A"/>
          <w:sz w:val="22"/>
          <w:szCs w:val="22"/>
        </w:rPr>
        <w:t xml:space="preserve">Report files are written to the local filesystem and are not automatically transmitted or shared.</w:t>
      </w:r>
    </w:p>
    <w:p>
      <w:pPr>
        <w:pStyle w:val="ListParagraph"/>
        <w:numPr>
          <w:ilvl w:val="0"/>
          <w:numId w:val="2"/>
        </w:numPr>
        <w:spacing w:before="60" w:after="60"/>
      </w:pPr>
      <w:r>
        <w:rPr>
          <w:rFonts w:ascii="Arial" w:cs="Arial" w:eastAsia="Arial" w:hAnsi="Arial"/>
          <w:color w:val="4A4A5A"/>
          <w:sz w:val="22"/>
          <w:szCs w:val="22"/>
        </w:rPr>
        <w:t xml:space="preserve">Report contents are only as sensitive as the test data and logs passed to them by the automation framework.</w:t>
      </w:r>
    </w:p>
    <w:p>
      <w:pPr>
        <w:spacing w:before="0" w:after="80"/>
      </w:pPr>
    </w:p>
    <w:p>
      <w:pPr>
        <w:pStyle w:val="Heading2"/>
        <w:spacing w:before="280" w:after="100"/>
      </w:pPr>
      <w:r>
        <w:rPr>
          <w:rFonts w:ascii="Arial" w:cs="Arial" w:eastAsia="Arial" w:hAnsi="Arial"/>
          <w:b/>
          <w:bCs/>
          <w:color w:val="6236FF"/>
          <w:sz w:val="26"/>
          <w:szCs w:val="26"/>
        </w:rPr>
        <w:t xml:space="preserve">10.2 Recommended Practices</w:t>
      </w:r>
    </w:p>
    <w:p>
      <w:pPr>
        <w:pStyle w:val="ListParagraph"/>
        <w:numPr>
          <w:ilvl w:val="0"/>
          <w:numId w:val="2"/>
        </w:numPr>
        <w:spacing w:before="60" w:after="60"/>
      </w:pPr>
      <w:r>
        <w:rPr>
          <w:rFonts w:ascii="Arial" w:cs="Arial" w:eastAsia="Arial" w:hAnsi="Arial"/>
          <w:color w:val="4A4A5A"/>
          <w:sz w:val="22"/>
          <w:szCs w:val="22"/>
        </w:rPr>
        <w:t xml:space="preserve">Credentials and secrets — Never log authentication tokens, API keys, or passwords in test step output. Use masking at the framework or CI level.</w:t>
      </w:r>
    </w:p>
    <w:p>
      <w:pPr>
        <w:pStyle w:val="ListParagraph"/>
        <w:numPr>
          <w:ilvl w:val="0"/>
          <w:numId w:val="2"/>
        </w:numPr>
        <w:spacing w:before="60" w:after="60"/>
      </w:pPr>
      <w:r>
        <w:rPr>
          <w:rFonts w:ascii="Arial" w:cs="Arial" w:eastAsia="Arial" w:hAnsi="Arial"/>
          <w:color w:val="4A4A5A"/>
          <w:sz w:val="22"/>
          <w:szCs w:val="22"/>
        </w:rPr>
        <w:t xml:space="preserve">Environment properties — Review the environment.properties file to ensure no sensitive configuration values are captured and embedded in reports.</w:t>
      </w:r>
    </w:p>
    <w:p>
      <w:pPr>
        <w:pStyle w:val="ListParagraph"/>
        <w:numPr>
          <w:ilvl w:val="0"/>
          <w:numId w:val="2"/>
        </w:numPr>
        <w:spacing w:before="60" w:after="60"/>
      </w:pPr>
      <w:r>
        <w:rPr>
          <w:rFonts w:ascii="Arial" w:cs="Arial" w:eastAsia="Arial" w:hAnsi="Arial"/>
          <w:color w:val="4A4A5A"/>
          <w:sz w:val="22"/>
          <w:szCs w:val="22"/>
        </w:rPr>
        <w:t xml:space="preserve">Report storage access — Restrict access to the report artifact storage location. Allure reports should be treated as internal documentation and not exposed publicly.</w:t>
      </w:r>
    </w:p>
    <w:p>
      <w:pPr>
        <w:pStyle w:val="ListParagraph"/>
        <w:numPr>
          <w:ilvl w:val="0"/>
          <w:numId w:val="2"/>
        </w:numPr>
        <w:spacing w:before="60" w:after="60"/>
      </w:pPr>
      <w:r>
        <w:rPr>
          <w:rFonts w:ascii="Arial" w:cs="Arial" w:eastAsia="Arial" w:hAnsi="Arial"/>
          <w:color w:val="4A4A5A"/>
          <w:sz w:val="22"/>
          <w:szCs w:val="22"/>
        </w:rPr>
        <w:t xml:space="preserve">Container environments — When running Allure in Docker or Kubernetes, ensure the allure-results volume is not externally accessible.</w:t>
      </w:r>
    </w:p>
    <w:p>
      <w:pPr>
        <w:pStyle w:val="ListParagraph"/>
        <w:numPr>
          <w:ilvl w:val="0"/>
          <w:numId w:val="2"/>
        </w:numPr>
        <w:spacing w:before="60" w:after="60"/>
      </w:pPr>
      <w:r>
        <w:rPr>
          <w:rFonts w:ascii="Arial" w:cs="Arial" w:eastAsia="Arial" w:hAnsi="Arial"/>
          <w:color w:val="4A4A5A"/>
          <w:sz w:val="22"/>
          <w:szCs w:val="22"/>
        </w:rPr>
        <w:t xml:space="preserve">Dependency scanning — Regularly audit Allure and its Java runtime dependencies for CVEs using tools such as OWASP Dependency-Check or Trivy.</w:t>
      </w:r>
    </w:p>
    <w:p>
      <w:pPr>
        <w:spacing w:before="0" w:after="200"/>
      </w:pPr>
    </w:p>
    <w:p>
      <w:pPr>
        <w:pStyle w:val="Heading1"/>
        <w:pBdr>
          <w:bottom w:val="single" w:color="6236FF" w:sz="8" w:space="6"/>
        </w:pBdr>
        <w:spacing w:before="400" w:after="160"/>
      </w:pPr>
      <w:r>
        <w:rPr>
          <w:rFonts w:ascii="Arial" w:cs="Arial" w:eastAsia="Arial" w:hAnsi="Arial"/>
          <w:b/>
          <w:bCs/>
          <w:color w:val="1A0A3C"/>
          <w:sz w:val="32"/>
          <w:szCs w:val="32"/>
        </w:rPr>
        <w:t xml:space="preserve">11. Summary</w:t>
      </w:r>
    </w:p>
    <w:p>
      <w:pPr>
        <w:spacing w:before="80" w:after="100"/>
      </w:pPr>
      <w:r>
        <w:rPr>
          <w:rFonts w:ascii="Arial" w:cs="Arial" w:eastAsia="Arial" w:hAnsi="Arial"/>
          <w:color w:val="4A4A5A"/>
          <w:sz w:val="22"/>
          <w:szCs w:val="22"/>
        </w:rPr>
        <w:t xml:space="preserve">Allure Report is a production-grade, open-source test reporting solution that provides rich, interactive dashboards for automation test results. Its permissive Apache 2.0 licensing, lightweight integration model, and broad framework compatibility make it well-suited for adoption within enterprise automation environments such as the Nokia BB Automation project.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D0CBF0" w:sz="1"/>
              <w:left w:val="single" w:color="D0CBF0" w:sz="1"/>
              <w:bottom w:val="single" w:color="D0CBF0" w:sz="1"/>
              <w:right w:val="single" w:color="D0CBF0" w:sz="1"/>
            </w:tcBorders>
            <w:shd w:fill="1A0A3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License</w:t>
            </w:r>
          </w:p>
        </w:tc>
        <w:tc>
          <w:tcPr>
            <w:tcW w:type="dxa" w:w="468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Apache License 2.0 — Permissive, enterprise-compatible</w:t>
            </w:r>
          </w:p>
        </w:tc>
      </w:tr>
      <w:tr>
        <w:tc>
          <w:tcPr>
            <w:tcW w:type="dxa" w:w="468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Language Independence</w:t>
            </w:r>
          </w:p>
        </w:tc>
        <w:tc>
          <w:tcPr>
            <w:tcW w:type="dxa" w:w="468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Supports Python, Java, JavaScript, .NET, Robot Framework</w:t>
            </w:r>
          </w:p>
        </w:tc>
      </w:tr>
      <w:tr>
        <w:tc>
          <w:tcPr>
            <w:tcW w:type="dxa" w:w="468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CI/CD Compatibility</w:t>
            </w:r>
          </w:p>
        </w:tc>
        <w:tc>
          <w:tcPr>
            <w:tcW w:type="dxa" w:w="468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Jenkins, GitHub Actions, GitLab CI, Azure DevOps, Bamboo</w:t>
            </w:r>
          </w:p>
        </w:tc>
      </w:tr>
      <w:tr>
        <w:tc>
          <w:tcPr>
            <w:tcW w:type="dxa" w:w="468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Report Format</w:t>
            </w:r>
          </w:p>
        </w:tc>
        <w:tc>
          <w:tcPr>
            <w:tcW w:type="dxa" w:w="468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Static HTML — no server required, browser-native</w:t>
            </w:r>
          </w:p>
        </w:tc>
      </w:tr>
      <w:tr>
        <w:tc>
          <w:tcPr>
            <w:tcW w:type="dxa" w:w="468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External Data Transmission</w:t>
            </w:r>
          </w:p>
        </w:tc>
        <w:tc>
          <w:tcPr>
            <w:tcW w:type="dxa" w:w="468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None — fully offline, local execution only</w:t>
            </w:r>
          </w:p>
        </w:tc>
      </w:tr>
      <w:tr>
        <w:tc>
          <w:tcPr>
            <w:tcW w:type="dxa" w:w="468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bCs/>
                <w:color w:val="1A0A3C"/>
                <w:sz w:val="20"/>
                <w:szCs w:val="20"/>
              </w:rPr>
              <w:t xml:space="preserve">System Dependency</w:t>
            </w:r>
          </w:p>
        </w:tc>
        <w:tc>
          <w:tcPr>
            <w:tcW w:type="dxa" w:w="4680"/>
            <w:tcBorders>
              <w:top w:val="single" w:color="D0CBF0" w:sz="1"/>
              <w:left w:val="single" w:color="D0CBF0" w:sz="1"/>
              <w:bottom w:val="single" w:color="D0CBF0" w:sz="1"/>
              <w:right w:val="single" w:color="D0CBF0" w:sz="1"/>
            </w:tcBorders>
            <w:shd w:fill="F0ECFF" w:val="clear"/>
            <w:tcMar>
              <w:top w:type="dxa" w:w="80"/>
              <w:left w:type="dxa" w:w="120"/>
              <w:bottom w:type="dxa" w:w="80"/>
              <w:right w:type="dxa" w:w="120"/>
            </w:tcMar>
          </w:tcPr>
          <w:p>
            <w:r>
              <w:rPr>
                <w:rFonts w:ascii="Arial" w:cs="Arial" w:eastAsia="Arial" w:hAnsi="Arial"/>
                <w:b w:val="false"/>
                <w:bCs w:val="false"/>
                <w:color w:val="4A4A5A"/>
                <w:sz w:val="20"/>
                <w:szCs w:val="20"/>
              </w:rPr>
              <w:t xml:space="preserve">Java 8+ (JDK or JRE)</w:t>
            </w:r>
          </w:p>
        </w:tc>
      </w:tr>
      <w:tr>
        <w:tc>
          <w:tcPr>
            <w:tcW w:type="dxa" w:w="468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bCs/>
                <w:color w:val="1A0A3C"/>
                <w:sz w:val="20"/>
                <w:szCs w:val="20"/>
              </w:rPr>
              <w:t xml:space="preserve">Community &amp; Support</w:t>
            </w:r>
          </w:p>
        </w:tc>
        <w:tc>
          <w:tcPr>
            <w:tcW w:type="dxa" w:w="4680"/>
            <w:tcBorders>
              <w:top w:val="single" w:color="D0CBF0" w:sz="1"/>
              <w:left w:val="single" w:color="D0CBF0" w:sz="1"/>
              <w:bottom w:val="single" w:color="D0CBF0" w:sz="1"/>
              <w:right w:val="single" w:color="D0CBF0" w:sz="1"/>
            </w:tcBorders>
            <w:shd w:fill="FFFFFF" w:val="clear"/>
            <w:tcMar>
              <w:top w:type="dxa" w:w="80"/>
              <w:left w:type="dxa" w:w="120"/>
              <w:bottom w:type="dxa" w:w="80"/>
              <w:right w:type="dxa" w:w="120"/>
            </w:tcMar>
          </w:tcPr>
          <w:p>
            <w:r>
              <w:rPr>
                <w:rFonts w:ascii="Arial" w:cs="Arial" w:eastAsia="Arial" w:hAnsi="Arial"/>
                <w:b w:val="false"/>
                <w:bCs w:val="false"/>
                <w:color w:val="4A4A5A"/>
                <w:sz w:val="20"/>
                <w:szCs w:val="20"/>
              </w:rPr>
              <w:t xml:space="preserve">Active open-source community; GitHub issues and Slack</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236FF" w:sz="4"/>
              <w:left w:val="none" w:color="FFFFFF" w:sz="0"/>
              <w:bottom w:val="single" w:color="6236FF" w:sz="4"/>
              <w:right w:val="none" w:color="FFFFFF" w:sz="0"/>
            </w:tcBorders>
            <w:shd w:fill="F0ECFF" w:val="clear"/>
            <w:tcMar>
              <w:top w:type="dxa" w:w="160"/>
              <w:left w:type="dxa" w:w="240"/>
              <w:bottom w:type="dxa" w:w="160"/>
              <w:right w:type="dxa" w:w="240"/>
            </w:tcMar>
          </w:tcPr>
          <w:p>
            <w:pPr>
              <w:spacing w:before="0" w:after="80"/>
              <w:jc w:val="center"/>
            </w:pPr>
            <w:r>
              <w:rPr>
                <w:rFonts w:ascii="Arial" w:cs="Arial" w:eastAsia="Arial" w:hAnsi="Arial"/>
                <w:i/>
                <w:iCs/>
                <w:color w:val="1A0A3C"/>
                <w:sz w:val="20"/>
                <w:szCs w:val="20"/>
              </w:rPr>
              <w:t xml:space="preserve">This document is maintained by the Nokia BB Automation engineering team.</w:t>
            </w:r>
          </w:p>
          <w:p>
            <w:pPr>
              <w:spacing w:before="0" w:after="0"/>
              <w:jc w:val="center"/>
            </w:pPr>
            <w:r>
              <w:rPr>
                <w:rFonts w:ascii="Arial" w:cs="Arial" w:eastAsia="Arial" w:hAnsi="Arial"/>
                <w:color w:val="4A4A5A"/>
                <w:sz w:val="18"/>
                <w:szCs w:val="18"/>
              </w:rPr>
              <w:t xml:space="preserve">For updates or compliance queries, please contact your project open-source governance lead.</w:t>
            </w:r>
          </w:p>
        </w:tc>
      </w:tr>
    </w:tbl>
    <w:sectPr>
      <w:headerReference w:type="default" r:id="rId6"/>
      <w:footerReference w:type="default" r:id="rId7"/>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single" w:color="6236FF" w:sz="4"/>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A4A5A"/>
              <w:sz w:val="16"/>
              <w:szCs w:val="16"/>
            </w:rPr>
            <w:t xml:space="preserve">Nokia BB Automation  |  Allure Report Open Source Compliance</w:t>
          </w:r>
        </w:p>
      </w:tc>
      <w:tc>
        <w:tcPr>
          <w:tcBorders>
            <w:top w:val="single" w:color="6236FF" w:sz="4"/>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4A4A5A"/>
              <w:sz w:val="16"/>
              <w:szCs w:val="16"/>
            </w:rPr>
            <w:t xml:space="preserve">Page </w:t>
          </w:r>
          <w:r>
            <w:rPr>
              <w:rFonts w:ascii="Arial" w:cs="Arial" w:eastAsia="Arial" w:hAnsi="Arial"/>
              <w:color w:val="4A4A5A"/>
              <w:sz w:val="16"/>
              <w:szCs w:val="16"/>
            </w:rPr>
            <w:fldChar w:fldCharType="begin"/>
            <w:instrText xml:space="preserve">PAGE</w:instrText>
            <w:fldChar w:fldCharType="separate"/>
            <w:fldChar w:fldCharType="end"/>
          </w:r>
          <w:r>
            <w:rPr>
              <w:rFonts w:ascii="Arial" w:cs="Arial" w:eastAsia="Arial" w:hAnsi="Arial"/>
              <w:color w:val="4A4A5A"/>
              <w:sz w:val="16"/>
              <w:szCs w:val="16"/>
            </w:rPr>
            <w:t xml:space="preserve"> of </w:t>
          </w:r>
          <w:r>
            <w:rPr>
              <w:rFonts w:ascii="Arial" w:cs="Arial" w:eastAsia="Arial" w:hAnsi="Arial"/>
              <w:color w:val="4A4A5A"/>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single" w:color="6236FF" w:sz="4"/>
            <w:right w:val="none" w:color="FFFFFF" w:sz="0"/>
          </w:tcBorders>
          <w:tcMar>
            <w:top w:type="dxa" w:w="60"/>
            <w:left w:type="dxa" w:w="0"/>
            <w:bottom w:type="dxa" w:w="60"/>
            <w:right w:type="dxa" w:w="0"/>
          </w:tcMar>
        </w:tcPr>
        <w:p>
          <w:r>
            <w:rPr>
              <w:rFonts w:ascii="Arial" w:cs="Arial" w:eastAsia="Arial" w:hAnsi="Arial"/>
              <w:b/>
              <w:bCs/>
              <w:color w:val="1A0A3C"/>
              <w:sz w:val="18"/>
              <w:szCs w:val="18"/>
            </w:rPr>
            <w:t xml:space="preserve">Allure Report — Open Source Usage Documentation</w:t>
          </w:r>
        </w:p>
      </w:tc>
      <w:tc>
        <w:tcPr>
          <w:tcBorders>
            <w:top w:val="none" w:color="FFFFFF" w:sz="0"/>
            <w:left w:val="none" w:color="FFFFFF" w:sz="0"/>
            <w:bottom w:val="single" w:color="6236FF" w:sz="4"/>
            <w:right w:val="none" w:color="FFFFFF" w:sz="0"/>
          </w:tcBorders>
          <w:tcMar>
            <w:top w:type="dxa" w:w="60"/>
            <w:left w:type="dxa" w:w="0"/>
            <w:bottom w:type="dxa" w:w="60"/>
            <w:right w:type="dxa" w:w="0"/>
          </w:tcMar>
        </w:tcPr>
        <w:p>
          <w:pPr>
            <w:jc w:val="right"/>
          </w:pPr>
          <w:r>
            <w:rPr>
              <w:rFonts w:ascii="Arial" w:cs="Arial" w:eastAsia="Arial" w:hAnsi="Arial"/>
              <w:color w:val="4A4A5A"/>
              <w:sz w:val="18"/>
              <w:szCs w:val="18"/>
            </w:rPr>
            <w:t xml:space="preserve">Apache 2.0 | Internal Reference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0A3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6236F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0A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2026-03-11T11:59:38.171Z</dcterms:created>
  <dcterms:modified xsi:type="dcterms:W3CDTF">2026-03-11T11:59:38.172Z</dcterms:modified>
</cp:coreProperties>
</file>

<file path=docProps/custom.xml><?xml version="1.0" encoding="utf-8"?>
<Properties xmlns="http://schemas.openxmlformats.org/officeDocument/2006/custom-properties" xmlns:vt="http://schemas.openxmlformats.org/officeDocument/2006/docPropsVTypes"/>
</file>