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X09a20ae7aeced42b6851c6653e81b08fb2a27c4"/>
    <w:p>
      <w:pPr>
        <w:pStyle w:val="Heading1"/>
      </w:pPr>
      <w:r>
        <w:t xml:space="preserve">SwiftLoan — ISO/IEC 27001 &amp; SOC 2 Certification Readiness &amp; Gap Assessment</w:t>
      </w:r>
    </w:p>
    <w:p>
      <w:pPr>
        <w:pStyle w:val="BlockText"/>
      </w:pPr>
      <w:r>
        <w:rPr>
          <w:b/>
          <w:bCs/>
        </w:rPr>
        <w:t xml:space="preserve">Document ownership &amp; accountable roles</w:t>
      </w:r>
      <w:r>
        <w:t xml:space="preserve"> </w:t>
      </w:r>
      <w:r>
        <w:t xml:space="preserve">— Product Owner:</w:t>
      </w:r>
      <w:r>
        <w:t xml:space="preserve"> </w:t>
      </w:r>
      <w:r>
        <w:rPr>
          <w:b/>
          <w:bCs/>
        </w:rPr>
        <w:t xml:space="preserve">Sridhar Muppidi</w:t>
      </w:r>
      <w:r>
        <w:t xml:space="preserve"> </w:t>
      </w:r>
      <w:r>
        <w:t xml:space="preserve">· Product Head:</w:t>
      </w:r>
      <w:r>
        <w:t xml:space="preserve"> </w:t>
      </w:r>
      <w:r>
        <w:rPr>
          <w:b/>
          <w:bCs/>
        </w:rPr>
        <w:t xml:space="preserve">Sachin Tulla</w:t>
      </w:r>
      <w:r>
        <w:t xml:space="preserve"> </w:t>
      </w:r>
      <w:r>
        <w:t xml:space="preserve">· Technical &amp; Security Head:</w:t>
      </w:r>
      <w:r>
        <w:t xml:space="preserve"> </w:t>
      </w:r>
      <w:r>
        <w:rPr>
          <w:b/>
          <w:bCs/>
        </w:rPr>
        <w:t xml:space="preserve">Sachin Tulla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Internal readiness assessment against ISO/IEC 27001:2022 (Clauses 4–10 + Annex A) and the AICPA SOC 2 Trust Services Criteria</w:t>
      </w:r>
    </w:p>
    <w:p>
      <w:r>
        <w:pict>
          <v:rect style="width:0;height:1.5pt" o:hralign="center" o:hrstd="t" o:hr="t"/>
        </w:pict>
      </w:r>
    </w:p>
    <w:bookmarkStart w:id="11" w:name="document-control"/>
    <w:p>
      <w:pPr>
        <w:pStyle w:val="Heading2"/>
      </w:pPr>
      <w:r>
        <w:t xml:space="preserve">1.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SwiftLoan ISO/IEC 27001 &amp; SOC 2 Certification Readiness &amp; Gap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SWL-RDY-10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Chief Information Security Officer (CISO) / Compliance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Co-owner</w:t>
            </w:r>
          </w:p>
        </w:tc>
        <w:tc>
          <w:tcPr/>
          <w:p>
            <w:pPr>
              <w:pStyle w:val="Compact"/>
            </w:pPr>
            <w:r>
              <w:t xml:space="preserve">Data Protection Officer (DPO) / Grievance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Chief Executive Officer (top management, ISO 27001 Clause 5.1)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internal audit / Stage 1 readiness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Restricted</w:t>
            </w:r>
            <w:r>
              <w:t xml:space="preserve"> </w:t>
            </w:r>
            <w:r>
              <w:t xml:space="preserve">(contains security posture, open vulnerabilities, and control gaps)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ISMS Steering Committee, external certification body (under NDA), SOC 2 service auditor (under NDA), statutory auditors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of truth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docs/compliance/_AUDIT_BRIEF.md</w:t>
            </w:r>
            <w:r>
              <w:t xml:space="preserve"> </w:t>
            </w:r>
            <w:r>
              <w:t xml:space="preserve">(verified fact base; concerns C1–C14; gaps G1–G12)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documents</w:t>
            </w:r>
          </w:p>
        </w:tc>
        <w:tc>
          <w:tcPr/>
          <w:p>
            <w:pPr>
              <w:pStyle w:val="Compact"/>
            </w:pPr>
            <w:r>
              <w:t xml:space="preserve">Docs 01–09 (see §6 evidence checklist)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review</w:t>
            </w:r>
          </w:p>
        </w:tc>
        <w:tc>
          <w:tcPr/>
          <w:p>
            <w:pPr>
              <w:pStyle w:val="Compact"/>
            </w:pPr>
            <w:r>
              <w:t xml:space="preserve">2026-11-04 (quarterly during remediation) or on material change</w:t>
            </w:r>
          </w:p>
        </w:tc>
      </w:tr>
    </w:tbl>
    <w:bookmarkStart w:id="9" w:name="revision-history"/>
    <w:p>
      <w:pPr>
        <w:pStyle w:val="Heading3"/>
      </w:pPr>
      <w:r>
        <w:t xml:space="preserve">1.1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2026-08-02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Skeleton; Clause 4–10 checklist scaffolding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2026-08-03</w:t>
            </w:r>
          </w:p>
        </w:tc>
        <w:tc>
          <w:tcPr/>
          <w:p>
            <w:pPr>
              <w:pStyle w:val="Compact"/>
            </w:pPr>
            <w:r>
              <w:t xml:space="preserve">CISO + DPO</w:t>
            </w:r>
          </w:p>
        </w:tc>
        <w:tc>
          <w:tcPr/>
          <w:p>
            <w:pPr>
              <w:pStyle w:val="Compact"/>
            </w:pPr>
            <w:r>
              <w:t xml:space="preserve">Annex A / TSC mapping, repo-hygiene gap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  <w:r>
              <w:t xml:space="preserve">Remediation roadmap, pre-audit checklist, evidence inventory — issued for review</w:t>
            </w:r>
          </w:p>
        </w:tc>
      </w:tr>
    </w:tbl>
    <w:bookmarkEnd w:id="9"/>
    <w:bookmarkStart w:id="10" w:name="purpose-and-scope-of-this-document"/>
    <w:p>
      <w:pPr>
        <w:pStyle w:val="Heading3"/>
      </w:pPr>
      <w:r>
        <w:t xml:space="preserve">1.2 Purpose and scope of this document</w:t>
      </w:r>
    </w:p>
    <w:p>
      <w:pPr>
        <w:pStyle w:val="FirstParagraph"/>
      </w:pPr>
      <w:r>
        <w:t xml:space="preserve">This document is an</w:t>
      </w:r>
      <w:r>
        <w:t xml:space="preserve"> </w:t>
      </w:r>
      <w:r>
        <w:rPr>
          <w:b/>
          <w:bCs/>
        </w:rPr>
        <w:t xml:space="preserve">honest, internal self-assessment</w:t>
      </w:r>
      <w:r>
        <w:t xml:space="preserve"> </w:t>
      </w:r>
      <w:r>
        <w:t xml:space="preserve">of SwiftLoan’s readiness to pursue</w:t>
      </w:r>
      <w:r>
        <w:t xml:space="preserve"> </w:t>
      </w:r>
      <w:r>
        <w:rPr>
          <w:b/>
          <w:bCs/>
        </w:rPr>
        <w:t xml:space="preserve">ISO/IEC 27001:2022 certification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SOC 2 (Trust Services Criteria) examination</w:t>
      </w:r>
      <w:r>
        <w:t xml:space="preserve">. It</w:t>
      </w:r>
      <w:r>
        <w:t xml:space="preserve"> </w:t>
      </w:r>
      <w:r>
        <w:t xml:space="preserve">consolidates the management-system gaps (G1–G4), the repository/CI hygiene gaps (G5–G12), and the</w:t>
      </w:r>
      <w:r>
        <w:t xml:space="preserve"> </w:t>
      </w:r>
      <w:r>
        <w:t xml:space="preserve">product/security concerns (C1–C14) recorded in the Audit Brief, and maps each to the relevant clause</w:t>
      </w:r>
      <w:r>
        <w:t xml:space="preserve"> </w:t>
      </w:r>
      <w:r>
        <w:t xml:space="preserve">or criterion.</w:t>
      </w:r>
    </w:p>
    <w:p>
      <w:pPr>
        <w:pStyle w:val="BodyText"/>
      </w:pPr>
      <w:r>
        <w:t xml:space="preserve">It is deliberately</w:t>
      </w:r>
      <w:r>
        <w:t xml:space="preserve"> </w:t>
      </w:r>
      <w:r>
        <w:rPr>
          <w:b/>
          <w:bCs/>
        </w:rPr>
        <w:t xml:space="preserve">not celebratory.</w:t>
      </w:r>
      <w:r>
        <w:t xml:space="preserve"> </w:t>
      </w:r>
      <w:r>
        <w:t xml:space="preserve">A large body of documentation and CI automation has been</w:t>
      </w:r>
      <w:r>
        <w:t xml:space="preserve"> </w:t>
      </w:r>
      <w:r>
        <w:t xml:space="preserve">put in place in this pass, which materially improves the</w:t>
      </w:r>
      <w:r>
        <w:t xml:space="preserve"> </w:t>
      </w:r>
      <w:r>
        <w:rPr>
          <w:i/>
          <w:iCs/>
        </w:rPr>
        <w:t xml:space="preserve">design</w:t>
      </w:r>
      <w:r>
        <w:t xml:space="preserve"> </w:t>
      </w:r>
      <w:r>
        <w:t xml:space="preserve">of the control environment. But</w:t>
      </w:r>
      <w:r>
        <w:t xml:space="preserve"> </w:t>
      </w:r>
      <w:r>
        <w:t xml:space="preserve">certification is gated by two things this document is explicit about: (a) the</w:t>
      </w:r>
      <w:r>
        <w:t xml:space="preserve"> </w:t>
      </w:r>
      <w:r>
        <w:rPr>
          <w:b/>
          <w:bCs/>
        </w:rPr>
        <w:t xml:space="preserve">product/security</w:t>
      </w:r>
      <w:r>
        <w:rPr>
          <w:b/>
          <w:bCs/>
        </w:rPr>
        <w:t xml:space="preserve"> </w:t>
      </w:r>
      <w:r>
        <w:rPr>
          <w:b/>
          <w:bCs/>
        </w:rPr>
        <w:t xml:space="preserve">remediation backlog C1–C14 is still open</w:t>
      </w:r>
      <w:r>
        <w:t xml:space="preserve">, and (b) neither framework can be certified until an</w:t>
      </w:r>
      <w:r>
        <w:t xml:space="preserve"> </w:t>
      </w:r>
      <w:r>
        <w:rPr>
          <w:b/>
          <w:bCs/>
        </w:rPr>
        <w:t xml:space="preserve">operating-effectiveness evidence period</w:t>
      </w:r>
      <w:r>
        <w:t xml:space="preserve"> </w:t>
      </w:r>
      <w:r>
        <w:t xml:space="preserve">has elapsed and been examined by an accredited/licensed</w:t>
      </w:r>
      <w:r>
        <w:t xml:space="preserve"> </w:t>
      </w:r>
      <w:r>
        <w:t xml:space="preserve">external party. This is a readiness document,</w:t>
      </w:r>
      <w:r>
        <w:t xml:space="preserve"> </w:t>
      </w:r>
      <w:r>
        <w:rPr>
          <w:b/>
          <w:bCs/>
        </w:rPr>
        <w:t xml:space="preserve">not a certificate</w:t>
      </w:r>
      <w:r>
        <w:t xml:space="preserve"> </w:t>
      </w:r>
      <w:r>
        <w:t xml:space="preserve">(see §10).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executive-summary"/>
    <w:p>
      <w:pPr>
        <w:pStyle w:val="Heading2"/>
      </w:pPr>
      <w:r>
        <w:t xml:space="preserve">2. Executive Summary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SwiftLoan now has strong documentation and security automation in place, but</w:t>
      </w:r>
      <w:r>
        <w:t xml:space="preserve"> </w:t>
      </w:r>
      <w:r>
        <w:rPr>
          <w:b/>
          <w:bCs/>
        </w:rPr>
        <w:t xml:space="preserve">product/security remediation (C1–C14) and the operating-effectiveness evidence period are the</w:t>
      </w:r>
      <w:r>
        <w:rPr>
          <w:b/>
          <w:bCs/>
        </w:rPr>
        <w:t xml:space="preserve"> </w:t>
      </w:r>
      <w:r>
        <w:rPr>
          <w:b/>
          <w:bCs/>
        </w:rPr>
        <w:t xml:space="preserve">gating items</w:t>
      </w:r>
      <w:r>
        <w:t xml:space="preserve"> </w:t>
      </w:r>
      <w:r>
        <w:t xml:space="preserve">before either ISO/IEC 27001:2022 certification or a SOC 2 Type II report can be</w:t>
      </w:r>
      <w:r>
        <w:t xml:space="preserve"> </w:t>
      </w:r>
      <w:r>
        <w:t xml:space="preserve">achieved.</w:t>
      </w:r>
    </w:p>
    <w:bookmarkStart w:id="12" w:name="overall-readiness-posture"/>
    <w:p>
      <w:pPr>
        <w:pStyle w:val="Heading3"/>
      </w:pPr>
      <w:r>
        <w:t xml:space="preserve">2.1 Overall readiness posture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Design readiness</w:t>
            </w:r>
          </w:p>
        </w:tc>
        <w:tc>
          <w:tcPr/>
          <w:p>
            <w:pPr>
              <w:pStyle w:val="Compact"/>
            </w:pPr>
            <w:r>
              <w:t xml:space="preserve">Operating readiness</w:t>
            </w:r>
          </w:p>
        </w:tc>
        <w:tc>
          <w:tcPr/>
          <w:p>
            <w:pPr>
              <w:pStyle w:val="Compact"/>
            </w:pPr>
            <w:r>
              <w:t xml:space="preserve">Certifiable today?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Partial → Good (ISMS documented; SoA drafted; policies drafted in Doc 08)</w:t>
            </w:r>
          </w:p>
        </w:tc>
        <w:tc>
          <w:tcPr/>
          <w:p>
            <w:pPr>
              <w:pStyle w:val="Compact"/>
            </w:pPr>
            <w:r>
              <w:t xml:space="preserve">Weak (controls not yet operating; several Annex A controls Open due to C1–C14)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not ready for Stage 2; Stage 1 (documentation review) feasible after Doc 08/09 finalized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2 (Security + Availability + Confidentiality + Privacy)</w:t>
            </w:r>
          </w:p>
        </w:tc>
        <w:tc>
          <w:tcPr/>
          <w:p>
            <w:pPr>
              <w:pStyle w:val="Compact"/>
            </w:pPr>
            <w:r>
              <w:t xml:space="preserve">Partial (system description drafting in Doc 08; TSC mapped)</w:t>
            </w:r>
          </w:p>
        </w:tc>
        <w:tc>
          <w:tcPr/>
          <w:p>
            <w:pPr>
              <w:pStyle w:val="Compact"/>
            </w:pPr>
            <w:r>
              <w:t xml:space="preserve">Weak (no evidence period; multiple CC6/C1/P criteria Open)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Type I possible only after C1–C14 P0/P1 fixes land; Type II requires 3–12 months of evidence</w:t>
            </w:r>
          </w:p>
        </w:tc>
      </w:tr>
    </w:tbl>
    <w:bookmarkEnd w:id="12"/>
    <w:bookmarkStart w:id="13" w:name="what-is-genuinely-strong-now"/>
    <w:p>
      <w:pPr>
        <w:pStyle w:val="Heading3"/>
      </w:pPr>
      <w:r>
        <w:t xml:space="preserve">2.2 What is genuinely strong now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Management-system documentation</w:t>
      </w:r>
      <w:r>
        <w:t xml:space="preserve"> </w:t>
      </w:r>
      <w:r>
        <w:t xml:space="preserve">exists as a coherent set (Docs 01–10), with a verified fact</w:t>
      </w:r>
      <w:r>
        <w:t xml:space="preserve"> </w:t>
      </w:r>
      <w:r>
        <w:t xml:space="preserve">base (</w:t>
      </w:r>
      <w:r>
        <w:rPr>
          <w:rStyle w:val="VerbatimChar"/>
        </w:rPr>
        <w:t xml:space="preserve">_AUDIT_BRIEF.md</w:t>
      </w:r>
      <w:r>
        <w:t xml:space="preserve">) and a live control-status feed (</w:t>
      </w:r>
      <w:r>
        <w:rPr>
          <w:rStyle w:val="VerbatimChar"/>
        </w:rPr>
        <w:t xml:space="preserve">COMPLIANCE-STATUS.md</w:t>
      </w:r>
      <w:r>
        <w:t xml:space="preserve">, auto-generated by</w:t>
      </w:r>
      <w:r>
        <w:t xml:space="preserve"> </w:t>
      </w:r>
      <w:r>
        <w:rPr>
          <w:rStyle w:val="VerbatimChar"/>
        </w:rPr>
        <w:t xml:space="preserve">scripts/compliance/compliance_sync.py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automation in CI is implemented</w:t>
      </w:r>
      <w:r>
        <w:t xml:space="preserve"> </w:t>
      </w:r>
      <w:r>
        <w:t xml:space="preserve">this pass: SAST (CodeQL), secret scanning (gitleaks),</w:t>
      </w:r>
      <w:r>
        <w:t xml:space="preserve"> </w:t>
      </w:r>
      <w:r>
        <w:t xml:space="preserve">dependency/SCA scanning (Dependabot +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), code ownership (</w:t>
      </w:r>
      <w:r>
        <w:rPr>
          <w:rStyle w:val="VerbatimChar"/>
        </w:rPr>
        <w:t xml:space="preserve">CODEOWNERS</w:t>
      </w:r>
      <w:r>
        <w:t xml:space="preserve">), PR governance</w:t>
      </w:r>
      <w:r>
        <w:t xml:space="preserve"> </w:t>
      </w:r>
      <w:r>
        <w:t xml:space="preserve">template, vulnerability-disclosure policy (</w:t>
      </w:r>
      <w:r>
        <w:rPr>
          <w:rStyle w:val="VerbatimChar"/>
        </w:rPr>
        <w:t xml:space="preserve">SECURITY.md</w:t>
      </w:r>
      <w:r>
        <w:t xml:space="preserve">), and an IP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. These directly</w:t>
      </w:r>
      <w:r>
        <w:t xml:space="preserve"> </w:t>
      </w:r>
      <w:r>
        <w:t xml:space="preserve">close gaps G5–G11 and provide durable evidence for ISO A.8.8/A.8.25–28 and SOC 2 CC7.1/CC8.1.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Statement of Applicability (Doc 05)</w:t>
      </w:r>
      <w:r>
        <w:t xml:space="preserve"> </w:t>
      </w:r>
      <w:r>
        <w:t xml:space="preserve">covering the 93 Annex A:2022 controls exists, so the</w:t>
      </w:r>
      <w:r>
        <w:t xml:space="preserve"> </w:t>
      </w:r>
      <w:r>
        <w:t xml:space="preserve">scope of applicable controls is defined rather than open-ended.</w:t>
      </w:r>
    </w:p>
    <w:bookmarkEnd w:id="13"/>
    <w:bookmarkStart w:id="14" w:name="what-is-gating-certification-be-explicit"/>
    <w:p>
      <w:pPr>
        <w:pStyle w:val="Heading3"/>
      </w:pPr>
      <w:r>
        <w:t xml:space="preserve">2.3 What is gating certification (be explicit)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product/security concerns C1–C14.</w:t>
      </w:r>
      <w:r>
        <w:t xml:space="preserve"> </w:t>
      </w:r>
      <w:r>
        <w:t xml:space="preserve">Several are P0 (committed live API key C5, demo-OTP</w:t>
      </w:r>
      <w:r>
        <w:t xml:space="preserve"> </w:t>
      </w:r>
      <w:r>
        <w:t xml:space="preserve">bypass C3, default admin credential C4, fail-open secrets C6) and directly fail ISO A.8.5/A.8.24</w:t>
      </w:r>
      <w:r>
        <w:t xml:space="preserve"> </w:t>
      </w:r>
      <w:r>
        <w:t xml:space="preserve">and SOC 2 CC6.1.</w:t>
      </w:r>
      <w:r>
        <w:t xml:space="preserve"> </w:t>
      </w:r>
      <w:r>
        <w:rPr>
          <w:b/>
          <w:bCs/>
        </w:rPr>
        <w:t xml:space="preserve">No auditor will certify with these open.</w:t>
      </w:r>
      <w:r>
        <w:t xml:space="preserve"> </w:t>
      </w:r>
      <w:r>
        <w:t xml:space="preserve">Status per</w:t>
      </w:r>
      <w:r>
        <w:t xml:space="preserve"> </w:t>
      </w:r>
      <w:r>
        <w:rPr>
          <w:rStyle w:val="VerbatimChar"/>
        </w:rPr>
        <w:t xml:space="preserve">COMPLIANCE-STATUS.md</w:t>
      </w:r>
      <w:r>
        <w:t xml:space="preserve">:</w:t>
      </w:r>
      <w:r>
        <w:t xml:space="preserve"> </w:t>
      </w:r>
      <w:r>
        <w:rPr>
          <w:b/>
          <w:bCs/>
        </w:rPr>
        <w:t xml:space="preserve">0 of 9 machine-tracked controls Implemented.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Operating-effectiveness evidence period.</w:t>
      </w:r>
      <w:r>
        <w:t xml:space="preserve"> </w:t>
      </w:r>
      <w:r>
        <w:t xml:space="preserve">ISO Stage 2 and SOC 2</w:t>
      </w:r>
      <w:r>
        <w:t xml:space="preserve"> </w:t>
      </w:r>
      <w:r>
        <w:rPr>
          <w:b/>
          <w:bCs/>
        </w:rPr>
        <w:t xml:space="preserve">Type II</w:t>
      </w:r>
      <w:r>
        <w:t xml:space="preserve"> </w:t>
      </w:r>
      <w:r>
        <w:t xml:space="preserve">both require that</w:t>
      </w:r>
      <w:r>
        <w:t xml:space="preserve"> </w:t>
      </w:r>
      <w:r>
        <w:t xml:space="preserve">controls be shown to have</w:t>
      </w:r>
      <w:r>
        <w:t xml:space="preserve"> </w:t>
      </w:r>
      <w:r>
        <w:rPr>
          <w:i/>
          <w:iCs/>
        </w:rPr>
        <w:t xml:space="preserve">operated</w:t>
      </w:r>
      <w:r>
        <w:t xml:space="preserve"> </w:t>
      </w:r>
      <w:r>
        <w:t xml:space="preserve">over time — typically</w:t>
      </w:r>
      <w:r>
        <w:t xml:space="preserve"> </w:t>
      </w:r>
      <w:r>
        <w:rPr>
          <w:b/>
          <w:bCs/>
        </w:rPr>
        <w:t xml:space="preserve">3–12 months</w:t>
      </w:r>
      <w:r>
        <w:t xml:space="preserve"> </w:t>
      </w:r>
      <w:r>
        <w:t xml:space="preserve">of retained evidence</w:t>
      </w:r>
      <w:r>
        <w:t xml:space="preserve"> </w:t>
      </w:r>
      <w:r>
        <w:t xml:space="preserve">(tickets, logs, review records, access reviews). SwiftLoan has essentially</w:t>
      </w:r>
      <w:r>
        <w:t xml:space="preserve"> </w:t>
      </w:r>
      <w:r>
        <w:rPr>
          <w:b/>
          <w:bCs/>
        </w:rPr>
        <w:t xml:space="preserve">zero elapsed</w:t>
      </w:r>
      <w:r>
        <w:rPr>
          <w:b/>
          <w:bCs/>
        </w:rPr>
        <w:t xml:space="preserve"> </w:t>
      </w:r>
      <w:r>
        <w:rPr>
          <w:b/>
          <w:bCs/>
        </w:rPr>
        <w:t xml:space="preserve">evidence period</w:t>
      </w:r>
      <w:r>
        <w:t xml:space="preserve"> </w:t>
      </w:r>
      <w:r>
        <w:t xml:space="preserve">for the newly documented controls.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Governance documents in flight.</w:t>
      </w:r>
      <w:r>
        <w:t xml:space="preserve"> </w:t>
      </w:r>
      <w:r>
        <w:t xml:space="preserve">Doc 08 (ISMS manual/policies) and Doc 09 (by-design</w:t>
      </w:r>
      <w:r>
        <w:t xml:space="preserve"> </w:t>
      </w:r>
      <w:r>
        <w:t xml:space="preserve">principles) are</w:t>
      </w:r>
      <w:r>
        <w:t xml:space="preserve"> </w:t>
      </w:r>
      <w:r>
        <w:rPr>
          <w:b/>
          <w:bCs/>
        </w:rPr>
        <w:t xml:space="preserve">Drafted, not Approved.</w:t>
      </w:r>
      <w:r>
        <w:t xml:space="preserve"> </w:t>
      </w:r>
      <w:r>
        <w:t xml:space="preserve">ISO Clauses 5–7 require top-management-approved,</w:t>
      </w:r>
      <w:r>
        <w:t xml:space="preserve"> </w:t>
      </w:r>
      <w:r>
        <w:t xml:space="preserve">version-controlled documented information.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repo-settings action remains (G12):</w:t>
      </w:r>
      <w:r>
        <w:t xml:space="preserve"> </w:t>
      </w:r>
      <w:r>
        <w:t xml:space="preserve">branch protection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GitHub secret-scanning /</w:t>
      </w:r>
      <w:r>
        <w:t xml:space="preserve"> </w:t>
      </w:r>
      <w:r>
        <w:t xml:space="preserve">push-protection</w:t>
      </w:r>
      <w:r>
        <w:t xml:space="preserve"> </w:t>
      </w:r>
      <w:r>
        <w:rPr>
          <w:b/>
          <w:bCs/>
        </w:rPr>
        <w:t xml:space="preserve">enablement</w:t>
      </w:r>
      <w:r>
        <w:t xml:space="preserve"> </w:t>
      </w:r>
      <w:r>
        <w:t xml:space="preserve">— the workflow files exist, but the enforcement toggles are a</w:t>
      </w:r>
      <w:r>
        <w:t xml:space="preserve"> </w:t>
      </w:r>
      <w:r>
        <w:t xml:space="preserve">repository-administration task the team must complete (see §7).</w:t>
      </w:r>
    </w:p>
    <w:bookmarkEnd w:id="14"/>
    <w:bookmarkStart w:id="15" w:name="bottom-line"/>
    <w:p>
      <w:pPr>
        <w:pStyle w:val="Heading3"/>
      </w:pPr>
      <w:r>
        <w:t xml:space="preserve">2.4 Bottom line</w:t>
      </w:r>
    </w:p>
    <w:p>
      <w:pPr>
        <w:pStyle w:val="FirstParagraph"/>
      </w:pPr>
      <w:r>
        <w:t xml:space="preserve">SwiftLoan is</w:t>
      </w:r>
      <w:r>
        <w:t xml:space="preserve"> </w:t>
      </w:r>
      <w:r>
        <w:rPr>
          <w:b/>
          <w:bCs/>
        </w:rPr>
        <w:t xml:space="preserve">credibly on a certification path but is not yet certifiable.</w:t>
      </w:r>
      <w:r>
        <w:t xml:space="preserve"> </w:t>
      </w:r>
      <w:r>
        <w:t xml:space="preserve">Realistic earliest</w:t>
      </w:r>
      <w:r>
        <w:t xml:space="preserve"> </w:t>
      </w:r>
      <w:r>
        <w:t xml:space="preserve">timelines (see §8):</w:t>
      </w:r>
      <w:r>
        <w:t xml:space="preserve"> </w:t>
      </w:r>
      <w:r>
        <w:rPr>
          <w:b/>
          <w:bCs/>
        </w:rPr>
        <w:t xml:space="preserve">ISO 27001 Stage 1</w:t>
      </w:r>
      <w:r>
        <w:t xml:space="preserve"> </w:t>
      </w:r>
      <w:r>
        <w:t xml:space="preserve">in ~2–3 months (after Docs 08/09 approved and P0/P1 fixes</w:t>
      </w:r>
      <w:r>
        <w:t xml:space="preserve"> </w:t>
      </w:r>
      <w:r>
        <w:t xml:space="preserve">land);</w:t>
      </w:r>
      <w:r>
        <w:t xml:space="preserve"> </w:t>
      </w:r>
      <w:r>
        <w:rPr>
          <w:b/>
          <w:bCs/>
        </w:rPr>
        <w:t xml:space="preserve">ISO Stage 2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SOC 2 Type I</w:t>
      </w:r>
      <w:r>
        <w:t xml:space="preserve"> </w:t>
      </w:r>
      <w:r>
        <w:t xml:space="preserve">at ~4–6 months; a</w:t>
      </w:r>
      <w:r>
        <w:t xml:space="preserve"> </w:t>
      </w:r>
      <w:r>
        <w:rPr>
          <w:b/>
          <w:bCs/>
        </w:rPr>
        <w:t xml:space="preserve">SOC 2 Type II</w:t>
      </w:r>
      <w:r>
        <w:t xml:space="preserve"> </w:t>
      </w:r>
      <w:r>
        <w:t xml:space="preserve">report no earlier</w:t>
      </w:r>
      <w:r>
        <w:t xml:space="preserve"> </w:t>
      </w:r>
      <w:r>
        <w:t xml:space="preserve">than ~7–15 months, dictated by the chosen evidence window.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442cb1c062575d9701e0049bba74f243d70124a"/>
    <w:p>
      <w:pPr>
        <w:pStyle w:val="Heading2"/>
      </w:pPr>
      <w:r>
        <w:t xml:space="preserve">3. ISO/IEC 27001:2022 Clauses 4–10 Readiness Checklist</w:t>
      </w:r>
    </w:p>
    <w:p>
      <w:pPr>
        <w:pStyle w:val="FirstParagraph"/>
      </w:pPr>
      <w:r>
        <w:t xml:space="preserve">Status legend: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= documented and operating with evidence ·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= documented</w:t>
      </w:r>
      <w:r>
        <w:t xml:space="preserve"> </w:t>
      </w:r>
      <w:r>
        <w:t xml:space="preserve">or partially operating, gaps remain ·</w:t>
      </w:r>
      <w:r>
        <w:t xml:space="preserve"> </w:t>
      </w:r>
      <w:r>
        <w:rPr>
          <w:b/>
          <w:bCs/>
        </w:rPr>
        <w:t xml:space="preserve">Planned</w:t>
      </w:r>
      <w:r>
        <w:t xml:space="preserve"> </w:t>
      </w:r>
      <w:r>
        <w:t xml:space="preserve">= identified, not yet in place.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Clause</w:t>
            </w:r>
          </w:p>
        </w:tc>
        <w:tc>
          <w:tcPr/>
          <w:p>
            <w:pPr>
              <w:pStyle w:val="Compact"/>
            </w:pPr>
            <w:r>
              <w:t xml:space="preserve">Requirement (mandatory documented information / activity)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/ artifact</w:t>
            </w:r>
          </w:p>
        </w:tc>
        <w:tc>
          <w:tcPr/>
          <w:p>
            <w:pPr>
              <w:pStyle w:val="Compact"/>
            </w:pPr>
            <w:r>
              <w:t xml:space="preserve">Gap /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Understanding the organization and its context (internal/external issues)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Doc 08 ISMS Manual (Drafted); Doc 03 §scope</w:t>
            </w:r>
          </w:p>
        </w:tc>
        <w:tc>
          <w:tcPr/>
          <w:p>
            <w:pPr>
              <w:pStyle w:val="Compact"/>
            </w:pPr>
            <w:r>
              <w:t xml:space="preserve">Finalize context register; approve Doc 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Interested parties &amp; their requirements (RBI, lenders, data principals, host, Ello)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Doc 03 regulatory mapping; Doc 08 (Drafted)</w:t>
            </w:r>
          </w:p>
        </w:tc>
        <w:tc>
          <w:tcPr/>
          <w:p>
            <w:pPr>
              <w:pStyle w:val="Compact"/>
            </w:pPr>
            <w:r>
              <w:t xml:space="preserve">Formalize interested-parties register with obligations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ISMS scope</w:t>
            </w:r>
            <w:r>
              <w:t xml:space="preserve"> </w:t>
            </w:r>
            <w:r>
              <w:t xml:space="preserve">(documented information)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Doc 08 scope statement (Drafted); Doc 03 §1</w:t>
            </w:r>
          </w:p>
        </w:tc>
        <w:tc>
          <w:tcPr/>
          <w:p>
            <w:pPr>
              <w:pStyle w:val="Compact"/>
            </w:pPr>
            <w:r>
              <w:t xml:space="preserve">Approve boundary (app + backend + admin + website; Ello as sub-service org)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ISMS and its processes established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Docs 03/07/08;</w:t>
            </w:r>
            <w:r>
              <w:t xml:space="preserve"> </w:t>
            </w:r>
            <w:r>
              <w:rPr>
                <w:rStyle w:val="VerbatimChar"/>
              </w:rPr>
              <w:t xml:space="preserve">compliance_sync.py</w:t>
            </w:r>
          </w:p>
        </w:tc>
        <w:tc>
          <w:tcPr/>
          <w:p>
            <w:pPr>
              <w:pStyle w:val="Compact"/>
            </w:pPr>
            <w:r>
              <w:t xml:space="preserve">Approve process model; demonstrate operation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Leadership &amp; commitment</w:t>
            </w:r>
            <w:r>
              <w:t xml:space="preserve"> </w:t>
            </w:r>
            <w:r>
              <w:t xml:space="preserve">(top management)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CEO named as approver (Doc 03/08)</w:t>
            </w:r>
          </w:p>
        </w:tc>
        <w:tc>
          <w:tcPr/>
          <w:p>
            <w:pPr>
              <w:pStyle w:val="Compact"/>
            </w:pPr>
            <w:r>
              <w:t xml:space="preserve">Obtain signed management commitment; convene ISMS Steering Committee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Security Policy</w:t>
            </w:r>
            <w:r>
              <w:t xml:space="preserve"> </w:t>
            </w:r>
            <w:r>
              <w:t xml:space="preserve">(documented)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Doc 08 policy set (Drafted, G2)</w:t>
            </w:r>
          </w:p>
        </w:tc>
        <w:tc>
          <w:tcPr/>
          <w:p>
            <w:pPr>
              <w:pStyle w:val="Compact"/>
            </w:pPr>
            <w:r>
              <w:t xml:space="preserve">Approve &amp; publish top-level ISMS policy + 20+ topic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Organizational roles, responsibilities, authorities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CISO/DPO/Grievance Officer named;</w:t>
            </w:r>
            <w:r>
              <w:t xml:space="preserve"> </w:t>
            </w:r>
            <w:r>
              <w:rPr>
                <w:rStyle w:val="VerbatimChar"/>
              </w:rPr>
              <w:t xml:space="preserve">CODEOWNERS</w:t>
            </w:r>
          </w:p>
        </w:tc>
        <w:tc>
          <w:tcPr/>
          <w:p>
            <w:pPr>
              <w:pStyle w:val="Compact"/>
            </w:pPr>
            <w:r>
              <w:t xml:space="preserve">Publish RACI; appoint DPO &amp; Grievance Officer formally (DPDP/RBI)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6.1.1</w:t>
            </w:r>
          </w:p>
        </w:tc>
        <w:tc>
          <w:tcPr/>
          <w:p>
            <w:pPr>
              <w:pStyle w:val="Compact"/>
            </w:pPr>
            <w:r>
              <w:t xml:space="preserve">Actions to address risks &amp; opportunities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Doc 03 risk register (C1–C14); Doc 09 (Drafted)</w:t>
            </w:r>
          </w:p>
        </w:tc>
        <w:tc>
          <w:tcPr/>
          <w:p>
            <w:pPr>
              <w:pStyle w:val="Compact"/>
            </w:pPr>
            <w:r>
              <w:t xml:space="preserve">Approve risk-management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6.1.2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security risk assessment (methodology)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Doc 03 risk methodology;</w:t>
            </w:r>
            <w:r>
              <w:t xml:space="preserve"> </w:t>
            </w:r>
            <w:r>
              <w:rPr>
                <w:rStyle w:val="VerbatimChar"/>
              </w:rPr>
              <w:t xml:space="preserve">_AUDIT_BRIEF.md</w:t>
            </w:r>
            <w:r>
              <w:t xml:space="preserve"> </w:t>
            </w: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Formalize repeatable methodology (assets, threats, likelihood/impact scales)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6.1.3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treatment &amp; Statement of Applicability (SoA)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 05 SoA — 93 controls</w:t>
            </w:r>
            <w:r>
              <w:t xml:space="preserve">; Doc 03</w:t>
            </w:r>
          </w:p>
        </w:tc>
        <w:tc>
          <w:tcPr/>
          <w:p>
            <w:pPr>
              <w:pStyle w:val="Compact"/>
            </w:pPr>
            <w:r>
              <w:t xml:space="preserve">Approve SoA; produce formal Risk Treatment Plan with owners/dates (C1–C14)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security objectives &amp; planning</w:t>
            </w:r>
            <w:r>
              <w:t xml:space="preserve"> </w:t>
            </w:r>
            <w:r>
              <w:t xml:space="preserve">(measurable)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KPIs referenced in Doc 08 (Drafted)</w:t>
            </w:r>
          </w:p>
        </w:tc>
        <w:tc>
          <w:tcPr/>
          <w:p>
            <w:pPr>
              <w:pStyle w:val="Compact"/>
            </w:pPr>
            <w:r>
              <w:t xml:space="preserve">Set measurable objectives + KPIs (e.g., % P0 closed, MTTR, patch SLA)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Planning of changes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Doc 07 SDLC/Change tracker;</w:t>
            </w:r>
            <w:r>
              <w:t xml:space="preserve"> </w:t>
            </w:r>
            <w:r>
              <w:rPr>
                <w:rStyle w:val="VerbatimChar"/>
              </w:rPr>
              <w:t xml:space="preserve">.github/pull_request_template.md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deploy-prod.yml</w:t>
            </w:r>
          </w:p>
        </w:tc>
        <w:tc>
          <w:tcPr/>
          <w:p>
            <w:pPr>
              <w:pStyle w:val="Compact"/>
            </w:pPr>
            <w:r>
              <w:t xml:space="preserve">Maintain change records as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Document ISMS resourcing/budget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Competence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Define role competencies; retain training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Awareness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SECURITY.md</w:t>
            </w:r>
            <w:r>
              <w:t xml:space="preserve">; PR template checklist</w:t>
            </w:r>
          </w:p>
        </w:tc>
        <w:tc>
          <w:tcPr/>
          <w:p>
            <w:pPr>
              <w:pStyle w:val="Compact"/>
            </w:pPr>
            <w:r>
              <w:t xml:space="preserve">Roll out security-awareness training; retain attestations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Communication (internal/external)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SECURITY.md</w:t>
            </w:r>
            <w:r>
              <w:t xml:space="preserve"> </w:t>
            </w:r>
            <w:r>
              <w:t xml:space="preserve">(disclosure channel); Doc 08</w:t>
            </w:r>
          </w:p>
        </w:tc>
        <w:tc>
          <w:tcPr/>
          <w:p>
            <w:pPr>
              <w:pStyle w:val="Compact"/>
            </w:pPr>
            <w:r>
              <w:t xml:space="preserve">Document communication plan (incl. CERT-In 6-hr, grievance)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Documented information</w:t>
            </w:r>
            <w:r>
              <w:t xml:space="preserve"> </w:t>
            </w:r>
            <w:r>
              <w:t xml:space="preserve">(control of documents &amp; records)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Git version control; Doc IDs; revision histories;</w:t>
            </w:r>
            <w:r>
              <w:t xml:space="preserve"> </w:t>
            </w:r>
            <w:r>
              <w:rPr>
                <w:rStyle w:val="VerbatimChar"/>
              </w:rPr>
              <w:t xml:space="preserve">compliance_sync.py</w:t>
            </w:r>
          </w:p>
        </w:tc>
        <w:tc>
          <w:tcPr/>
          <w:p>
            <w:pPr>
              <w:pStyle w:val="Compact"/>
            </w:pPr>
            <w:r>
              <w:t xml:space="preserve">Approve document-control procedure; define retention/versioning of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Operational planning &amp; control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Doc 07; CI workflows</w:t>
            </w:r>
          </w:p>
        </w:tc>
        <w:tc>
          <w:tcPr/>
          <w:p>
            <w:pPr>
              <w:pStyle w:val="Compact"/>
            </w:pPr>
            <w:r>
              <w:t xml:space="preserve">Demonstrate operating controls over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Risk assessment performed at planned intervals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Schedule periodic reassessment; retain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Risk treatment plan implemented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COMPLIANCE-STATUS.md</w:t>
            </w:r>
            <w:r>
              <w:t xml:space="preserve"> </w:t>
            </w:r>
            <w:r>
              <w:t xml:space="preserve">(0/9 Implemented)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Execute C1–C14 remediation</w:t>
            </w:r>
            <w:r>
              <w:t xml:space="preserve"> </w:t>
            </w:r>
            <w:r>
              <w:t xml:space="preserve">(the core gap)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Monitoring, measurement, analysis, evaluation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CI status checks;</w:t>
            </w:r>
            <w:r>
              <w:t xml:space="preserve"> </w:t>
            </w:r>
            <w:r>
              <w:rPr>
                <w:rStyle w:val="VerbatimChar"/>
              </w:rPr>
              <w:t xml:space="preserve">COMPLIANCE-STATUS.md</w:t>
            </w:r>
            <w:r>
              <w:t xml:space="preserve">; Dependabot</w:t>
            </w:r>
          </w:p>
        </w:tc>
        <w:tc>
          <w:tcPr/>
          <w:p>
            <w:pPr>
              <w:pStyle w:val="Compact"/>
            </w:pPr>
            <w:r>
              <w:t xml:space="preserve">Define metrics, dashboards, and evaluation cadence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audit</w:t>
            </w:r>
            <w:r>
              <w:t xml:space="preserve"> </w:t>
            </w:r>
            <w:r>
              <w:t xml:space="preserve">(programme + results)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Establish internal audit programme; run first internal audit before Stage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 review</w:t>
            </w:r>
            <w:r>
              <w:t xml:space="preserve"> </w:t>
            </w:r>
            <w:r>
              <w:t xml:space="preserve">(inputs/outputs, minutes)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Hold first management review; retain minutes/actions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Nonconformity &amp; corrective action (CAPA)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Risk register seeds CAPA (C1–C14)</w:t>
            </w:r>
          </w:p>
        </w:tc>
        <w:tc>
          <w:tcPr/>
          <w:p>
            <w:pPr>
              <w:pStyle w:val="Compact"/>
            </w:pPr>
            <w:r>
              <w:t xml:space="preserve">Stand up CAPA log/procedure; link to C-items and audit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Continual improvement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Auto-sync tooling; quarterly review cadence</w:t>
            </w:r>
          </w:p>
        </w:tc>
        <w:tc>
          <w:tcPr/>
          <w:p>
            <w:pPr>
              <w:pStyle w:val="Compact"/>
            </w:pPr>
            <w:r>
              <w:t xml:space="preserve">Demonstrate improvement cycle over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 — Clauses 4–10:</w:t>
      </w:r>
      <w:r>
        <w:t xml:space="preserve"> </w:t>
      </w:r>
      <w:r>
        <w:t xml:space="preserve">Implemented</w:t>
      </w:r>
      <w:r>
        <w:t xml:space="preserve"> </w:t>
      </w:r>
      <w:r>
        <w:rPr>
          <w:b/>
          <w:bCs/>
        </w:rPr>
        <w:t xml:space="preserve">1</w:t>
      </w:r>
      <w:r>
        <w:t xml:space="preserve">, Partial</w:t>
      </w:r>
      <w:r>
        <w:t xml:space="preserve"> </w:t>
      </w:r>
      <w:r>
        <w:rPr>
          <w:b/>
          <w:bCs/>
        </w:rPr>
        <w:t xml:space="preserve">13</w:t>
      </w:r>
      <w:r>
        <w:t xml:space="preserve">, Planned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(of 22 tracked items).</w:t>
      </w:r>
      <w:r>
        <w:t xml:space="preserve"> </w:t>
      </w:r>
      <w:r>
        <w:t xml:space="preserve">The predominance of</w:t>
      </w:r>
      <w:r>
        <w:t xml:space="preserve"> </w:t>
      </w:r>
      <w:r>
        <w:rPr>
          <w:i/>
          <w:iCs/>
        </w:rPr>
        <w:t xml:space="preserve">Partial</w:t>
      </w:r>
      <w:r>
        <w:t xml:space="preserve"> </w:t>
      </w:r>
      <w:r>
        <w:t xml:space="preserve">reflects real, honest status: the ISMS is documented but not yet</w:t>
      </w:r>
      <w:r>
        <w:t xml:space="preserve"> </w:t>
      </w:r>
      <w:r>
        <w:t xml:space="preserve">approved or operating with evidence.</w:t>
      </w:r>
    </w:p>
    <w:p>
      <w:r>
        <w:pict>
          <v:rect style="width:0;height:1.5pt" o:hralign="center" o:hrstd="t" o:hr="t"/>
        </w:pict>
      </w:r>
    </w:p>
    <w:bookmarkEnd w:id="17"/>
    <w:bookmarkStart w:id="20" w:name="annex-a-isoiec-270012022-readiness"/>
    <w:p>
      <w:pPr>
        <w:pStyle w:val="Heading2"/>
      </w:pPr>
      <w:r>
        <w:t xml:space="preserve">4. Annex A (ISO/IEC 27001:2022) Readiness</w:t>
      </w:r>
    </w:p>
    <w:p>
      <w:pPr>
        <w:pStyle w:val="FirstParagraph"/>
      </w:pPr>
      <w:r>
        <w:t xml:space="preserve">Annex A applicability and control-by-control status are maintained in</w:t>
      </w:r>
      <w:r>
        <w:t xml:space="preserve"> </w:t>
      </w:r>
      <w:r>
        <w:rPr>
          <w:b/>
          <w:bCs/>
        </w:rPr>
        <w:t xml:space="preserve">Doc 05 — Statement of</w:t>
      </w:r>
      <w:r>
        <w:rPr>
          <w:b/>
          <w:bCs/>
        </w:rPr>
        <w:t xml:space="preserve"> </w:t>
      </w:r>
      <w:r>
        <w:rPr>
          <w:b/>
          <w:bCs/>
        </w:rPr>
        <w:t xml:space="preserve">Applicability (</w:t>
      </w:r>
      <w:r>
        <w:rPr>
          <w:rStyle w:val="VerbatimChar"/>
          <w:b/>
          <w:bCs/>
        </w:rPr>
        <w:t xml:space="preserve">05-Statement-of-Applicability.xlsx</w:t>
      </w:r>
      <w:r>
        <w:rPr>
          <w:b/>
          <w:bCs/>
        </w:rPr>
        <w:t xml:space="preserve">)</w:t>
      </w:r>
      <w:r>
        <w:t xml:space="preserve">, covering the</w:t>
      </w:r>
      <w:r>
        <w:t xml:space="preserve"> </w:t>
      </w:r>
      <w:r>
        <w:rPr>
          <w:b/>
          <w:bCs/>
        </w:rPr>
        <w:t xml:space="preserve">93 controls</w:t>
      </w:r>
      <w:r>
        <w:t xml:space="preserve"> </w:t>
      </w:r>
      <w:r>
        <w:t xml:space="preserve">across the four</w:t>
      </w:r>
      <w:r>
        <w:t xml:space="preserve"> </w:t>
      </w:r>
      <w:r>
        <w:t xml:space="preserve">2022 themes (A.5 Organizational · A.6 People · A.7 Physical · A.8 Technological). This section</w:t>
      </w:r>
      <w:r>
        <w:t xml:space="preserve"> </w:t>
      </w:r>
      <w:r>
        <w:t xml:space="preserve">summarizes readiness and highlights the Partial/Open controls that are bound to the C1–C14 backlog.</w:t>
      </w:r>
    </w:p>
    <w:bookmarkStart w:id="18" w:name="theme-level-readiness-summary"/>
    <w:p>
      <w:pPr>
        <w:pStyle w:val="Heading3"/>
      </w:pPr>
      <w:r>
        <w:t xml:space="preserve">4.1 Theme-level readiness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Readiness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 Organizational</w:t>
            </w:r>
            <w:r>
              <w:t xml:space="preserve"> </w:t>
            </w:r>
            <w:r>
              <w:t xml:space="preserve">(A.5.1–A.5.37)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Policies drafted (Doc 08); supplier/third-party (A.5.19–A.5.23) weak —</w:t>
            </w:r>
            <w:r>
              <w:t xml:space="preserve"> </w:t>
            </w:r>
            <w:r>
              <w:rPr>
                <w:b/>
                <w:bCs/>
              </w:rPr>
              <w:t xml:space="preserve">no DPA with Ello or lenders (C12)</w:t>
            </w:r>
            <w:r>
              <w:t xml:space="preserve">; incident mgmt (A.5.24–A.5.28) documented, not exercised; IP/licensing A.5.32</w:t>
            </w:r>
            <w:r>
              <w:t xml:space="preserve"> </w:t>
            </w:r>
            <w:r>
              <w:rPr>
                <w:b/>
                <w:bCs/>
              </w:rPr>
              <w:t xml:space="preserve">Implemented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LICENSE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A.6 People</w:t>
            </w:r>
            <w:r>
              <w:t xml:space="preserve"> </w:t>
            </w:r>
            <w:r>
              <w:t xml:space="preserve">(A.6.1–A.6.8)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Screening/awareness/responsibilities Planned; remote-working policy Drafted (Doc 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A.7 Physical</w:t>
            </w:r>
            <w:r>
              <w:t xml:space="preserve"> </w:t>
            </w:r>
            <w:r>
              <w:t xml:space="preserve">(A.7.1–A.7.14)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Largely</w:t>
            </w:r>
            <w:r>
              <w:t xml:space="preserve"> </w:t>
            </w:r>
            <w:r>
              <w:rPr>
                <w:b/>
                <w:bCs/>
              </w:rPr>
              <w:t xml:space="preserve">inherited from cloud host (Render)</w:t>
            </w:r>
            <w:r>
              <w:t xml:space="preserve">; requires carve-out reliance + host attestations (SOC 2/ISO of provider)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 Technological</w:t>
            </w:r>
            <w:r>
              <w:t xml:space="preserve"> </w:t>
            </w:r>
            <w:r>
              <w:t xml:space="preserve">(A.8.1–A.8.34)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The concentration of open items: see §4.2</w:t>
            </w:r>
          </w:p>
        </w:tc>
      </w:tr>
    </w:tbl>
    <w:bookmarkEnd w:id="18"/>
    <w:bookmarkStart w:id="19" w:name="Xb9f068c28b2280eb55048425c24121b5cedb43b"/>
    <w:p>
      <w:pPr>
        <w:pStyle w:val="Heading3"/>
      </w:pPr>
      <w:r>
        <w:t xml:space="preserve">4.2 Partial / Open Annex A controls tied to C1–C14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Annex A control</w:t>
            </w:r>
          </w:p>
        </w:tc>
        <w:tc>
          <w:tcPr/>
          <w:p>
            <w:pPr>
              <w:pStyle w:val="Compact"/>
            </w:pPr>
            <w:r>
              <w:t xml:space="preserve">Bound concern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Why 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A.8.24 Use of cryptography</w:t>
            </w:r>
          </w:p>
        </w:tc>
        <w:tc>
          <w:tcPr/>
          <w:p>
            <w:pPr>
              <w:pStyle w:val="Compact"/>
            </w:pPr>
            <w:r>
              <w:t xml:space="preserve">C1, C5, C6, C13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PAN plaintext; live key committed; fail-open secrets; voice transport not TLS-only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A.8.11 Data masking</w:t>
            </w:r>
          </w:p>
        </w:tc>
        <w:tc>
          <w:tcPr/>
          <w:p>
            <w:pPr>
              <w:pStyle w:val="Compact"/>
            </w:pPr>
            <w:r>
              <w:t xml:space="preserve">C1, C2, C14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PAN not tokenized/masked; sensitive values egress to voice AI; no client-side masking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A.8.12 Data leakage prevention</w:t>
            </w:r>
          </w:p>
        </w:tc>
        <w:tc>
          <w:tcPr/>
          <w:p>
            <w:pPr>
              <w:pStyle w:val="Compact"/>
            </w:pPr>
            <w:r>
              <w:t xml:space="preserve">C2, C8, C9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Sensitive field values read into third-party context; unvalidated PII sink; orphan PII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A.8.5 Secure authentication</w:t>
            </w:r>
          </w:p>
        </w:tc>
        <w:tc>
          <w:tcPr/>
          <w:p>
            <w:pPr>
              <w:pStyle w:val="Compact"/>
            </w:pPr>
            <w:r>
              <w:t xml:space="preserve">C3, C4, C11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Demo-OTP bypass; default admin cred; admin tokens in localStorage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A.8.3 Information access restriction</w:t>
            </w:r>
          </w:p>
        </w:tc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Admin tokens XSS-exfiltratable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A.8.9 Configuration management</w:t>
            </w:r>
          </w:p>
        </w:tc>
        <w:tc>
          <w:tcPr/>
          <w:p>
            <w:pPr>
              <w:pStyle w:val="Compact"/>
            </w:pPr>
            <w:r>
              <w:t xml:space="preserve">C6, C7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Dev-fallback secrets; open CORS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A.8.20–A.8.23 Network security</w:t>
            </w:r>
          </w:p>
        </w:tc>
        <w:tc>
          <w:tcPr/>
          <w:p>
            <w:pPr>
              <w:pStyle w:val="Compact"/>
            </w:pPr>
            <w:r>
              <w:t xml:space="preserve">C7, C13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Open CORS/no per-route rate-limit; cleartext voice transport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A.8.8 Vulnerability management</w:t>
            </w:r>
          </w:p>
        </w:tc>
        <w:tc>
          <w:tcPr/>
          <w:p>
            <w:pPr>
              <w:pStyle w:val="Compact"/>
            </w:pPr>
            <w:r>
              <w:t xml:space="preserve">(G7)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 (design)</w:t>
            </w:r>
          </w:p>
        </w:tc>
        <w:tc>
          <w:tcPr/>
          <w:p>
            <w:pPr>
              <w:pStyle w:val="Compact"/>
            </w:pPr>
            <w:r>
              <w:t xml:space="preserve">Dependabot +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+ CodeQL in CI; needs operating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A.5.19–A.5.23 Supplier relationships</w:t>
            </w:r>
          </w:p>
        </w:tc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No DPA/carve-out with Ello, lenders,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A.5.34 Privacy &amp; PII protection</w:t>
            </w:r>
          </w:p>
        </w:tc>
        <w:tc>
          <w:tcPr/>
          <w:p>
            <w:pPr>
              <w:pStyle w:val="Compact"/>
            </w:pPr>
            <w:r>
              <w:t xml:space="preserve">C2, C9, C10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Voice egress; no retention TTL; DSAR beyond self-delete absent; AuditLog not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A.8.15 Logging</w:t>
            </w:r>
          </w:p>
        </w:tc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</w:t>
            </w:r>
            <w:r>
              <w:t xml:space="preserve"> </w:t>
            </w:r>
            <w:r>
              <w:t xml:space="preserve">model exists but is</w:t>
            </w:r>
            <w:r>
              <w:t xml:space="preserve"> </w:t>
            </w:r>
            <w:r>
              <w:rPr>
                <w:b/>
                <w:bCs/>
              </w:rPr>
              <w:t xml:space="preserve">not written to</w:t>
            </w:r>
            <w:r>
              <w:t xml:space="preserve">; no PII-access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A.8.13 Information backup</w:t>
            </w:r>
          </w:p>
        </w:tc>
        <w:tc>
          <w:tcPr/>
          <w:p>
            <w:pPr>
              <w:pStyle w:val="Compact"/>
            </w:pPr>
            <w:r>
              <w:t xml:space="preserve">C12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No encrypted-backup / residency defined in 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A.5.32 IP rights</w:t>
            </w:r>
          </w:p>
        </w:tc>
        <w:tc>
          <w:tcPr/>
          <w:p>
            <w:pPr>
              <w:pStyle w:val="Compact"/>
            </w:pPr>
            <w:r>
              <w:t xml:space="preserve">(G11)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  <w:r>
              <w:t xml:space="preserve"> </w:t>
            </w:r>
            <w:r>
              <w:rPr>
                <w:rStyle w:val="VerbatimChar"/>
              </w:rPr>
              <w:t xml:space="preserve">LICENSE</w:t>
            </w:r>
            <w:r>
              <w:t xml:space="preserve"> </w:t>
            </w:r>
            <w:r>
              <w:t xml:space="preserve">added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A.8.25–A.8.28 Secure development</w:t>
            </w:r>
          </w:p>
        </w:tc>
        <w:tc>
          <w:tcPr/>
          <w:p>
            <w:pPr>
              <w:pStyle w:val="Compact"/>
            </w:pPr>
            <w:r>
              <w:t xml:space="preserve">(G6, G8, G10)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 (design)</w:t>
            </w:r>
          </w:p>
        </w:tc>
        <w:tc>
          <w:tcPr/>
          <w:p>
            <w:pPr>
              <w:pStyle w:val="Compact"/>
            </w:pPr>
            <w:r>
              <w:t xml:space="preserve">CodeQL SAST,</w:t>
            </w:r>
            <w:r>
              <w:t xml:space="preserve"> </w:t>
            </w:r>
            <w:r>
              <w:rPr>
                <w:rStyle w:val="VerbatimChar"/>
              </w:rPr>
              <w:t xml:space="preserve">CODEOWNERS</w:t>
            </w:r>
            <w:r>
              <w:t xml:space="preserve">, PR template; needs operating evidence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 Annex A gaps are</w:t>
      </w:r>
      <w:r>
        <w:t xml:space="preserve"> </w:t>
      </w:r>
      <w:r>
        <w:rPr>
          <w:b/>
          <w:bCs/>
        </w:rPr>
        <w:t xml:space="preserve">concentrated in A.8 (Technological) and the supplier /</w:t>
      </w:r>
      <w:r>
        <w:rPr>
          <w:b/>
          <w:bCs/>
        </w:rPr>
        <w:t xml:space="preserve"> </w:t>
      </w:r>
      <w:r>
        <w:rPr>
          <w:b/>
          <w:bCs/>
        </w:rPr>
        <w:t xml:space="preserve">privacy controls of A.5</w:t>
      </w:r>
      <w:r>
        <w:t xml:space="preserve">, and they map one-to-one onto the C1–C14 remediation backlog. Closing</w:t>
      </w:r>
      <w:r>
        <w:t xml:space="preserve"> </w:t>
      </w:r>
      <w:r>
        <w:t xml:space="preserve">C1–C14 is therefore the single largest lever on Annex A readiness.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soc-2-readiness-trust-services-criteria"/>
    <w:p>
      <w:pPr>
        <w:pStyle w:val="Heading2"/>
      </w:pPr>
      <w:r>
        <w:t xml:space="preserve">5. SOC 2 Readiness (Trust Services Criteria)</w:t>
      </w:r>
    </w:p>
    <w:bookmarkStart w:id="21" w:name="tsc-categories-in-scope"/>
    <w:p>
      <w:pPr>
        <w:pStyle w:val="Heading3"/>
      </w:pPr>
      <w:r>
        <w:t xml:space="preserve">5.1 TSC categories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TSC category</w:t>
            </w:r>
          </w:p>
        </w:tc>
        <w:tc>
          <w:tcPr/>
          <w:p>
            <w:pPr>
              <w:pStyle w:val="Compact"/>
            </w:pPr>
            <w:r>
              <w:t xml:space="preserve">In scope?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(Common Criteria, CC1–CC9)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(mandatory)</w:t>
            </w:r>
          </w:p>
        </w:tc>
        <w:tc>
          <w:tcPr/>
          <w:p>
            <w:pPr>
              <w:pStyle w:val="Compact"/>
            </w:pPr>
            <w:r>
              <w:t xml:space="preserve">Baseline for any SOC 2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 (A1)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Consumer-facing lending journey; uptime expectations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Confidentiality (C1)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PAN, income, credentials, admin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Processing Integrity (PI1)</w:t>
            </w:r>
          </w:p>
        </w:tc>
        <w:tc>
          <w:tcPr/>
          <w:p>
            <w:pPr>
              <w:pStyle w:val="Compact"/>
            </w:pPr>
            <w:r>
              <w:t xml:space="preserve">Optional / recommended</w:t>
            </w:r>
          </w:p>
        </w:tc>
        <w:tc>
          <w:tcPr/>
          <w:p>
            <w:pPr>
              <w:pStyle w:val="Compact"/>
            </w:pPr>
            <w:r>
              <w:t xml:space="preserve">EMI/offer computations, lead routing 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(P1–P8)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Regulated PII (PAN/Aadhaar/financial), DPDP/RBI obligations</w:t>
            </w:r>
          </w:p>
        </w:tc>
      </w:tr>
    </w:tbl>
    <w:p>
      <w:pPr>
        <w:pStyle w:val="BodyText"/>
      </w:pPr>
      <w:r>
        <w:t xml:space="preserve">Recommended scope:</w:t>
      </w:r>
      <w:r>
        <w:t xml:space="preserve"> </w:t>
      </w:r>
      <w:r>
        <w:rPr>
          <w:b/>
          <w:bCs/>
        </w:rPr>
        <w:t xml:space="preserve">Security + Availability + Confidentiality + Privacy</w:t>
      </w:r>
      <w:r>
        <w:t xml:space="preserve"> </w:t>
      </w:r>
      <w:r>
        <w:t xml:space="preserve">(with Processing</w:t>
      </w:r>
      <w:r>
        <w:t xml:space="preserve"> </w:t>
      </w:r>
      <w:r>
        <w:t xml:space="preserve">Integrity a strong candidate given financial computations). Final scope to be confirmed with the</w:t>
      </w:r>
      <w:r>
        <w:t xml:space="preserve"> </w:t>
      </w:r>
      <w:r>
        <w:t xml:space="preserve">service auditor.</w:t>
      </w:r>
    </w:p>
    <w:bookmarkEnd w:id="21"/>
    <w:bookmarkStart w:id="22" w:name="X8e690a4efc6f2a4980e34ac6b8e73ae040c0518"/>
    <w:p>
      <w:pPr>
        <w:pStyle w:val="Heading3"/>
      </w:pPr>
      <w:r>
        <w:t xml:space="preserve">5.2 Common Criteria (CC1–CC9) + category criteria —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 /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CC1</w:t>
            </w:r>
            <w:r>
              <w:t xml:space="preserve"> </w:t>
            </w:r>
            <w:r>
              <w:t xml:space="preserve">Control environment</w:t>
            </w:r>
          </w:p>
        </w:tc>
        <w:tc>
          <w:tcPr/>
          <w:p>
            <w:pPr>
              <w:pStyle w:val="Compact"/>
            </w:pPr>
            <w:r>
              <w:t xml:space="preserve">Governance, integrity, org structure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Doc 08 (Drafted); CEO/CISO/DPO named; needs management commitment + board oversight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CC2</w:t>
            </w:r>
            <w:r>
              <w:t xml:space="preserve"> </w:t>
            </w:r>
            <w:r>
              <w:t xml:space="preserve">Communication &amp; information</w:t>
            </w:r>
          </w:p>
        </w:tc>
        <w:tc>
          <w:tcPr/>
          <w:p>
            <w:pPr>
              <w:pStyle w:val="Compact"/>
            </w:pPr>
            <w:r>
              <w:t xml:space="preserve">Policies communicated internally/externally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SECURITY.md</w:t>
            </w:r>
            <w:r>
              <w:t xml:space="preserve">; Doc 08 policy set (Drafted); training not rolled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CC3</w:t>
            </w:r>
            <w:r>
              <w:t xml:space="preserve"> </w:t>
            </w: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Risk ID, fraud consideration, change risk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Doc 03 risk register (C1–C14); methodology to be formalized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CC4</w:t>
            </w:r>
            <w:r>
              <w:t xml:space="preserve"> </w:t>
            </w:r>
            <w:r>
              <w:t xml:space="preserve">Monitoring activities</w:t>
            </w:r>
          </w:p>
        </w:tc>
        <w:tc>
          <w:tcPr/>
          <w:p>
            <w:pPr>
              <w:pStyle w:val="Compact"/>
            </w:pPr>
            <w:r>
              <w:t xml:space="preserve">Ongoing/periodic evaluation, deficiency handling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COMPLIANCE-STATUS.md</w:t>
            </w:r>
            <w:r>
              <w:t xml:space="preserve"> </w:t>
            </w:r>
            <w:r>
              <w:t xml:space="preserve">auto-sync; internal audit programme 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CC5</w:t>
            </w:r>
            <w:r>
              <w:t xml:space="preserve"> </w:t>
            </w:r>
            <w:r>
              <w:t xml:space="preserve">Control activities</w:t>
            </w:r>
          </w:p>
        </w:tc>
        <w:tc>
          <w:tcPr/>
          <w:p>
            <w:pPr>
              <w:pStyle w:val="Compact"/>
            </w:pPr>
            <w:r>
              <w:t xml:space="preserve">Policies/procedures over technology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Doc 07 SDLC; CI controls; needs operation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CC6</w:t>
            </w:r>
            <w:r>
              <w:t xml:space="preserve"> </w:t>
            </w:r>
            <w:r>
              <w:t xml:space="preserve">Logical &amp; physical access</w:t>
            </w:r>
          </w:p>
        </w:tc>
        <w:tc>
          <w:tcPr/>
          <w:p>
            <w:pPr>
              <w:pStyle w:val="Compact"/>
            </w:pPr>
            <w:r>
              <w:t xml:space="preserve">Auth, provisioning, encryption, boundaries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 / Open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C1, C3, C4, C6, C7, C11 open</w:t>
            </w:r>
            <w:r>
              <w:t xml:space="preserve"> </w:t>
            </w:r>
            <w:r>
              <w:t xml:space="preserve">— demo-OTP, default admin, fail-open secrets, open CORS, tokens in localStorage, PAN plaintext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CC7</w:t>
            </w:r>
            <w:r>
              <w:t xml:space="preserve"> </w:t>
            </w:r>
            <w:r>
              <w:t xml:space="preserve">System operations</w:t>
            </w:r>
          </w:p>
        </w:tc>
        <w:tc>
          <w:tcPr/>
          <w:p>
            <w:pPr>
              <w:pStyle w:val="Compact"/>
            </w:pPr>
            <w:r>
              <w:t xml:space="preserve">Vuln mgmt, monitoring, incident response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CodeQL/gitleaks/Dependabot</w:t>
            </w:r>
            <w:r>
              <w:t xml:space="preserve"> </w:t>
            </w:r>
            <w:r>
              <w:rPr>
                <w:b/>
                <w:bCs/>
              </w:rPr>
              <w:t xml:space="preserve">Implemented (design)</w:t>
            </w:r>
            <w:r>
              <w:t xml:space="preserve">; incident response documented not exercised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CC8</w:t>
            </w:r>
            <w:r>
              <w:t xml:space="preserve"> </w:t>
            </w:r>
            <w:r>
              <w:t xml:space="preserve">Change management</w:t>
            </w:r>
          </w:p>
        </w:tc>
        <w:tc>
          <w:tcPr/>
          <w:p>
            <w:pPr>
              <w:pStyle w:val="Compact"/>
            </w:pPr>
            <w:r>
              <w:t xml:space="preserve">Authorized, tested, approved changes</w:t>
            </w:r>
          </w:p>
        </w:tc>
        <w:tc>
          <w:tcPr/>
          <w:p>
            <w:pPr>
              <w:pStyle w:val="Compact"/>
            </w:pPr>
            <w:r>
              <w:t xml:space="preserve">Partial → Good</w:t>
            </w:r>
          </w:p>
        </w:tc>
        <w:tc>
          <w:tcPr/>
          <w:p>
            <w:pPr>
              <w:pStyle w:val="Compact"/>
            </w:pPr>
            <w:r>
              <w:t xml:space="preserve">Doc 07;</w:t>
            </w:r>
            <w:r>
              <w:t xml:space="preserve"> </w:t>
            </w:r>
            <w:r>
              <w:rPr>
                <w:rStyle w:val="VerbatimChar"/>
              </w:rPr>
              <w:t xml:space="preserve">pull_request_template.md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CODEOWNERS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deploy-prod.yml</w:t>
            </w:r>
            <w:r>
              <w:t xml:space="preserve">; needs branch protection (G12) + operating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CC9</w:t>
            </w:r>
            <w:r>
              <w:t xml:space="preserve"> </w:t>
            </w:r>
            <w:r>
              <w:t xml:space="preserve">Risk mitigation (incl. vendors)</w:t>
            </w:r>
          </w:p>
        </w:tc>
        <w:tc>
          <w:tcPr/>
          <w:p>
            <w:pPr>
              <w:pStyle w:val="Compact"/>
            </w:pPr>
            <w:r>
              <w:t xml:space="preserve">Vendor/business-partner 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 / Open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C12</w:t>
            </w:r>
            <w:r>
              <w:t xml:space="preserve"> </w:t>
            </w:r>
            <w:r>
              <w:t xml:space="preserve">— no DPA/vendor assessment for Ello, lenders, host; committed key C5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  <w:r>
              <w:t xml:space="preserve"> </w:t>
            </w: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Capacity, backup, recovery, monitoring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Host-inherited; BCP/DR (Doc 08 Drafted); no tested recovery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</w:t>
            </w:r>
            <w:r>
              <w:t xml:space="preserve"> </w:t>
            </w:r>
            <w: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Identify, protect, dispose of confidential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 / Open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C1, C2, C9, C13</w:t>
            </w:r>
            <w:r>
              <w:t xml:space="preserve"> </w:t>
            </w:r>
            <w:r>
              <w:t xml:space="preserve">— PAN plaintext, voice egress, orphan PII, cleartext transport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PI1</w:t>
            </w:r>
            <w:r>
              <w:t xml:space="preserve"> </w:t>
            </w:r>
            <w:r>
              <w:t xml:space="preserve">Processing Integrity</w:t>
            </w:r>
          </w:p>
        </w:tc>
        <w:tc>
          <w:tcPr/>
          <w:p>
            <w:pPr>
              <w:pStyle w:val="Compact"/>
            </w:pPr>
            <w:r>
              <w:t xml:space="preserve">Complete/accurate/authorized processing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EMI/offer logic testable (Doc 04); no formal PI controls documented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P1–P8</w:t>
            </w:r>
            <w:r>
              <w:t xml:space="preserve"> </w:t>
            </w: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Notice, choice/consent, collection, use/retention, access, disclosure, quality, monitoring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 / Open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C2, C9, C10, C12, C14</w:t>
            </w:r>
            <w:r>
              <w:t xml:space="preserve"> </w:t>
            </w:r>
            <w:r>
              <w:t xml:space="preserve">— consent not wired end-to-end; no retention/disposal; DSAR gap; no DPAs; no input masking</w:t>
            </w:r>
          </w:p>
        </w:tc>
      </w:tr>
    </w:tbl>
    <w:bookmarkEnd w:id="22"/>
    <w:bookmarkStart w:id="23" w:name="type-i-vs-type-ii"/>
    <w:p>
      <w:pPr>
        <w:pStyle w:val="Heading3"/>
      </w:pPr>
      <w:r>
        <w:t xml:space="preserve">5.3 Type I vs Type II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2 Type 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2 Type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answered</w:t>
            </w:r>
          </w:p>
        </w:tc>
        <w:tc>
          <w:tcPr/>
          <w:p>
            <w:pPr>
              <w:pStyle w:val="Compact"/>
            </w:pPr>
            <w:r>
              <w:t xml:space="preserve">Are controls</w:t>
            </w:r>
            <w:r>
              <w:t xml:space="preserve"> </w:t>
            </w:r>
            <w:r>
              <w:rPr>
                <w:b/>
                <w:bCs/>
              </w:rPr>
              <w:t xml:space="preserve">suitably designed</w:t>
            </w:r>
            <w:r>
              <w:t xml:space="preserve"> </w:t>
            </w:r>
            <w:r>
              <w:t xml:space="preserve">at a point in time?</w:t>
            </w:r>
          </w:p>
        </w:tc>
        <w:tc>
          <w:tcPr/>
          <w:p>
            <w:pPr>
              <w:pStyle w:val="Compact"/>
            </w:pPr>
            <w:r>
              <w:t xml:space="preserve">Do controls</w:t>
            </w:r>
            <w:r>
              <w:t xml:space="preserve"> </w:t>
            </w:r>
            <w:r>
              <w:rPr>
                <w:b/>
                <w:bCs/>
              </w:rPr>
              <w:t xml:space="preserve">operate effectively</w:t>
            </w:r>
            <w:r>
              <w:t xml:space="preserve"> </w:t>
            </w:r>
            <w:r>
              <w:t xml:space="preserve">over a period?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period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t xml:space="preserve">“as-of”</w:t>
            </w:r>
            <w:r>
              <w:t xml:space="preserve"> </w:t>
            </w: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3–12 months</w:t>
            </w:r>
            <w:r>
              <w:t xml:space="preserve"> </w:t>
            </w:r>
            <w:r>
              <w:t xml:space="preserve">of continuous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SwiftLoan feasibility</w:t>
            </w:r>
          </w:p>
        </w:tc>
        <w:tc>
          <w:tcPr/>
          <w:p>
            <w:pPr>
              <w:pStyle w:val="Compact"/>
            </w:pPr>
            <w:r>
              <w:t xml:space="preserve">Possible</w:t>
            </w:r>
            <w:r>
              <w:t xml:space="preserve"> </w:t>
            </w:r>
            <w:r>
              <w:rPr>
                <w:b/>
                <w:bCs/>
              </w:rPr>
              <w:t xml:space="preserve">after P0/P1 of C1–C14 land</w:t>
            </w:r>
            <w:r>
              <w:t xml:space="preserve"> </w:t>
            </w:r>
            <w:r>
              <w:t xml:space="preserve">and Doc 08 approved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gating item</w:t>
            </w:r>
            <w:r>
              <w:t xml:space="preserve"> </w:t>
            </w:r>
            <w:r>
              <w:t xml:space="preserve">— cannot start the clock until controls are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 path</w:t>
            </w:r>
          </w:p>
        </w:tc>
        <w:tc>
          <w:tcPr/>
          <w:p>
            <w:pPr>
              <w:pStyle w:val="Compact"/>
            </w:pPr>
            <w:r>
              <w:t xml:space="preserve">Do Type I first to validate design</w:t>
            </w:r>
          </w:p>
        </w:tc>
        <w:tc>
          <w:tcPr/>
          <w:p>
            <w:pPr>
              <w:pStyle w:val="Compact"/>
            </w:pPr>
            <w:r>
              <w:t xml:space="preserve">Then Type II over a 6-month initial window</w:t>
            </w:r>
          </w:p>
        </w:tc>
      </w:tr>
    </w:tbl>
    <w:p>
      <w:pPr>
        <w:pStyle w:val="BodyText"/>
      </w:pPr>
      <w:r>
        <w:rPr>
          <w:b/>
          <w:bCs/>
        </w:rPr>
        <w:t xml:space="preserve">Gating item (explicit):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operating-effectiveness evidence period (3–12 months)</w:t>
      </w:r>
      <w:r>
        <w:t xml:space="preserve"> </w:t>
      </w:r>
      <w:r>
        <w:t xml:space="preserve">is the</w:t>
      </w:r>
      <w:r>
        <w:t xml:space="preserve"> </w:t>
      </w:r>
      <w:r>
        <w:t xml:space="preserve">principal constraint on a SOC 2 Type II report. Even with all C1–C14 fixed tomorrow, a Type II report</w:t>
      </w:r>
      <w:r>
        <w:t xml:space="preserve"> </w:t>
      </w:r>
      <w:r>
        <w:t xml:space="preserve">cannot be issued until controls have demonstrably operated across the chosen window with retained</w:t>
      </w:r>
      <w:r>
        <w:t xml:space="preserve"> </w:t>
      </w:r>
      <w:r>
        <w:t xml:space="preserve">evidence (access reviews, change tickets, logs, incident records, vulnerability-scan results).</w:t>
      </w:r>
    </w:p>
    <w:bookmarkEnd w:id="23"/>
    <w:bookmarkStart w:id="24" w:name="sub-service-organizations-cuecs"/>
    <w:p>
      <w:pPr>
        <w:pStyle w:val="Heading3"/>
      </w:pPr>
      <w:r>
        <w:t xml:space="preserve">5.4 Sub-service organizations &amp; CUECs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Sub-service organizations</w:t>
      </w:r>
      <w:r>
        <w:t xml:space="preserve"> </w:t>
      </w:r>
      <w:r>
        <w:t xml:space="preserve">(to be treated via the</w:t>
      </w:r>
      <w:r>
        <w:t xml:space="preserve"> </w:t>
      </w:r>
      <w:r>
        <w:rPr>
          <w:b/>
          <w:bCs/>
        </w:rPr>
        <w:t xml:space="preserve">carve-out</w:t>
      </w:r>
      <w:r>
        <w:t xml:space="preserve"> </w:t>
      </w:r>
      <w:r>
        <w:t xml:space="preserve">method, documented in</w:t>
      </w:r>
      <w:r>
        <w:t xml:space="preserve"> </w:t>
      </w:r>
      <w:r>
        <w:rPr>
          <w:b/>
          <w:bCs/>
        </w:rPr>
        <w:t xml:space="preserve">Doc 08</w:t>
      </w:r>
      <w:r>
        <w:t xml:space="preserve">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Render</w:t>
      </w:r>
      <w:r>
        <w:t xml:space="preserve"> </w:t>
      </w:r>
      <w:r>
        <w:t xml:space="preserve">(application/database hosting) — inherits physical, environmental, and</w:t>
      </w:r>
      <w:r>
        <w:t xml:space="preserve"> </w:t>
      </w:r>
      <w:r>
        <w:t xml:space="preserve">infrastructure controls; obtain the host’s SOC 2 / ISO attestation and map to A.7 / A1.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Ello / Getello (</w:t>
      </w:r>
      <w:r>
        <w:rPr>
          <w:b/>
          <w:bCs/>
        </w:rPr>
        <w:t xml:space="preserve">“Ruby”</w:t>
      </w:r>
      <w:r>
        <w:rPr>
          <w:b/>
          <w:bCs/>
        </w:rPr>
        <w:t xml:space="preserve"> </w:t>
      </w:r>
      <w:r>
        <w:rPr>
          <w:b/>
          <w:bCs/>
        </w:rPr>
        <w:t xml:space="preserve">voice AI)</w:t>
      </w:r>
      <w:r>
        <w:t xml:space="preserve"> </w:t>
      </w:r>
      <w:r>
        <w:t xml:space="preserve">— third-party processor receiving live screen context;</w:t>
      </w:r>
      <w:r>
        <w:t xml:space="preserve"> </w:t>
      </w:r>
      <w:r>
        <w:rPr>
          <w:b/>
          <w:bCs/>
        </w:rPr>
        <w:t xml:space="preserve">carve-out with a required DPA</w:t>
      </w:r>
      <w:r>
        <w:t xml:space="preserve"> </w:t>
      </w:r>
      <w:r>
        <w:t xml:space="preserve">(C12) and</w:t>
      </w:r>
      <w:r>
        <w:t xml:space="preserve"> </w:t>
      </w:r>
      <w:r>
        <w:rPr>
          <w:b/>
          <w:bCs/>
        </w:rPr>
        <w:t xml:space="preserve">CUECs</w:t>
      </w:r>
      <w:r>
        <w:t xml:space="preserve"> </w:t>
      </w:r>
      <w:r>
        <w:t xml:space="preserve">for consent-gating and redaction (C2).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Complementary User Entity Controls (CUECs)</w:t>
      </w:r>
      <w:r>
        <w:t xml:space="preserve"> </w:t>
      </w:r>
      <w:r>
        <w:t xml:space="preserve">— controls that</w:t>
      </w:r>
      <w:r>
        <w:t xml:space="preserve"> </w:t>
      </w:r>
      <w:r>
        <w:rPr>
          <w:b/>
          <w:bCs/>
        </w:rPr>
        <w:t xml:space="preserve">partner lenders/NBFCs</w:t>
      </w:r>
      <w:r>
        <w:t xml:space="preserve"> </w:t>
      </w:r>
      <w:r>
        <w:t xml:space="preserve">and other</w:t>
      </w:r>
      <w:r>
        <w:t xml:space="preserve"> </w:t>
      </w:r>
      <w:r>
        <w:t xml:space="preserve">user entities must operate for SwiftLoan’s controls to be effective (e.g., their own KYC/approval</w:t>
      </w:r>
      <w:r>
        <w:t xml:space="preserve"> </w:t>
      </w:r>
      <w:r>
        <w:t xml:space="preserve">decisioning, bureau-pull consent handling, secure receipt of leads). To be enumerated in Doc 08.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c6a49e45b14687a0a248dbf7c1fbea76bdb0890"/>
    <w:p>
      <w:pPr>
        <w:pStyle w:val="Heading2"/>
      </w:pPr>
      <w:r>
        <w:t xml:space="preserve">6. Mandatory Documented Information / Evidence Checklist</w:t>
      </w:r>
    </w:p>
    <w:p>
      <w:pPr>
        <w:pStyle w:val="FirstParagraph"/>
      </w:pPr>
      <w:r>
        <w:t xml:space="preserve">Records an ISO and/or SOC 2 auditor will request. Status reflects the repo as of this pass.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/ record</w:t>
            </w:r>
          </w:p>
        </w:tc>
        <w:tc>
          <w:tcPr/>
          <w:p>
            <w:pPr>
              <w:pStyle w:val="Compact"/>
            </w:pPr>
            <w:r>
              <w:t xml:space="preserve">Framework hook</w:t>
            </w:r>
          </w:p>
        </w:tc>
        <w:tc>
          <w:tcPr/>
          <w:p>
            <w:pPr>
              <w:pStyle w:val="Compact"/>
            </w:pPr>
            <w:r>
              <w:t xml:space="preserve">Present?</w:t>
            </w:r>
          </w:p>
        </w:tc>
        <w:tc>
          <w:tcPr/>
          <w:p>
            <w:pPr>
              <w:pStyle w:val="Compact"/>
            </w:pPr>
            <w:r>
              <w:t xml:space="preserve">Location /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ISMS scope statement</w:t>
            </w:r>
          </w:p>
        </w:tc>
        <w:tc>
          <w:tcPr/>
          <w:p>
            <w:pPr>
              <w:pStyle w:val="Compact"/>
            </w:pPr>
            <w:r>
              <w:t xml:space="preserve">ISO 4.3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Doc 08 (Drafted); Doc 03 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Security Policy + topic policy set</w:t>
            </w:r>
          </w:p>
        </w:tc>
        <w:tc>
          <w:tcPr/>
          <w:p>
            <w:pPr>
              <w:pStyle w:val="Compact"/>
            </w:pPr>
            <w:r>
              <w:t xml:space="preserve">ISO 5.2 / SOC 2 CC2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Doc 08 (Drafted, G2)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assessment methodology + risk register</w:t>
            </w:r>
          </w:p>
        </w:tc>
        <w:tc>
          <w:tcPr/>
          <w:p>
            <w:pPr>
              <w:pStyle w:val="Compact"/>
            </w:pPr>
            <w:r>
              <w:t xml:space="preserve">ISO 6.1.2 / CC3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Doc 03;</w:t>
            </w:r>
            <w:r>
              <w:t xml:space="preserve"> </w:t>
            </w:r>
            <w:r>
              <w:rPr>
                <w:rStyle w:val="VerbatimChar"/>
              </w:rPr>
              <w:t xml:space="preserve">_AUDIT_BRIEF.md</w:t>
            </w:r>
            <w:r>
              <w:t xml:space="preserve"> </w:t>
            </w:r>
            <w:r>
              <w:t xml:space="preserve">§5 (C1–C14)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Statement of Applicability (93 controls)</w:t>
            </w:r>
          </w:p>
        </w:tc>
        <w:tc>
          <w:tcPr/>
          <w:p>
            <w:pPr>
              <w:pStyle w:val="Compact"/>
            </w:pPr>
            <w:r>
              <w:t xml:space="preserve">ISO 6.1.3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 05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05-Statement-of-Applicability.xlsx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Treatment Plan (owners, dates)</w:t>
            </w:r>
          </w:p>
        </w:tc>
        <w:tc>
          <w:tcPr/>
          <w:p>
            <w:pPr>
              <w:pStyle w:val="Compact"/>
            </w:pPr>
            <w:r>
              <w:t xml:space="preserve">ISO 6.1.3 / 8.3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Derive from C1–C14 + this §8 roadmap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objectives &amp; KPIs</w:t>
            </w:r>
          </w:p>
        </w:tc>
        <w:tc>
          <w:tcPr/>
          <w:p>
            <w:pPr>
              <w:pStyle w:val="Compact"/>
            </w:pPr>
            <w:r>
              <w:t xml:space="preserve">ISO 6.2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Doc 08 (Drafted)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Competence &amp; training records / awareness attestations</w:t>
            </w:r>
          </w:p>
        </w:tc>
        <w:tc>
          <w:tcPr/>
          <w:p>
            <w:pPr>
              <w:pStyle w:val="Compact"/>
            </w:pPr>
            <w:r>
              <w:t xml:space="preserve">ISO 7.2/7.3 / CC1–CC2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To be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audit programme + reports</w:t>
            </w:r>
          </w:p>
        </w:tc>
        <w:tc>
          <w:tcPr/>
          <w:p>
            <w:pPr>
              <w:pStyle w:val="Compact"/>
            </w:pPr>
            <w:r>
              <w:t xml:space="preserve">ISO 9.2 / CC4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To be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 review minutes</w:t>
            </w:r>
          </w:p>
        </w:tc>
        <w:tc>
          <w:tcPr/>
          <w:p>
            <w:pPr>
              <w:pStyle w:val="Compact"/>
            </w:pPr>
            <w:r>
              <w:t xml:space="preserve">ISO 9.3 / CC1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To be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 / nonconformity log</w:t>
            </w:r>
          </w:p>
        </w:tc>
        <w:tc>
          <w:tcPr/>
          <w:p>
            <w:pPr>
              <w:pStyle w:val="Compact"/>
            </w:pPr>
            <w:r>
              <w:t xml:space="preserve">ISO 10.1 / CC4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Seed from C1–C14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Change-management records</w:t>
            </w:r>
          </w:p>
        </w:tc>
        <w:tc>
          <w:tcPr/>
          <w:p>
            <w:pPr>
              <w:pStyle w:val="Compact"/>
            </w:pPr>
            <w:r>
              <w:t xml:space="preserve">ISO 6.3/8.1 / CC8</w:t>
            </w:r>
          </w:p>
        </w:tc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Doc 07;</w:t>
            </w:r>
            <w:r>
              <w:t xml:space="preserve"> </w:t>
            </w:r>
            <w:r>
              <w:rPr>
                <w:rStyle w:val="VerbatimChar"/>
              </w:rPr>
              <w:t xml:space="preserve">pull_request_template.md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deploy-prod.yml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Secure-SDLC evidence (SAST/SCA/secret scan)</w:t>
            </w:r>
          </w:p>
        </w:tc>
        <w:tc>
          <w:tcPr/>
          <w:p>
            <w:pPr>
              <w:pStyle w:val="Compact"/>
            </w:pPr>
            <w:r>
              <w:t xml:space="preserve">ISO A.8.8/A.8.25–28 / CC7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.github/workflows/security-scan.yml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.github/dependabot.yml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Access-control &amp; user-provisioning records / access reviews</w:t>
            </w:r>
          </w:p>
        </w:tc>
        <w:tc>
          <w:tcPr/>
          <w:p>
            <w:pPr>
              <w:pStyle w:val="Compact"/>
            </w:pPr>
            <w:r>
              <w:t xml:space="preserve">A.8.2–A.8.5 / CC6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Blocked partly by C4/C11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Cryptography &amp; key-management policy + evidence</w:t>
            </w:r>
          </w:p>
        </w:tc>
        <w:tc>
          <w:tcPr/>
          <w:p>
            <w:pPr>
              <w:pStyle w:val="Compact"/>
            </w:pPr>
            <w:r>
              <w:t xml:space="preserve">A.8.24 / CC6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Policy Drafted;</w:t>
            </w:r>
            <w:r>
              <w:t xml:space="preserve"> </w:t>
            </w:r>
            <w:r>
              <w:rPr>
                <w:b/>
                <w:bCs/>
              </w:rPr>
              <w:t xml:space="preserve">C1/C5/C6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&amp; monitoring evidence (audit logs)</w:t>
            </w:r>
          </w:p>
        </w:tc>
        <w:tc>
          <w:tcPr/>
          <w:p>
            <w:pPr>
              <w:pStyle w:val="Compact"/>
            </w:pPr>
            <w:r>
              <w:t xml:space="preserve">A.8.15 / CC7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</w:t>
            </w:r>
            <w:r>
              <w:t xml:space="preserve"> </w:t>
            </w:r>
            <w:r>
              <w:t xml:space="preserve">model exists but</w:t>
            </w:r>
            <w:r>
              <w:t xml:space="preserve"> </w:t>
            </w:r>
            <w:r>
              <w:rPr>
                <w:b/>
                <w:bCs/>
              </w:rPr>
              <w:t xml:space="preserve">not written</w:t>
            </w:r>
            <w:r>
              <w:t xml:space="preserve"> </w:t>
            </w:r>
            <w:r>
              <w:t xml:space="preserve">(C10)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&amp; recovery test records</w:t>
            </w:r>
          </w:p>
        </w:tc>
        <w:tc>
          <w:tcPr/>
          <w:p>
            <w:pPr>
              <w:pStyle w:val="Compact"/>
            </w:pPr>
            <w:r>
              <w:t xml:space="preserve">A.8.13 / A1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No encrypted backup/residency in repo (C12)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Incident-response plan + CERT-In 6-hr runbook</w:t>
            </w:r>
          </w:p>
        </w:tc>
        <w:tc>
          <w:tcPr/>
          <w:p>
            <w:pPr>
              <w:pStyle w:val="Compact"/>
            </w:pPr>
            <w:r>
              <w:t xml:space="preserve">A.5.24–28 / CC7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SECURITY.md</w:t>
            </w:r>
            <w:r>
              <w:t xml:space="preserve">; Doc 08 (Drafted); not exercised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Vulnerability-disclosure policy</w:t>
            </w:r>
          </w:p>
        </w:tc>
        <w:tc>
          <w:tcPr/>
          <w:p>
            <w:pPr>
              <w:pStyle w:val="Compact"/>
            </w:pPr>
            <w:r>
              <w:t xml:space="preserve">A.5.7/A.6.8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Supplier/vendor register + DPAs</w:t>
            </w:r>
          </w:p>
        </w:tc>
        <w:tc>
          <w:tcPr/>
          <w:p>
            <w:pPr>
              <w:pStyle w:val="Compact"/>
            </w:pPr>
            <w:r>
              <w:t xml:space="preserve">A.5.19–23 / CC9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DPA with Ello/lenders/host (C12)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RoPA / DPIA / consent records / DSAR procedure</w:t>
            </w:r>
          </w:p>
        </w:tc>
        <w:tc>
          <w:tcPr/>
          <w:p>
            <w:pPr>
              <w:pStyle w:val="Compact"/>
            </w:pPr>
            <w:r>
              <w:t xml:space="preserve">A.5.34 / P-series / DPDP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Doc 03/09 reference; consent not wired (C2/C9/C10)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System Description + CUECs + sub-service carve-out</w:t>
            </w:r>
          </w:p>
        </w:tc>
        <w:tc>
          <w:tcPr/>
          <w:p>
            <w:pPr>
              <w:pStyle w:val="Compact"/>
            </w:pPr>
            <w:r>
              <w:t xml:space="preserve">SOC 2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Doc 08 (Drafted, G3)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By-design principles (security/privacy/compliance)</w:t>
            </w:r>
          </w:p>
        </w:tc>
        <w:tc>
          <w:tcPr/>
          <w:p>
            <w:pPr>
              <w:pStyle w:val="Compact"/>
            </w:pPr>
            <w:r>
              <w:t xml:space="preserve">A.8.25 / P-series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Doc 09 (Drafted, G4)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/ licensing</w:t>
            </w:r>
          </w:p>
        </w:tc>
        <w:tc>
          <w:tcPr/>
          <w:p>
            <w:pPr>
              <w:pStyle w:val="Compact"/>
            </w:pPr>
            <w:r>
              <w:t xml:space="preserve">A.5.32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control-status feed</w:t>
            </w:r>
          </w:p>
        </w:tc>
        <w:tc>
          <w:tcPr/>
          <w:p>
            <w:pPr>
              <w:pStyle w:val="Compact"/>
            </w:pPr>
            <w:r>
              <w:t xml:space="preserve">ISO 9.1 / CC4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COMPLIANCE-STATUS.md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scripts/compliance/compliance_sync.py</w:t>
            </w:r>
          </w:p>
        </w:tc>
      </w:tr>
    </w:tbl>
    <w:p>
      <w:pPr>
        <w:pStyle w:val="BodyText"/>
      </w:pPr>
      <w:r>
        <w:rPr>
          <w:b/>
          <w:bCs/>
        </w:rPr>
        <w:t xml:space="preserve">Evidence tally:</w:t>
      </w:r>
      <w:r>
        <w:t xml:space="preserve"> </w:t>
      </w:r>
      <w:r>
        <w:t xml:space="preserve">Present/Implemented</w:t>
      </w:r>
      <w:r>
        <w:t xml:space="preserve"> </w:t>
      </w:r>
      <w:r>
        <w:rPr>
          <w:b/>
          <w:bCs/>
        </w:rPr>
        <w:t xml:space="preserve">9</w:t>
      </w:r>
      <w:r>
        <w:t xml:space="preserve"> </w:t>
      </w:r>
      <w:r>
        <w:t xml:space="preserve">· Partial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· Planned/Missing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(of 24 record</w:t>
      </w:r>
      <w:r>
        <w:t xml:space="preserve"> </w:t>
      </w:r>
      <w:r>
        <w:t xml:space="preserve">types). The Present set is skewed toward the CI/repo automation added this pass; the Planned/Missing</w:t>
      </w:r>
      <w:r>
        <w:t xml:space="preserve"> </w:t>
      </w:r>
      <w:r>
        <w:t xml:space="preserve">set is skewed toward</w:t>
      </w:r>
      <w:r>
        <w:t xml:space="preserve"> </w:t>
      </w:r>
      <w:r>
        <w:rPr>
          <w:i/>
          <w:iCs/>
        </w:rPr>
        <w:t xml:space="preserve">operating records</w:t>
      </w:r>
      <w:r>
        <w:t xml:space="preserve"> </w:t>
      </w:r>
      <w:r>
        <w:t xml:space="preserve">(audits, reviews, logs, DPAs) that only accrue over time.</w:t>
      </w:r>
    </w:p>
    <w:p>
      <w:r>
        <w:pict>
          <v:rect style="width:0;height:1.5pt" o:hralign="center" o:hrstd="t" o:hr="t"/>
        </w:pict>
      </w:r>
    </w:p>
    <w:bookmarkEnd w:id="26"/>
    <w:bookmarkStart w:id="27" w:name="repository-ci-hygiene-gaps-g5g12"/>
    <w:p>
      <w:pPr>
        <w:pStyle w:val="Heading2"/>
      </w:pPr>
      <w:r>
        <w:t xml:space="preserve">7. Repository &amp; CI Hygiene (Gaps G5–G12)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Was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Control (ISO / SOC 2)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</w:t>
            </w:r>
            <w:r>
              <w:t xml:space="preserve"> </w:t>
            </w:r>
            <w:r>
              <w:t xml:space="preserve">Secret scanning</w:t>
            </w:r>
          </w:p>
        </w:tc>
        <w:tc>
          <w:tcPr/>
          <w:p>
            <w:pPr>
              <w:pStyle w:val="Compact"/>
            </w:pPr>
            <w:r>
              <w:t xml:space="preserve">Committed live key (C5) undetected</w:t>
            </w:r>
          </w:p>
        </w:tc>
        <w:tc>
          <w:tcPr/>
          <w:p>
            <w:pPr>
              <w:pStyle w:val="Compact"/>
            </w:pPr>
            <w:r>
              <w:t xml:space="preserve">No secret scanning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gitleaks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.github/workflows/security-scan.yml</w:t>
            </w:r>
          </w:p>
        </w:tc>
        <w:tc>
          <w:tcPr/>
          <w:p>
            <w:pPr>
              <w:pStyle w:val="Compact"/>
            </w:pPr>
            <w:r>
              <w:t xml:space="preserve">A.8.24, A.5.19 / CC6.1, CC7.1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</w:t>
            </w:r>
            <w:r>
              <w:t xml:space="preserve"> </w:t>
            </w:r>
            <w:r>
              <w:t xml:space="preserve">SAST</w:t>
            </w:r>
          </w:p>
        </w:tc>
        <w:tc>
          <w:tcPr/>
          <w:p>
            <w:pPr>
              <w:pStyle w:val="Compact"/>
            </w:pPr>
            <w:r>
              <w:t xml:space="preserve">No static analysis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CodeQL (javascript-typescript) in</w:t>
            </w:r>
            <w:r>
              <w:t xml:space="preserve"> </w:t>
            </w:r>
            <w:r>
              <w:rPr>
                <w:rStyle w:val="VerbatimChar"/>
              </w:rPr>
              <w:t xml:space="preserve">security-scan.yml</w:t>
            </w:r>
          </w:p>
        </w:tc>
        <w:tc>
          <w:tcPr/>
          <w:p>
            <w:pPr>
              <w:pStyle w:val="Compact"/>
            </w:pPr>
            <w:r>
              <w:t xml:space="preserve">A.8.25–A.8.28 / CC7.1, CC8.1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G7</w:t>
            </w:r>
            <w:r>
              <w:t xml:space="preserve"> </w:t>
            </w:r>
            <w:r>
              <w:t xml:space="preserve">Dependency / SCA</w:t>
            </w:r>
          </w:p>
        </w:tc>
        <w:tc>
          <w:tcPr/>
          <w:p>
            <w:pPr>
              <w:pStyle w:val="Compact"/>
            </w:pPr>
            <w:r>
              <w:t xml:space="preserve">No dependency scanning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.github/dependabot.yml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matrix in CI</w:t>
            </w:r>
          </w:p>
        </w:tc>
        <w:tc>
          <w:tcPr/>
          <w:p>
            <w:pPr>
              <w:pStyle w:val="Compact"/>
            </w:pPr>
            <w:r>
              <w:t xml:space="preserve">A.8.8 / CC7.1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G8</w:t>
            </w:r>
            <w:r>
              <w:t xml:space="preserve"> </w:t>
            </w:r>
            <w:r>
              <w:t xml:space="preserve">Code review / ownership</w:t>
            </w:r>
          </w:p>
        </w:tc>
        <w:tc>
          <w:tcPr/>
          <w:p>
            <w:pPr>
              <w:pStyle w:val="Compact"/>
            </w:pPr>
            <w:r>
              <w:t xml:space="preserve">No mandatory review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CODEOWNERS</w:t>
            </w:r>
          </w:p>
        </w:tc>
        <w:tc>
          <w:tcPr/>
          <w:p>
            <w:pPr>
              <w:pStyle w:val="Compact"/>
            </w:pPr>
            <w:r>
              <w:t xml:space="preserve">A.8.25, A.8.32 / CC8.1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 (needs branch protection to enforce)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G9</w:t>
            </w:r>
            <w:r>
              <w:t xml:space="preserve"> </w:t>
            </w:r>
            <w:r>
              <w:t xml:space="preserve">Vulnerability disclosure</w:t>
            </w:r>
          </w:p>
        </w:tc>
        <w:tc>
          <w:tcPr/>
          <w:p>
            <w:pPr>
              <w:pStyle w:val="Compact"/>
            </w:pPr>
            <w:r>
              <w:t xml:space="preserve">No reporting channel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SECURITY.md</w:t>
            </w:r>
            <w:r>
              <w:t xml:space="preserve"> </w:t>
            </w:r>
            <w:r>
              <w:t xml:space="preserve">(CERT-In 6-hr + DPDP aligned)</w:t>
            </w:r>
          </w:p>
        </w:tc>
        <w:tc>
          <w:tcPr/>
          <w:p>
            <w:pPr>
              <w:pStyle w:val="Compact"/>
            </w:pPr>
            <w:r>
              <w:t xml:space="preserve">A.5.7, A.6.8 / CC2.3, CC7.4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G10</w:t>
            </w:r>
            <w:r>
              <w:t xml:space="preserve"> </w:t>
            </w:r>
            <w:r>
              <w:t xml:space="preserve">PR governance</w:t>
            </w:r>
          </w:p>
        </w:tc>
        <w:tc>
          <w:tcPr/>
          <w:p>
            <w:pPr>
              <w:pStyle w:val="Compact"/>
            </w:pPr>
            <w:r>
              <w:t xml:space="preserve">No review checklist / SoD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.github/pull_request_template.md</w:t>
            </w:r>
            <w:r>
              <w:t xml:space="preserve"> </w:t>
            </w:r>
            <w:r>
              <w:t xml:space="preserve">(security/compliance checklist + SoD reminder)</w:t>
            </w:r>
          </w:p>
        </w:tc>
        <w:tc>
          <w:tcPr/>
          <w:p>
            <w:pPr>
              <w:pStyle w:val="Compact"/>
            </w:pPr>
            <w:r>
              <w:t xml:space="preserve">A.5.4, A.8.32 / CC8.1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G11</w:t>
            </w:r>
            <w:r>
              <w:t xml:space="preserve"> </w:t>
            </w:r>
            <w:r>
              <w:t xml:space="preserve">IP / licensing</w:t>
            </w:r>
          </w:p>
        </w:tc>
        <w:tc>
          <w:tcPr/>
          <w:p>
            <w:pPr>
              <w:pStyle w:val="Compact"/>
            </w:pPr>
            <w:r>
              <w:t xml:space="preserve">Ownership unclear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Proprietary</w:t>
            </w:r>
            <w:r>
              <w:t xml:space="preserve"> </w:t>
            </w: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A.5.32 / 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G12</w:t>
            </w:r>
            <w:r>
              <w:t xml:space="preserve"> </w:t>
            </w:r>
            <w:r>
              <w:t xml:space="preserve">Branch protection &amp; secret-scanning</w:t>
            </w:r>
            <w:r>
              <w:t xml:space="preserve"> </w:t>
            </w:r>
            <w:r>
              <w:rPr>
                <w:b/>
                <w:bCs/>
              </w:rPr>
              <w:t xml:space="preserve">enablement</w:t>
            </w:r>
          </w:p>
        </w:tc>
        <w:tc>
          <w:tcPr/>
          <w:p>
            <w:pPr>
              <w:pStyle w:val="Compact"/>
            </w:pPr>
            <w:r>
              <w:t xml:space="preserve">Rules not enforced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Documented,</w:t>
            </w:r>
            <w:r>
              <w:t xml:space="preserve"> </w:t>
            </w:r>
            <w:r>
              <w:rPr>
                <w:b/>
                <w:bCs/>
              </w:rPr>
              <w:t xml:space="preserve">not yet toggled</w:t>
            </w:r>
          </w:p>
        </w:tc>
        <w:tc>
          <w:tcPr/>
          <w:p>
            <w:pPr>
              <w:pStyle w:val="Compact"/>
            </w:pPr>
            <w:r>
              <w:t xml:space="preserve">A.8.2, A.8.4, A.8.32 / CC6.1, CC8.1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— repo-settings action for the team</w:t>
            </w:r>
          </w:p>
        </w:tc>
      </w:tr>
    </w:tbl>
    <w:p>
      <w:pPr>
        <w:pStyle w:val="BodyText"/>
      </w:pPr>
      <w:r>
        <w:rPr>
          <w:b/>
          <w:bCs/>
        </w:rPr>
        <w:t xml:space="preserve">G12 — remaining configuration action (team, repo admin):</w:t>
      </w:r>
      <w:r>
        <w:t xml:space="preserve"> </w:t>
      </w:r>
      <w:r>
        <w:t xml:space="preserve">- Enable</w:t>
      </w:r>
      <w:r>
        <w:t xml:space="preserve"> </w:t>
      </w:r>
      <w:r>
        <w:rPr>
          <w:b/>
          <w:bCs/>
        </w:rPr>
        <w:t xml:space="preserve">branch protection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: require pull request before merge, require</w:t>
      </w:r>
      <w:r>
        <w:t xml:space="preserve"> </w:t>
      </w:r>
      <w:r>
        <w:rPr>
          <w:b/>
          <w:bCs/>
        </w:rPr>
        <w:t xml:space="preserve">Code Owner</w:t>
      </w:r>
      <w:r>
        <w:rPr>
          <w:b/>
          <w:bCs/>
        </w:rP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(activates</w:t>
      </w:r>
      <w:r>
        <w:t xml:space="preserve"> </w:t>
      </w:r>
      <w:r>
        <w:rPr>
          <w:rStyle w:val="VerbatimChar"/>
        </w:rPr>
        <w:t xml:space="preserve">CODEOWNERS</w:t>
      </w:r>
      <w:r>
        <w:t xml:space="preserve">), require</w:t>
      </w:r>
      <w:r>
        <w:t xml:space="preserve"> </w:t>
      </w:r>
      <w:r>
        <w:rPr>
          <w:b/>
          <w:bCs/>
        </w:rPr>
        <w:t xml:space="preserve">status checks to pass</w:t>
      </w:r>
      <w:r>
        <w:t xml:space="preserve"> </w:t>
      </w:r>
      <w:r>
        <w:t xml:space="preserve">(CodeQL, gitleaks,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),</w:t>
      </w:r>
      <w:r>
        <w:t xml:space="preserve"> </w:t>
      </w:r>
      <w:r>
        <w:t xml:space="preserve">dismiss stale approvals, disallow force-push.</w:t>
      </w:r>
      <w:r>
        <w:t xml:space="preserve"> </w:t>
      </w:r>
      <w:r>
        <w:t xml:space="preserve">- Enable</w:t>
      </w:r>
      <w:r>
        <w:t xml:space="preserve"> </w:t>
      </w:r>
      <w:r>
        <w:rPr>
          <w:b/>
          <w:bCs/>
        </w:rPr>
        <w:t xml:space="preserve">GitHub secret scanning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push protection</w:t>
      </w:r>
      <w:r>
        <w:t xml:space="preserve"> </w:t>
      </w:r>
      <w:r>
        <w:t xml:space="preserve">at the repository/organization level (the</w:t>
      </w:r>
      <w:r>
        <w:t xml:space="preserve"> </w:t>
      </w:r>
      <w:r>
        <w:t xml:space="preserve">gitleaks CI job is a complement, not a substitute, for platform push protection).</w:t>
      </w:r>
      <w:r>
        <w:t xml:space="preserve"> </w:t>
      </w:r>
      <w:r>
        <w:t xml:space="preserve">- These are</w:t>
      </w:r>
      <w:r>
        <w:t xml:space="preserve"> </w:t>
      </w:r>
      <w:r>
        <w:rPr>
          <w:b/>
          <w:bCs/>
        </w:rPr>
        <w:t xml:space="preserve">GitHub settings, not code</w:t>
      </w:r>
      <w:r>
        <w:t xml:space="preserve"> </w:t>
      </w:r>
      <w:r>
        <w:t xml:space="preserve">— they cannot be committed to the repo and must be applied</w:t>
      </w:r>
      <w:r>
        <w:t xml:space="preserve"> </w:t>
      </w:r>
      <w:r>
        <w:t xml:space="preserve">by a repository/organization administrator. Retain screenshots of the enabled settings as audit</w:t>
      </w:r>
      <w:r>
        <w:t xml:space="preserve"> </w:t>
      </w:r>
      <w:r>
        <w:t xml:space="preserve">evidence for CC8.1 / A.8.32.</w:t>
      </w:r>
    </w:p>
    <w:p>
      <w:pPr>
        <w:pStyle w:val="BodyText"/>
      </w:pPr>
      <w:r>
        <w:rPr>
          <w:b/>
          <w:bCs/>
        </w:rPr>
        <w:t xml:space="preserve">Also present this pass:</w:t>
      </w:r>
      <w:r>
        <w:t xml:space="preserve"> </w:t>
      </w:r>
      <w:r>
        <w:rPr>
          <w:rStyle w:val="VerbatimChar"/>
        </w:rPr>
        <w:t xml:space="preserve">.github/workflows/compliance-sync.yml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scripts/compliance/compliance_sync.py</w:t>
      </w:r>
      <w:r>
        <w:t xml:space="preserve"> </w:t>
      </w:r>
      <w:r>
        <w:t xml:space="preserve">generate</w:t>
      </w:r>
      <w:r>
        <w:t xml:space="preserve"> </w:t>
      </w:r>
      <w:r>
        <w:rPr>
          <w:rStyle w:val="VerbatimChar"/>
        </w:rPr>
        <w:t xml:space="preserve">COMPLIANCE-STATUS.md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compliance-status.csv</w:t>
      </w:r>
      <w:r>
        <w:t xml:space="preserve">, giving continuous control-status monitoring</w:t>
      </w:r>
      <w:r>
        <w:t xml:space="preserve"> </w:t>
      </w:r>
      <w:r>
        <w:t xml:space="preserve">(ISO 9.1 / SOC 2 CC4.1).</w:t>
      </w:r>
    </w:p>
    <w:p>
      <w:r>
        <w:pict>
          <v:rect style="width:0;height:1.5pt" o:hralign="center" o:hrstd="t" o:hr="t"/>
        </w:pict>
      </w:r>
    </w:p>
    <w:bookmarkEnd w:id="27"/>
    <w:bookmarkStart w:id="35" w:name="X75bec9bc2e37a24bcb071ff902aa92379c3e953"/>
    <w:p>
      <w:pPr>
        <w:pStyle w:val="Heading2"/>
      </w:pPr>
      <w:r>
        <w:t xml:space="preserve">8. Consolidated Remediation Roadmap to Certification</w:t>
      </w:r>
    </w:p>
    <w:p>
      <w:pPr>
        <w:pStyle w:val="FirstParagraph"/>
      </w:pPr>
      <w:r>
        <w:t xml:space="preserve">Phased plan from current state to certification. Timelines are</w:t>
      </w:r>
      <w:r>
        <w:t xml:space="preserve"> </w:t>
      </w:r>
      <w:r>
        <w:rPr>
          <w:b/>
          <w:bCs/>
        </w:rPr>
        <w:t xml:space="preserve">indicative</w:t>
      </w:r>
      <w:r>
        <w:t xml:space="preserve"> </w:t>
      </w:r>
      <w:r>
        <w:t xml:space="preserve">and assume dedicated</w:t>
      </w:r>
      <w:r>
        <w:t xml:space="preserve"> </w:t>
      </w:r>
      <w:r>
        <w:t xml:space="preserve">resourcing.</w:t>
      </w:r>
      <w:r>
        <w:t xml:space="preserve"> </w:t>
      </w:r>
      <w:r>
        <w:t xml:space="preserve">“Self-declare”</w:t>
      </w:r>
      <w:r>
        <w:t xml:space="preserve"> </w:t>
      </w:r>
      <w:r>
        <w:t xml:space="preserve">= SwiftLoan can complete internally;</w:t>
      </w:r>
      <w:r>
        <w:t xml:space="preserve"> </w:t>
      </w:r>
      <w:r>
        <w:t xml:space="preserve">“External”</w:t>
      </w:r>
      <w:r>
        <w:t xml:space="preserve"> </w:t>
      </w:r>
      <w:r>
        <w:t xml:space="preserve">= requires the</w:t>
      </w:r>
      <w:r>
        <w:t xml:space="preserve"> </w:t>
      </w:r>
      <w:r>
        <w:t xml:space="preserve">accredited/licensed third party.</w:t>
      </w:r>
    </w:p>
    <w:bookmarkStart w:id="28" w:name="phase-0-foundation-weeks-03-self-declare"/>
    <w:p>
      <w:pPr>
        <w:pStyle w:val="Heading3"/>
      </w:pPr>
      <w:r>
        <w:t xml:space="preserve">Phase 0 — Foundation (Weeks 0–3) ·</w:t>
      </w:r>
      <w:r>
        <w:t xml:space="preserve"> </w:t>
      </w:r>
      <w:r>
        <w:rPr>
          <w:i/>
          <w:iCs/>
        </w:rPr>
        <w:t xml:space="preserve">Self-declare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Approve Doc 08 (ISMS manual/policies) and Doc 09 (by-design principles)</w:t>
      </w:r>
      <w:r>
        <w:t xml:space="preserve"> </w:t>
      </w:r>
      <w:r>
        <w:t xml:space="preserve">— move from Drafted to</w:t>
      </w:r>
      <w:r>
        <w:t xml:space="preserve"> </w:t>
      </w:r>
      <w:r>
        <w:t xml:space="preserve">Approved with top-management sign-off (ISO 5.1/5.2).</w:t>
      </w:r>
      <w:r>
        <w:t xml:space="preserve"> </w:t>
      </w:r>
      <w:r>
        <w:rPr>
          <w:i/>
          <w:iCs/>
        </w:rPr>
        <w:t xml:space="preserve">Owner: CISO + CEO.</w:t>
      </w:r>
    </w:p>
    <w:p>
      <w:pPr>
        <w:pStyle w:val="Compact"/>
        <w:numPr>
          <w:ilvl w:val="0"/>
          <w:numId w:val="1005"/>
        </w:numPr>
      </w:pPr>
      <w:r>
        <w:t xml:space="preserve">Convene</w:t>
      </w:r>
      <w:r>
        <w:t xml:space="preserve"> </w:t>
      </w:r>
      <w:r>
        <w:rPr>
          <w:b/>
          <w:bCs/>
        </w:rPr>
        <w:t xml:space="preserve">ISMS Steering Committee</w:t>
      </w:r>
      <w:r>
        <w:t xml:space="preserve">; issue Information Security Policy; publish RACI; formally</w:t>
      </w:r>
      <w:r>
        <w:t xml:space="preserve"> </w:t>
      </w:r>
      <w:r>
        <w:t xml:space="preserve">appoint</w:t>
      </w:r>
      <w:r>
        <w:t xml:space="preserve"> </w:t>
      </w:r>
      <w:r>
        <w:rPr>
          <w:b/>
          <w:bCs/>
        </w:rPr>
        <w:t xml:space="preserve">DPO / Grievance Officer</w:t>
      </w:r>
      <w:r>
        <w:t xml:space="preserve">.</w:t>
      </w:r>
      <w:r>
        <w:t xml:space="preserve"> </w:t>
      </w:r>
      <w:r>
        <w:rPr>
          <w:i/>
          <w:iCs/>
        </w:rPr>
        <w:t xml:space="preserve">Owner: CEO/CISO.</w:t>
      </w:r>
    </w:p>
    <w:p>
      <w:pPr>
        <w:pStyle w:val="Compact"/>
        <w:numPr>
          <w:ilvl w:val="0"/>
          <w:numId w:val="1005"/>
        </w:numPr>
      </w:pPr>
      <w:r>
        <w:t xml:space="preserve">Approve</w:t>
      </w:r>
      <w:r>
        <w:t xml:space="preserve"> </w:t>
      </w:r>
      <w:r>
        <w:rPr>
          <w:b/>
          <w:bCs/>
        </w:rPr>
        <w:t xml:space="preserve">SoA (Doc 05)</w:t>
      </w:r>
      <w:r>
        <w:t xml:space="preserve">, risk methodology, and a formal</w:t>
      </w:r>
      <w:r>
        <w:t xml:space="preserve"> </w:t>
      </w:r>
      <w:r>
        <w:rPr>
          <w:b/>
          <w:bCs/>
        </w:rPr>
        <w:t xml:space="preserve">Risk Treatment Plan</w:t>
      </w:r>
      <w:r>
        <w:t xml:space="preserve"> </w:t>
      </w:r>
      <w:r>
        <w:t xml:space="preserve">derived from</w:t>
      </w:r>
      <w:r>
        <w:t xml:space="preserve"> </w:t>
      </w:r>
      <w:r>
        <w:t xml:space="preserve">C1–C14 with owners and target dates.</w:t>
      </w:r>
      <w:r>
        <w:t xml:space="preserve"> </w:t>
      </w:r>
      <w:r>
        <w:rPr>
          <w:i/>
          <w:iCs/>
        </w:rPr>
        <w:t xml:space="preserve">Owner: CISO + DPO.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Complete G12</w:t>
      </w:r>
      <w:r>
        <w:t xml:space="preserve"> </w:t>
      </w:r>
      <w:r>
        <w:t xml:space="preserve">repo-settings action (branch protection + secret-scanning/push protection).</w:t>
      </w:r>
      <w:r>
        <w:t xml:space="preserve"> </w:t>
      </w:r>
      <w:r>
        <w:rPr>
          <w:i/>
          <w:iCs/>
        </w:rPr>
        <w:t xml:space="preserve">Owner:</w:t>
      </w:r>
      <w:r>
        <w:rPr>
          <w:i/>
          <w:iCs/>
        </w:rPr>
        <w:t xml:space="preserve"> </w:t>
      </w:r>
      <w:r>
        <w:rPr>
          <w:i/>
          <w:iCs/>
        </w:rPr>
        <w:t xml:space="preserve">Platform/DevOps lead.</w:t>
      </w:r>
    </w:p>
    <w:bookmarkEnd w:id="28"/>
    <w:bookmarkStart w:id="29" w:name="Xc578363cfe414a0d29ac772543833e21aae58f5"/>
    <w:p>
      <w:pPr>
        <w:pStyle w:val="Heading3"/>
      </w:pPr>
      <w:r>
        <w:t xml:space="preserve">Phase 1 — Remediate C1–C14 (Weeks 1–12) ·</w:t>
      </w:r>
      <w:r>
        <w:t xml:space="preserve"> </w:t>
      </w:r>
      <w:r>
        <w:rPr>
          <w:i/>
          <w:iCs/>
        </w:rPr>
        <w:t xml:space="preserve">Self-declare</w:t>
      </w:r>
    </w:p>
    <w:p>
      <w:pPr>
        <w:pStyle w:val="FirstParagraph"/>
      </w:pPr>
      <w:r>
        <w:t xml:space="preserve">Sequenced by the Audit Brief priorities (P0 → P3):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P0 (Weeks 1–3):</w:t>
      </w:r>
      <w:r>
        <w:t xml:space="preserve"> </w:t>
      </w:r>
      <w:r>
        <w:t xml:space="preserve">rotate &amp; purge committed Ello key (C5); disable</w:t>
      </w:r>
      <w:r>
        <w:t xml:space="preserve"> </w:t>
      </w:r>
      <w:r>
        <w:rPr>
          <w:rStyle w:val="VerbatimChar"/>
        </w:rPr>
        <w:t xml:space="preserve">DEMO_LOGIN</w:t>
      </w:r>
      <w:r>
        <w:t xml:space="preserve">/OTP bypass in prod</w:t>
      </w:r>
      <w:r>
        <w:t xml:space="preserve"> </w:t>
      </w:r>
      <w:r>
        <w:t xml:space="preserve">(C3); remove default admin creds + add MFA (C4); redact sensitive values from voice</w:t>
      </w:r>
      <w:r>
        <w:t xml:space="preserve"> </w:t>
      </w:r>
      <w:r>
        <w:rPr>
          <w:rStyle w:val="VerbatimChar"/>
        </w:rPr>
        <w:t xml:space="preserve">page_context</w:t>
      </w:r>
      <w:r>
        <w:t xml:space="preserve"> </w:t>
      </w:r>
      <w:r>
        <w:t xml:space="preserve">(C2); fail-closed secrets (C6).</w:t>
      </w:r>
      <w:r>
        <w:t xml:space="preserve"> </w:t>
      </w:r>
      <w:r>
        <w:rPr>
          <w:i/>
          <w:iCs/>
        </w:rPr>
        <w:t xml:space="preserve">Owner: Backend + Security.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P1 (Weeks 2–8):</w:t>
      </w:r>
      <w:r>
        <w:t xml:space="preserve"> </w:t>
      </w:r>
      <w:r>
        <w:t xml:space="preserve">tokenize/encrypt PAN + de-duplicate (C1); DB encryption-at-rest + encrypted</w:t>
      </w:r>
      <w:r>
        <w:t xml:space="preserve"> </w:t>
      </w:r>
      <w:r>
        <w:t xml:space="preserve">backups in India region (C12); strict CORS allow-list + rate-limit/WAF (C7); wire consent</w:t>
      </w:r>
      <w:r>
        <w:t xml:space="preserve"> </w:t>
      </w:r>
      <w:r>
        <w:t xml:space="preserve">end-to-end (C2/C9/C10); admin tokens → httpOnly cookies + RBAC (C11); client secure input + PAN</w:t>
      </w:r>
      <w:r>
        <w:t xml:space="preserve"> </w:t>
      </w:r>
      <w:r>
        <w:t xml:space="preserve">masking (C14); voice</w:t>
      </w:r>
      <w:r>
        <w:t xml:space="preserve"> </w:t>
      </w:r>
      <w:r>
        <w:rPr>
          <w:rStyle w:val="VerbatimChar"/>
        </w:rPr>
        <w:t xml:space="preserve">wss</w:t>
      </w:r>
      <w:r>
        <w:t xml:space="preserve">/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only + DPA (C13/C12).</w:t>
      </w:r>
      <w:r>
        <w:t xml:space="preserve"> </w:t>
      </w:r>
      <w:r>
        <w:rPr>
          <w:i/>
          <w:iCs/>
        </w:rPr>
        <w:t xml:space="preserve">Owner: Backend + Mobile + DevOps + Legal.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P2 (Weeks 6–12):</w:t>
      </w:r>
      <w:r>
        <w:t xml:space="preserve"> </w:t>
      </w:r>
      <w:r>
        <w:t xml:space="preserve">retention TTL + purge jobs (C9); DSAR APIs incl. orphan PII (C10); write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on PII access (C10); scrub PII from tracking (C8); RoPA/DPIA; CERT-In breach runbook;</w:t>
      </w:r>
      <w:r>
        <w:t xml:space="preserve"> </w:t>
      </w:r>
      <w:r>
        <w:t xml:space="preserve">DPAs (Ello, lenders, host) (C12).</w:t>
      </w:r>
      <w:r>
        <w:t xml:space="preserve"> </w:t>
      </w:r>
      <w:r>
        <w:rPr>
          <w:i/>
          <w:iCs/>
        </w:rPr>
        <w:t xml:space="preserve">Owner: DPO + Backend.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P3 (parallel/after):</w:t>
      </w:r>
      <w:r>
        <w:t xml:space="preserve"> </w:t>
      </w:r>
      <w:r>
        <w:t xml:space="preserve">independent VAPT; legal sign-off + marketing-claims matrix (Doc 06).</w:t>
      </w:r>
      <w:r>
        <w:t xml:space="preserve"> </w:t>
      </w:r>
      <w:r>
        <w:rPr>
          <w:i/>
          <w:iCs/>
        </w:rPr>
        <w:t xml:space="preserve">Owner: CISO + Legal + external testers.</w:t>
      </w:r>
    </w:p>
    <w:bookmarkEnd w:id="29"/>
    <w:bookmarkStart w:id="30" w:name="X77f54645863c2df4cd5b75ce2b253a8e819fb54"/>
    <w:p>
      <w:pPr>
        <w:pStyle w:val="Heading3"/>
      </w:pPr>
      <w:r>
        <w:t xml:space="preserve">Phase 2 — Operate &amp; collect evidence (Weeks 8–34+) ·</w:t>
      </w:r>
      <w:r>
        <w:t xml:space="preserve"> </w:t>
      </w:r>
      <w:r>
        <w:rPr>
          <w:i/>
          <w:iCs/>
        </w:rPr>
        <w:t xml:space="preserve">Self-declare</w:t>
      </w:r>
    </w:p>
    <w:p>
      <w:pPr>
        <w:pStyle w:val="Compact"/>
        <w:numPr>
          <w:ilvl w:val="0"/>
          <w:numId w:val="1006"/>
        </w:numPr>
      </w:pPr>
      <w:r>
        <w:t xml:space="preserve">Run controls in production:</w:t>
      </w:r>
      <w:r>
        <w:t xml:space="preserve"> </w:t>
      </w:r>
      <w:r>
        <w:rPr>
          <w:b/>
          <w:bCs/>
        </w:rPr>
        <w:t xml:space="preserve">first internal audit</w:t>
      </w:r>
      <w:r>
        <w:t xml:space="preserve"> </w:t>
      </w:r>
      <w:r>
        <w:t xml:space="preserve">(ISO 9.2),</w:t>
      </w:r>
      <w:r>
        <w:t xml:space="preserve"> </w:t>
      </w:r>
      <w:r>
        <w:rPr>
          <w:b/>
          <w:bCs/>
        </w:rPr>
        <w:t xml:space="preserve">first management review</w:t>
      </w:r>
      <w:r>
        <w:t xml:space="preserve"> </w:t>
      </w:r>
      <w:r>
        <w:t xml:space="preserve">(ISO</w:t>
      </w:r>
      <w:r>
        <w:t xml:space="preserve"> </w:t>
      </w:r>
      <w:r>
        <w:t xml:space="preserve">9.3), stand up</w:t>
      </w:r>
      <w:r>
        <w:t xml:space="preserve"> </w:t>
      </w:r>
      <w:r>
        <w:rPr>
          <w:b/>
          <w:bCs/>
        </w:rPr>
        <w:t xml:space="preserve">CAPA log</w:t>
      </w:r>
      <w:r>
        <w:t xml:space="preserve"> </w:t>
      </w:r>
      <w:r>
        <w:t xml:space="preserve">(ISO 10.1), execute</w:t>
      </w:r>
      <w:r>
        <w:t xml:space="preserve"> </w:t>
      </w:r>
      <w:r>
        <w:rPr>
          <w:b/>
          <w:bCs/>
        </w:rPr>
        <w:t xml:space="preserve">access reviews</w:t>
      </w:r>
      <w:r>
        <w:t xml:space="preserve">, roll out</w:t>
      </w:r>
      <w:r>
        <w:t xml:space="preserve"> </w:t>
      </w:r>
      <w:r>
        <w:rPr>
          <w:b/>
          <w:bCs/>
        </w:rPr>
        <w:t xml:space="preserve">awareness training</w:t>
      </w:r>
      <w:r>
        <w:t xml:space="preserve"> </w:t>
      </w:r>
      <w:r>
        <w:t xml:space="preserve">with attestations, retain</w:t>
      </w:r>
      <w:r>
        <w:t xml:space="preserve"> </w:t>
      </w:r>
      <w:r>
        <w:rPr>
          <w:b/>
          <w:bCs/>
        </w:rPr>
        <w:t xml:space="preserve">change/incident/scan records</w:t>
      </w:r>
      <w:r>
        <w:t xml:space="preserve">.</w:t>
      </w:r>
      <w:r>
        <w:t xml:space="preserve"> </w:t>
      </w:r>
      <w:r>
        <w:rPr>
          <w:i/>
          <w:iCs/>
        </w:rPr>
        <w:t xml:space="preserve">Owner: CISO + all owners.</w:t>
      </w:r>
    </w:p>
    <w:p>
      <w:pPr>
        <w:pStyle w:val="Compact"/>
        <w:numPr>
          <w:ilvl w:val="0"/>
          <w:numId w:val="1006"/>
        </w:numPr>
      </w:pPr>
      <w:r>
        <w:t xml:space="preserve">Begin the</w:t>
      </w:r>
      <w:r>
        <w:t xml:space="preserve"> </w:t>
      </w:r>
      <w:r>
        <w:rPr>
          <w:b/>
          <w:bCs/>
        </w:rPr>
        <w:t xml:space="preserve">SOC 2 evidence window</w:t>
      </w:r>
      <w:r>
        <w:t xml:space="preserve"> </w:t>
      </w:r>
      <w:r>
        <w:t xml:space="preserve">(recommend 6 months). This phase’s duration is dictated by the</w:t>
      </w:r>
      <w:r>
        <w:t xml:space="preserve"> </w:t>
      </w:r>
      <w:r>
        <w:t xml:space="preserve">chosen evidence period and is the primary calendar constraint.</w:t>
      </w:r>
    </w:p>
    <w:bookmarkEnd w:id="30"/>
    <w:bookmarkStart w:id="31" w:name="X53405002ceb35193d8a2e6619a0e22a7d9938e4"/>
    <w:p>
      <w:pPr>
        <w:pStyle w:val="Heading3"/>
      </w:pPr>
      <w:r>
        <w:t xml:space="preserve">Phase 3 — Stage 1 audit (ISO) / Readiness assessment (SOC 2) (Weeks ~12–20) ·</w:t>
      </w:r>
      <w:r>
        <w:t xml:space="preserve"> </w:t>
      </w:r>
      <w:r>
        <w:rPr>
          <w:i/>
          <w:iCs/>
        </w:rPr>
        <w:t xml:space="preserve">External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ISO Stage 1:</w:t>
      </w:r>
      <w:r>
        <w:t xml:space="preserve"> </w:t>
      </w:r>
      <w:r>
        <w:t xml:space="preserve">certification body reviews ISMS documentation, scope, SoA, and readiness.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SOC 2 readiness assessment / Type I:</w:t>
      </w:r>
      <w:r>
        <w:t xml:space="preserve"> </w:t>
      </w:r>
      <w:r>
        <w:t xml:space="preserve">service auditor validates control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as-of a date.</w:t>
      </w:r>
    </w:p>
    <w:p>
      <w:pPr>
        <w:pStyle w:val="Compact"/>
        <w:numPr>
          <w:ilvl w:val="0"/>
          <w:numId w:val="1007"/>
        </w:numPr>
      </w:pPr>
      <w:r>
        <w:t xml:space="preserve">Remediate any findings before proceeding.</w:t>
      </w:r>
      <w:r>
        <w:t xml:space="preserve"> </w:t>
      </w:r>
      <w:r>
        <w:rPr>
          <w:i/>
          <w:iCs/>
        </w:rPr>
        <w:t xml:space="preserve">Owner: External CB / CPA firm + CISO.</w:t>
      </w:r>
    </w:p>
    <w:bookmarkEnd w:id="31"/>
    <w:bookmarkStart w:id="32" w:name="X595f567032830271ab53aadb1a5241b79d68c07"/>
    <w:p>
      <w:pPr>
        <w:pStyle w:val="Heading3"/>
      </w:pPr>
      <w:r>
        <w:t xml:space="preserve">Phase 4 — Stage 2 audit (ISO) / Type II report (SOC 2) (Weeks ~20–60) ·</w:t>
      </w:r>
      <w:r>
        <w:t xml:space="preserve"> </w:t>
      </w:r>
      <w:r>
        <w:rPr>
          <w:i/>
          <w:iCs/>
        </w:rPr>
        <w:t xml:space="preserve">External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ISO Stage 2:</w:t>
      </w:r>
      <w:r>
        <w:t xml:space="preserve"> </w:t>
      </w:r>
      <w:r>
        <w:t xml:space="preserve">certification body audits</w:t>
      </w:r>
      <w:r>
        <w:t xml:space="preserve"> </w:t>
      </w:r>
      <w:r>
        <w:rPr>
          <w:b/>
          <w:bCs/>
        </w:rPr>
        <w:t xml:space="preserve">operating effectiveness</w:t>
      </w:r>
      <w:r>
        <w:t xml:space="preserve">; on success →</w:t>
      </w:r>
      <w:r>
        <w:t xml:space="preserve"> </w:t>
      </w:r>
      <w:r>
        <w:rPr>
          <w:b/>
          <w:bCs/>
        </w:rPr>
        <w:t xml:space="preserve">ISO/IEC</w:t>
      </w:r>
      <w:r>
        <w:rPr>
          <w:b/>
          <w:bCs/>
        </w:rPr>
        <w:t xml:space="preserve"> </w:t>
      </w:r>
      <w:r>
        <w:rPr>
          <w:b/>
          <w:bCs/>
        </w:rPr>
        <w:t xml:space="preserve">27001:2022 certificate</w:t>
      </w:r>
      <w:r>
        <w:t xml:space="preserve"> </w:t>
      </w:r>
      <w:r>
        <w:t xml:space="preserve">(3-year cycle with surveillance audits).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SOC 2 Type II:</w:t>
      </w:r>
      <w:r>
        <w:t xml:space="preserve"> </w:t>
      </w:r>
      <w:r>
        <w:t xml:space="preserve">licensed CPA firm examines operating effectiveness across the evidence window →</w:t>
      </w:r>
      <w:r>
        <w:t xml:space="preserve"> </w:t>
      </w:r>
      <w:r>
        <w:rPr>
          <w:b/>
          <w:bCs/>
        </w:rPr>
        <w:t xml:space="preserve">Type II report</w:t>
      </w:r>
      <w:r>
        <w:t xml:space="preserve">.</w:t>
      </w:r>
      <w:r>
        <w:t xml:space="preserve"> </w:t>
      </w:r>
      <w:r>
        <w:rPr>
          <w:i/>
          <w:iCs/>
        </w:rPr>
        <w:t xml:space="preserve">Owner: External CB / CPA firm.</w:t>
      </w:r>
    </w:p>
    <w:bookmarkEnd w:id="32"/>
    <w:bookmarkStart w:id="33" w:name="indicative-timeline-summary"/>
    <w:p>
      <w:pPr>
        <w:pStyle w:val="Heading3"/>
      </w:pPr>
      <w:r>
        <w:t xml:space="preserve">8.1 Indicative timeline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Earliest (indicative)</w:t>
            </w:r>
          </w:p>
        </w:tc>
        <w:tc>
          <w:tcPr/>
          <w:p>
            <w:pPr>
              <w:pStyle w:val="Compact"/>
            </w:pPr>
            <w:r>
              <w:t xml:space="preserve">Party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 08/09 approved; SoA + RTP approved; G12 done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Self-declare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+ P1 of C1–C14 closed</w:t>
            </w:r>
          </w:p>
        </w:tc>
        <w:tc>
          <w:tcPr/>
          <w:p>
            <w:pPr>
              <w:pStyle w:val="Compact"/>
            </w:pPr>
            <w:r>
              <w:t xml:space="preserve">Month 2–3</w:t>
            </w:r>
          </w:p>
        </w:tc>
        <w:tc>
          <w:tcPr/>
          <w:p>
            <w:pPr>
              <w:pStyle w:val="Compact"/>
            </w:pPr>
            <w:r>
              <w:t xml:space="preserve">Self-declare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Stage 1</w:t>
            </w:r>
          </w:p>
        </w:tc>
        <w:tc>
          <w:tcPr/>
          <w:p>
            <w:pPr>
              <w:pStyle w:val="Compact"/>
            </w:pPr>
            <w:r>
              <w:t xml:space="preserve">Month 3–4</w:t>
            </w:r>
          </w:p>
        </w:tc>
        <w:tc>
          <w:tcPr/>
          <w:p>
            <w:pPr>
              <w:pStyle w:val="Compact"/>
            </w:pPr>
            <w:r>
              <w:t xml:space="preserve">External CB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Type I</w:t>
            </w:r>
          </w:p>
        </w:tc>
        <w:tc>
          <w:tcPr/>
          <w:p>
            <w:pPr>
              <w:pStyle w:val="Compact"/>
            </w:pPr>
            <w:r>
              <w:t xml:space="preserve">Month 4–6</w:t>
            </w:r>
          </w:p>
        </w:tc>
        <w:tc>
          <w:tcPr/>
          <w:p>
            <w:pPr>
              <w:pStyle w:val="Compact"/>
            </w:pPr>
            <w:r>
              <w:t xml:space="preserve">Licensed CPA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Stage 2 →</w:t>
            </w:r>
            <w:r>
              <w:t xml:space="preserve"> </w:t>
            </w:r>
            <w:r>
              <w:rPr>
                <w:b/>
                <w:bCs/>
              </w:rPr>
              <w:t xml:space="preserve">certificate</w:t>
            </w:r>
          </w:p>
        </w:tc>
        <w:tc>
          <w:tcPr/>
          <w:p>
            <w:pPr>
              <w:pStyle w:val="Compact"/>
            </w:pPr>
            <w:r>
              <w:t xml:space="preserve">Month 5–7</w:t>
            </w:r>
          </w:p>
        </w:tc>
        <w:tc>
          <w:tcPr/>
          <w:p>
            <w:pPr>
              <w:pStyle w:val="Compact"/>
            </w:pPr>
            <w:r>
              <w:t xml:space="preserve">External CB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</w:t>
            </w:r>
            <w:r>
              <w:t xml:space="preserve"> </w:t>
            </w:r>
            <w:r>
              <w:rPr>
                <w:b/>
                <w:bCs/>
              </w:rPr>
              <w:t xml:space="preserve">Type II</w:t>
            </w:r>
            <w:r>
              <w:t xml:space="preserve"> </w:t>
            </w:r>
            <w:r>
              <w:t xml:space="preserve">report (6-mo window)</w:t>
            </w:r>
          </w:p>
        </w:tc>
        <w:tc>
          <w:tcPr/>
          <w:p>
            <w:pPr>
              <w:pStyle w:val="Compact"/>
            </w:pPr>
            <w:r>
              <w:t xml:space="preserve">Month 10–15</w:t>
            </w:r>
          </w:p>
        </w:tc>
        <w:tc>
          <w:tcPr/>
          <w:p>
            <w:pPr>
              <w:pStyle w:val="Compact"/>
            </w:pPr>
            <w:r>
              <w:t xml:space="preserve">Licensed CPA</w:t>
            </w:r>
          </w:p>
        </w:tc>
      </w:tr>
    </w:tbl>
    <w:bookmarkEnd w:id="33"/>
    <w:bookmarkStart w:id="34" w:name="self-declare-vs-external-explicit-split"/>
    <w:p>
      <w:pPr>
        <w:pStyle w:val="Heading3"/>
      </w:pPr>
      <w:r>
        <w:t xml:space="preserve">8.2 Self-declare vs external — explicit split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SwiftLoan can self-declare / self-assess:</w:t>
      </w:r>
      <w:r>
        <w:t xml:space="preserve"> </w:t>
      </w:r>
      <w:r>
        <w:t xml:space="preserve">all documentation, SoA, RTP, policy approval,</w:t>
      </w:r>
      <w:r>
        <w:t xml:space="preserve"> </w:t>
      </w:r>
      <w:r>
        <w:t xml:space="preserve">remediation of C1–C14, internal audit, management review, CAPA, evidence collection, and this</w:t>
      </w:r>
      <w:r>
        <w:t xml:space="preserve"> </w:t>
      </w:r>
      <w:r>
        <w:t xml:space="preserve">readiness document.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Only an external party can grant: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ISO/IEC 27001 certificate</w:t>
      </w:r>
      <w:r>
        <w:t xml:space="preserve"> </w:t>
      </w:r>
      <w:r>
        <w:t xml:space="preserve">(accredited certification</w:t>
      </w:r>
      <w:r>
        <w:t xml:space="preserve"> </w:t>
      </w:r>
      <w:r>
        <w:t xml:space="preserve">body) and the</w:t>
      </w:r>
      <w:r>
        <w:t xml:space="preserve"> </w:t>
      </w:r>
      <w:r>
        <w:rPr>
          <w:b/>
          <w:bCs/>
        </w:rPr>
        <w:t xml:space="preserve">SOC 2 report</w:t>
      </w:r>
      <w:r>
        <w:t xml:space="preserve"> </w:t>
      </w:r>
      <w:r>
        <w:t xml:space="preserve">(licensed CPA firm). Independent VAPT (P3) should also be external.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re-audit-checklist"/>
    <w:p>
      <w:pPr>
        <w:pStyle w:val="Heading2"/>
      </w:pPr>
      <w:r>
        <w:t xml:space="preserve">9. Pre-Audit Checklist</w:t>
      </w:r>
    </w:p>
    <w:p>
      <w:pPr>
        <w:pStyle w:val="FirstParagraph"/>
      </w:pPr>
      <w:r>
        <w:t xml:space="preserve">Run this before inviting the certification body / service auditor.</w:t>
      </w:r>
    </w:p>
    <w:p>
      <w:pPr>
        <w:pStyle w:val="BodyText"/>
      </w:pPr>
      <w:r>
        <w:rPr>
          <w:b/>
          <w:bCs/>
        </w:rPr>
        <w:t xml:space="preserve">Governance &amp; documentation</w:t>
      </w:r>
      <w:r>
        <w:t xml:space="preserve"> </w:t>
      </w:r>
      <w:r>
        <w:t xml:space="preserve">- [ ] Doc 08 (ISMS manual + policy set)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and version-controlled (not Drafted).</w:t>
      </w:r>
      <w:r>
        <w:t xml:space="preserve"> </w:t>
      </w:r>
      <w:r>
        <w:t xml:space="preserve">- [ ] Doc 09 (by-design principles)</w:t>
      </w:r>
      <w:r>
        <w:t xml:space="preserve"> </w:t>
      </w:r>
      <w:r>
        <w:rPr>
          <w:b/>
          <w:bCs/>
        </w:rPr>
        <w:t xml:space="preserve">Approved</w:t>
      </w:r>
      <w:r>
        <w:t xml:space="preserve">.</w:t>
      </w:r>
      <w:r>
        <w:t xml:space="preserve"> </w:t>
      </w:r>
      <w:r>
        <w:t xml:space="preserve">- [ ] ISMS scope statement approved (Clause 4.3).</w:t>
      </w:r>
      <w:r>
        <w:t xml:space="preserve"> </w:t>
      </w:r>
      <w:r>
        <w:t xml:space="preserve">- [ ] Information Security Policy signed by top management (Clause 5.2).</w:t>
      </w:r>
      <w:r>
        <w:t xml:space="preserve"> </w:t>
      </w:r>
      <w:r>
        <w:t xml:space="preserve">- [ ] Roles/RACI published; DPO &amp; Grievance Officer formally appointed.</w:t>
      </w:r>
      <w:r>
        <w:t xml:space="preserve"> </w:t>
      </w:r>
      <w:r>
        <w:t xml:space="preserve">- [ ] SoA (Doc 05) approved; every Annex A control marked applicable/justified with status.</w:t>
      </w:r>
      <w:r>
        <w:t xml:space="preserve"> </w:t>
      </w:r>
      <w:r>
        <w:t xml:space="preserve">- [ ] Risk methodology + Risk Treatment Plan approved with owners/dates.</w:t>
      </w:r>
      <w:r>
        <w:t xml:space="preserve"> </w:t>
      </w:r>
      <w:r>
        <w:t xml:space="preserve">- [ ] Security objectives &amp; KPIs defined and baselined (Clause 6.2).</w:t>
      </w:r>
    </w:p>
    <w:p>
      <w:pPr>
        <w:pStyle w:val="BodyText"/>
      </w:pPr>
      <w:r>
        <w:rPr>
          <w:b/>
          <w:bCs/>
        </w:rPr>
        <w:t xml:space="preserve">Remediation (the gating backlog)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All P0 concerns closed</w:t>
      </w:r>
      <w:r>
        <w:t xml:space="preserve"> </w:t>
      </w:r>
      <w:r>
        <w:t xml:space="preserve">(C3, C4, C5, C6, C2-redaction) — verified, not just planned.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P1 concerns closed or in monitored treatment</w:t>
      </w:r>
      <w:r>
        <w:t xml:space="preserve"> </w:t>
      </w:r>
      <w:r>
        <w:t xml:space="preserve">(C1, C7, C9, C10, C11, C12, C13, C14).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COMPLIANCE-STATUS.md</w:t>
      </w:r>
      <w:r>
        <w:t xml:space="preserve"> </w:t>
      </w:r>
      <w:r>
        <w:t xml:space="preserve">shows target controls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(currently</w:t>
      </w:r>
      <w:r>
        <w:t xml:space="preserve"> </w:t>
      </w:r>
      <w:r>
        <w:rPr>
          <w:b/>
          <w:bCs/>
        </w:rPr>
        <w:t xml:space="preserve">0/9</w:t>
      </w:r>
      <w:r>
        <w:t xml:space="preserve">).</w:t>
      </w:r>
      <w:r>
        <w:t xml:space="preserve"> </w:t>
      </w:r>
      <w:r>
        <w:t xml:space="preserve">- [ ] Independent VAPT completed and high/critical findings remediated (P3).</w:t>
      </w:r>
    </w:p>
    <w:p>
      <w:pPr>
        <w:pStyle w:val="BodyText"/>
      </w:pPr>
      <w:r>
        <w:rPr>
          <w:b/>
          <w:bCs/>
        </w:rPr>
        <w:t xml:space="preserve">Operating evidence</w:t>
      </w:r>
      <w:r>
        <w:t xml:space="preserve"> </w:t>
      </w:r>
      <w:r>
        <w:t xml:space="preserve">- [ ] First</w:t>
      </w:r>
      <w:r>
        <w:t xml:space="preserve"> </w:t>
      </w:r>
      <w:r>
        <w:rPr>
          <w:b/>
          <w:bCs/>
        </w:rPr>
        <w:t xml:space="preserve">internal audit</w:t>
      </w:r>
      <w:r>
        <w:t xml:space="preserve"> </w:t>
      </w:r>
      <w:r>
        <w:t xml:space="preserve">completed; findings logged in CAPA (Clause 9.2/10.1).</w:t>
      </w:r>
      <w:r>
        <w:t xml:space="preserve"> </w:t>
      </w:r>
      <w:r>
        <w:t xml:space="preserve">- [ ] First</w:t>
      </w:r>
      <w:r>
        <w:t xml:space="preserve"> </w:t>
      </w:r>
      <w:r>
        <w:rPr>
          <w:b/>
          <w:bCs/>
        </w:rPr>
        <w:t xml:space="preserve">management review</w:t>
      </w:r>
      <w:r>
        <w:t xml:space="preserve"> </w:t>
      </w:r>
      <w:r>
        <w:t xml:space="preserve">held; minutes retained (Clause 9.3).</w:t>
      </w:r>
      <w:r>
        <w:t xml:space="preserve"> </w:t>
      </w:r>
      <w:r>
        <w:t xml:space="preserve">- [ ] Awareness training delivered; attestations retained (Clause 7.3).</w:t>
      </w:r>
      <w:r>
        <w:t xml:space="preserve"> </w:t>
      </w:r>
      <w:r>
        <w:t xml:space="preserve">- [ ] Access reviews performed and evidenced (A.8.2 / CC6).</w:t>
      </w:r>
      <w:r>
        <w:t xml:space="preserve"> </w:t>
      </w:r>
      <w:r>
        <w:t xml:space="preserve">- [ ] Change, incident, backup-test, and vulnerability-scan records retained for the evidence period.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writing PII-access events (closes C10 logging gap; A.8.15 / CC7).</w:t>
      </w:r>
    </w:p>
    <w:p>
      <w:pPr>
        <w:pStyle w:val="BodyText"/>
      </w:pPr>
      <w:r>
        <w:rPr>
          <w:b/>
          <w:bCs/>
        </w:rPr>
        <w:t xml:space="preserve">Repo &amp; CI hygiene</w:t>
      </w:r>
      <w:r>
        <w:t xml:space="preserve"> </w:t>
      </w:r>
      <w:r>
        <w:t xml:space="preserve">- [ ] G5–G11 workflows green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(CodeQL, gitleaks,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, CODEOWNERS enforced).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G12 done:</w:t>
      </w:r>
      <w:r>
        <w:t xml:space="preserve"> </w:t>
      </w:r>
      <w:r>
        <w:t xml:space="preserve">branch protection + GitHub secret scanning + push protection</w:t>
      </w:r>
      <w:r>
        <w:t xml:space="preserve"> </w:t>
      </w:r>
      <w:r>
        <w:rPr>
          <w:b/>
          <w:bCs/>
        </w:rPr>
        <w:t xml:space="preserve">enabled</w:t>
      </w:r>
      <w:r>
        <w:t xml:space="preserve">;</w:t>
      </w:r>
      <w:r>
        <w:t xml:space="preserve"> </w:t>
      </w:r>
      <w:r>
        <w:t xml:space="preserve">settings screenshots retained as evidence.</w:t>
      </w:r>
    </w:p>
    <w:p>
      <w:pPr>
        <w:pStyle w:val="BodyText"/>
      </w:pPr>
      <w:r>
        <w:rPr>
          <w:b/>
          <w:bCs/>
        </w:rPr>
        <w:t xml:space="preserve">SOC 2-specific</w:t>
      </w:r>
      <w:r>
        <w:t xml:space="preserve"> </w:t>
      </w:r>
      <w:r>
        <w:t xml:space="preserve">- [ ] System Description finalized (Doc 08).</w:t>
      </w:r>
      <w:r>
        <w:t xml:space="preserve"> </w:t>
      </w:r>
      <w:r>
        <w:t xml:space="preserve">- [ ] Sub-service orgs (Render, Ello) documented via carve-out; host attestations obtained.</w:t>
      </w:r>
      <w:r>
        <w:t xml:space="preserve"> </w:t>
      </w:r>
      <w:r>
        <w:t xml:space="preserve">- [ ] CUECs for partner lenders enumerated and communicated.</w:t>
      </w:r>
      <w:r>
        <w:t xml:space="preserve"> </w:t>
      </w:r>
      <w:r>
        <w:t xml:space="preserve">- [ ] DPAs executed with Ello, lenders, and host (closes C12).</w:t>
      </w:r>
      <w:r>
        <w:t xml:space="preserve"> </w:t>
      </w:r>
      <w:r>
        <w:t xml:space="preserve">- [ ] Evidence window length agreed with the CPA firm; clock started.</w:t>
      </w:r>
    </w:p>
    <w:p>
      <w:r>
        <w:pict>
          <v:rect style="width:0;height:1.5pt" o:hralign="center" o:hrstd="t" o:hr="t"/>
        </w:pict>
      </w:r>
    </w:p>
    <w:bookmarkEnd w:id="36"/>
    <w:bookmarkStart w:id="37" w:name="statement-on-certification-authority"/>
    <w:p>
      <w:pPr>
        <w:pStyle w:val="Heading2"/>
      </w:pPr>
      <w:r>
        <w:t xml:space="preserve">10. Statement on Certification Authority</w:t>
      </w:r>
    </w:p>
    <w:p>
      <w:pPr>
        <w:pStyle w:val="FirstParagraph"/>
      </w:pPr>
      <w:r>
        <w:t xml:space="preserve">This document is an</w:t>
      </w:r>
      <w:r>
        <w:t xml:space="preserve"> </w:t>
      </w:r>
      <w:r>
        <w:rPr>
          <w:b/>
          <w:bCs/>
        </w:rPr>
        <w:t xml:space="preserve">internal readiness and gap assessment only. It is not a certificate,</w:t>
      </w:r>
      <w:r>
        <w:rPr>
          <w:b/>
          <w:bCs/>
        </w:rPr>
        <w:t xml:space="preserve"> </w:t>
      </w:r>
      <w:r>
        <w:rPr>
          <w:b/>
          <w:bCs/>
        </w:rPr>
        <w:t xml:space="preserve">attestation, or assurance report, and it does not confer ISO/IEC 27001 certification or a SOC 2</w:t>
      </w:r>
      <w:r>
        <w:rPr>
          <w:b/>
          <w:bCs/>
        </w:rPr>
        <w:t xml:space="preserve"> </w:t>
      </w:r>
      <w:r>
        <w:rPr>
          <w:b/>
          <w:bCs/>
        </w:rPr>
        <w:t xml:space="preserve">report.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ISO/IEC 27001 certification</w:t>
      </w:r>
      <w:r>
        <w:t xml:space="preserve"> </w:t>
      </w:r>
      <w:r>
        <w:t xml:space="preserve">can be granted</w:t>
      </w:r>
      <w:r>
        <w:t xml:space="preserve"> </w:t>
      </w:r>
      <w:r>
        <w:rPr>
          <w:b/>
          <w:bCs/>
        </w:rPr>
        <w:t xml:space="preserve">only by an accredited third-party certification</w:t>
      </w:r>
      <w:r>
        <w:rPr>
          <w:b/>
          <w:bCs/>
        </w:rP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following a successful Stage 1 (documentation) and Stage 2 (operating-effectiveness) audit.</w:t>
      </w:r>
      <w:r>
        <w:t xml:space="preserve"> </w:t>
      </w:r>
      <w:r>
        <w:t xml:space="preserve">No internal document or self-declaration substitutes for 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SOC 2 report</w:t>
      </w:r>
      <w:r>
        <w:t xml:space="preserve"> </w:t>
      </w:r>
      <w:r>
        <w:t xml:space="preserve">(Type I or Type II) can be issued</w:t>
      </w:r>
      <w:r>
        <w:t xml:space="preserve"> </w:t>
      </w:r>
      <w:r>
        <w:rPr>
          <w:b/>
          <w:bCs/>
        </w:rPr>
        <w:t xml:space="preserve">only by an independent, licensed CPA firm</w:t>
      </w:r>
      <w:r>
        <w:t xml:space="preserve"> </w:t>
      </w:r>
      <w:r>
        <w:t xml:space="preserve">performing an examination under AICPA attestation standards. Type II additionally requires an</w:t>
      </w:r>
      <w:r>
        <w:t xml:space="preserve"> </w:t>
      </w:r>
      <w:r>
        <w:t xml:space="preserve">elapsed</w:t>
      </w:r>
      <w:r>
        <w:t xml:space="preserve"> </w:t>
      </w:r>
      <w:r>
        <w:rPr>
          <w:b/>
          <w:bCs/>
        </w:rPr>
        <w:t xml:space="preserve">operating-effectiveness evidence period (3–12 months)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Until those external engagements are completed, SwiftLoan must</w:t>
      </w:r>
      <w:r>
        <w:t xml:space="preserve"> </w:t>
      </w:r>
      <w:r>
        <w:rPr>
          <w:b/>
          <w:bCs/>
        </w:rPr>
        <w:t xml:space="preserve">not represent itself as</w:t>
      </w:r>
      <w:r>
        <w:rPr>
          <w:b/>
          <w:bCs/>
        </w:rPr>
        <w:t xml:space="preserve"> </w:t>
      </w:r>
      <w:r>
        <w:rPr>
          <w:b/>
          <w:bCs/>
        </w:rPr>
        <w:t xml:space="preserve">“ISO 27001</w:t>
      </w:r>
      <w:r>
        <w:rPr>
          <w:b/>
          <w:bCs/>
        </w:rPr>
        <w:t xml:space="preserve"> </w:t>
      </w:r>
      <w:r>
        <w:rPr>
          <w:b/>
          <w:bCs/>
        </w:rPr>
        <w:t xml:space="preserve">certified”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“SOC 2 compliant.”</w:t>
      </w:r>
      <w:r>
        <w:t xml:space="preserve"> </w:t>
      </w:r>
      <w:r>
        <w:t xml:space="preserve">Permissible interim statements (e.g.,</w:t>
      </w:r>
      <w:r>
        <w:t xml:space="preserve"> </w:t>
      </w:r>
      <w:r>
        <w:t xml:space="preserve">“ISO 27001 readiness in</w:t>
      </w:r>
      <w:r>
        <w:t xml:space="preserve"> </w:t>
      </w:r>
      <w:r>
        <w:t xml:space="preserve">progress”</w:t>
      </w:r>
      <w:r>
        <w:t xml:space="preserve">) must be validated against the marketing-claims matrix (Doc 06) and legal sign-off (P3).</w:t>
      </w:r>
    </w:p>
    <w:p>
      <w:pPr>
        <w:pStyle w:val="FirstParagraph"/>
      </w:pPr>
      <w:r>
        <w:t xml:space="preserve">As of this assessment, the open product/security concerns</w:t>
      </w:r>
      <w:r>
        <w:t xml:space="preserve"> </w:t>
      </w:r>
      <w:r>
        <w:rPr>
          <w:b/>
          <w:bCs/>
        </w:rPr>
        <w:t xml:space="preserve">C1–C14</w:t>
      </w:r>
      <w:r>
        <w:t xml:space="preserve"> </w:t>
      </w:r>
      <w:r>
        <w:t xml:space="preserve">and the absence of an elapsed</w:t>
      </w:r>
      <w:r>
        <w:t xml:space="preserve"> </w:t>
      </w:r>
      <w:r>
        <w:t xml:space="preserve">operating-effectiveness evidence period mean SwiftLoan is</w:t>
      </w:r>
      <w:r>
        <w:t xml:space="preserve"> </w:t>
      </w:r>
      <w:r>
        <w:rPr>
          <w:b/>
          <w:bCs/>
        </w:rPr>
        <w:t xml:space="preserve">on a credible certification path but is</w:t>
      </w:r>
      <w:r>
        <w:rPr>
          <w:b/>
          <w:bCs/>
        </w:rPr>
        <w:t xml:space="preserve"> </w:t>
      </w:r>
      <w:r>
        <w:rPr>
          <w:b/>
          <w:bCs/>
        </w:rPr>
        <w:t xml:space="preserve">not yet certifiable.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document. Source of truth: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docs/compliance/_AUDIT_BRIEF.md</w:t>
      </w:r>
      <w:r>
        <w:rPr>
          <w:i/>
          <w:iCs/>
        </w:rPr>
        <w:t xml:space="preserve">. Related: Docs 01–09 and repo</w:t>
      </w:r>
      <w:r>
        <w:rPr>
          <w:i/>
          <w:iCs/>
        </w:rPr>
        <w:t xml:space="preserve"> </w:t>
      </w:r>
      <w:r>
        <w:rPr>
          <w:i/>
          <w:iCs/>
        </w:rPr>
        <w:t xml:space="preserve">artifacts (</w:t>
      </w:r>
      <w:r>
        <w:rPr>
          <w:rStyle w:val="VerbatimChar"/>
          <w:i/>
          <w:iCs/>
        </w:rPr>
        <w:t xml:space="preserve">SECURITY.md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CODEOWNERS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LICENSE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.github/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scripts/compliance/</w:t>
      </w:r>
      <w:r>
        <w:rPr>
          <w:i/>
          <w:iCs/>
        </w:rPr>
        <w:t xml:space="preserve">).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2026-08-04T17:29:14Z</dcterms:created>
  <dcterms:modified xsi:type="dcterms:W3CDTF">2026-08-04T17:29:14Z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