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60" w:lineRule="auto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d1d1b"/>
          <w:sz w:val="84"/>
          <w:szCs w:val="84"/>
          <w:rtl w:val="0"/>
        </w:rPr>
        <w:t xml:space="preserve">STAPLE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32"/>
          <w:szCs w:val="32"/>
          <w:rtl w:val="0"/>
        </w:rPr>
        <w:t xml:space="preserve">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90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d1d1b"/>
          <w:sz w:val="58"/>
          <w:szCs w:val="58"/>
          <w:rtl w:val="0"/>
        </w:rPr>
        <w:t xml:space="preserve">Brand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An identity system for Staple Wellness and its initial product portfolio: Omega-3 and Magnesium.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15.0" w:type="dxa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f6e77a" w:val="clear"/>
            <w:tcMar>
              <w:top w:w="350.0" w:type="dxa"/>
              <w:bottom w:w="35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0"/>
                <w:szCs w:val="20"/>
                <w:rtl w:val="0"/>
              </w:rPr>
              <w:t xml:space="preserve">Primary / Butter Lemon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18"/>
                <w:szCs w:val="18"/>
                <w:rtl w:val="0"/>
              </w:rPr>
              <w:t xml:space="preserve">#F6E77A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b8e8" w:val="clear"/>
            <w:tcMar>
              <w:top w:w="350.0" w:type="dxa"/>
              <w:bottom w:w="35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0"/>
                <w:szCs w:val="20"/>
                <w:rtl w:val="0"/>
              </w:rPr>
              <w:t xml:space="preserve">Product / Soft Lavender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18"/>
                <w:szCs w:val="18"/>
                <w:rtl w:val="0"/>
              </w:rPr>
              <w:t xml:space="preserve">#C9B8E8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8"/>
          <w:szCs w:val="18"/>
          <w:rtl w:val="0"/>
        </w:rPr>
        <w:t xml:space="preserve">Prepared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4"/>
          <w:szCs w:val="24"/>
          <w:rtl w:val="0"/>
        </w:rPr>
        <w:t xml:space="preserve">Staple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4"/>
          <w:szCs w:val="24"/>
          <w:rtl w:val="0"/>
        </w:rPr>
        <w:t xml:space="preserve">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6f695d"/>
          <w:sz w:val="17"/>
          <w:szCs w:val="17"/>
          <w:rtl w:val="0"/>
        </w:rPr>
        <w:t xml:space="preserve">Corporate Brand Standards  |  Brand Architecture &amp;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01 / BRAND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 clear, modern approach to everyday supplementation</w:t>
      </w:r>
    </w:p>
    <w:p w:rsidR="00000000" w:rsidDel="00000000" w:rsidP="00000000" w:rsidRDefault="00000000" w:rsidRPr="00000000" w14:paraId="00000011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Staple Wellness provides transparent, evidence-backed nutritional supplementation. The brand architecture prioritizes clear product communication, verifiable specifications, and accessible technical information without unnecessary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64.0" w:type="dxa"/>
        <w:jc w:val="center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blHeader w:val="0"/>
        </w:trPr>
        <w:tc>
          <w:tcPr>
            <w:shd w:fill="f6e77a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2"/>
                <w:szCs w:val="22"/>
                <w:rtl w:val="0"/>
              </w:rPr>
              <w:t xml:space="preserve">Brand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Product transparency is an operational standard executed across packaging, testing disclosure, and customer touchpoints</w:t>
            </w: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Brand principles</w:t>
      </w:r>
    </w:p>
    <w:tbl>
      <w:tblPr>
        <w:tblStyle w:val="Table3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d1d1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What it means in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Clear, not complicated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Use plain language, visible information and straightforward product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Evidence-led, not clinical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Show the basis for the product without turning every interaction into a medical lecture.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Confident, not 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Let formulation, quality and proof create authority. Avoid exaggerated wellness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Modern, not trendy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Build a visual system that can stay relevant as Staple expands beyond its first two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Human, not 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Maintain authoritative, accessible communication that establishes credibility and consumer trust.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02 / BRAND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7j8di3tz2ggp" w:id="0"/>
      <w:bookmarkEnd w:id="0"/>
      <w:r w:rsidDel="00000000" w:rsidR="00000000" w:rsidRPr="00000000">
        <w:rPr>
          <w:rtl w:val="0"/>
        </w:rPr>
        <w:t xml:space="preserve">Position Staple around informed choice</w:t>
      </w:r>
    </w:p>
    <w:p w:rsidR="00000000" w:rsidDel="00000000" w:rsidP="00000000" w:rsidRDefault="00000000" w:rsidRPr="00000000" w14:paraId="00000026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Staple positions itself on informed consumer choice. Product labeling, sourcing documentation, and batch testing data are fully accessible to ensure complete specification clarity from package to origin.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Positioning direction</w:t>
      </w:r>
    </w:p>
    <w:tbl>
      <w:tblPr>
        <w:tblStyle w:val="Table4"/>
        <w:tblW w:w="9864.0" w:type="dxa"/>
        <w:jc w:val="center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blHeader w:val="0"/>
        </w:trPr>
        <w:tc>
          <w:tcPr>
            <w:shd w:fill="faf8f1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2"/>
                <w:szCs w:val="22"/>
                <w:rtl w:val="0"/>
              </w:rPr>
              <w:t xml:space="preserve">Working positioning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Staple</w:t>
            </w: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 is a </w:t>
            </w: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premium Indian wellness brand delivering verified supplement formulations, full supply chain transparency, and direct product communication</w:t>
            </w: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What is needed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Clarity around what is actually in the product.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Visible and understandable information on formulation, source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 and quality.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A considered product experience that feels premium without becoming inaccessible.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A consistent standard of transparency carried across the portfolio.</w:t>
      </w:r>
    </w:p>
    <w:p w:rsidR="00000000" w:rsidDel="00000000" w:rsidP="00000000" w:rsidRDefault="00000000" w:rsidRPr="00000000" w14:paraId="0000003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What should avoided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Fear-based health marketing.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Overpromising outcomes or using unnecessarily aggressive “miracle” language.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Ingredient-first communication without explaining relevance or dosage.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Packaging that looks like a pharmaceutical label or a generic gym supplement.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03 / BRAND PERSONALITY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Quietly confident. Clear by default.</w:t>
      </w:r>
    </w:p>
    <w:p w:rsidR="00000000" w:rsidDel="00000000" w:rsidP="00000000" w:rsidRDefault="00000000" w:rsidRPr="00000000" w14:paraId="00000038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Brand communications must remain precise, authoritative, and clear. </w:t>
      </w:r>
      <w:r w:rsidDel="00000000" w:rsidR="00000000" w:rsidRPr="00000000">
        <w:rPr>
          <w:rtl w:val="0"/>
        </w:rPr>
        <w:t xml:space="preserve">Present technical details</w:t>
      </w: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 objectively to educate stakeholders without overcomplicating core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Precise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“1,000 mg EPA + DHA per daily serving.”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“Maximum-strength super formula!”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“Here is what is inside.”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“You clearly need this.”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Confident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“We show the formulation, source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testing.”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“Trust us. We are the best.”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Educational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Explain why an ingredient or form matters.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Overload the customer with technical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Practical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Focus on daily routines and real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Promise life-changing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Tone of voice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76" w:lineRule="auto"/>
        <w:ind w:left="403" w:hanging="360"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82826"/>
          <w:sz w:val="20"/>
          <w:szCs w:val="20"/>
          <w:rtl w:val="0"/>
        </w:rPr>
        <w:t xml:space="preserve">Employ concise, declarative syntax when detailing product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76" w:lineRule="auto"/>
        <w:ind w:left="403" w:hanging="360"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82826"/>
          <w:sz w:val="20"/>
          <w:szCs w:val="20"/>
          <w:rtl w:val="0"/>
        </w:rPr>
        <w:t xml:space="preserve">Prioritize clear, accessible terminology, reserving technical nomenclature for contexts where it enhances functional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76" w:lineRule="auto"/>
        <w:ind w:left="403" w:hanging="360"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82826"/>
          <w:sz w:val="20"/>
          <w:szCs w:val="20"/>
          <w:rtl w:val="0"/>
        </w:rPr>
        <w:t xml:space="preserve">Rely on empirical data, verifiable sources, and objective metrics </w:t>
      </w:r>
      <w:r w:rsidDel="00000000" w:rsidR="00000000" w:rsidRPr="00000000">
        <w:rPr>
          <w:rtl w:val="0"/>
        </w:rPr>
        <w:t xml:space="preserve">instead of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282826"/>
          <w:sz w:val="20"/>
          <w:szCs w:val="20"/>
          <w:rtl w:val="0"/>
        </w:rPr>
        <w:t xml:space="preserve"> subjective marketing superlatives.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60" w:line="276" w:lineRule="auto"/>
        <w:ind w:left="403" w:hanging="360"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282826"/>
          <w:sz w:val="20"/>
          <w:szCs w:val="20"/>
          <w:rtl w:val="0"/>
        </w:rPr>
        <w:t xml:space="preserve">Ensure all product claims remain strictly substantiated by available evidence and aligned with approved regulatory and brand communication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Sample copy style</w:t>
      </w:r>
    </w:p>
    <w:tbl>
      <w:tblPr>
        <w:tblStyle w:val="Table6"/>
        <w:tblW w:w="9864.0" w:type="dxa"/>
        <w:jc w:val="center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blHeader w:val="0"/>
        </w:trPr>
        <w:tc>
          <w:tcPr>
            <w:shd w:fill="f6e77a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2"/>
                <w:szCs w:val="22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“What you get matters. So does knowing exactly what you are getting.”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All written copy must remain structured, objective, and grounded in verifiable product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04 / VISUAL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A bright, restrained visual system</w:t>
      </w:r>
    </w:p>
    <w:p w:rsidR="00000000" w:rsidDel="00000000" w:rsidP="00000000" w:rsidRDefault="00000000" w:rsidRPr="00000000" w14:paraId="00000059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The visual identity utilizes warm neutral base tones paired with distinct product color identifiers. This establishes visual consistency, professional authority, and brand recognition across the product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Core colour palette</w:t>
      </w:r>
    </w:p>
    <w:tbl>
      <w:tblPr>
        <w:tblStyle w:val="Table7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e77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   Butter Lemon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#F6E77A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Primary brand accent; hero color for Omega-3.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8f1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   Warm Off-White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#FAF8F1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Main background; soft alternative to pure white.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d1d1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   Deep Charcoal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#1D1D1B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Primary text, logo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key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b8e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   Soft Lavender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#C9B8E8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Product color for Magnesium; calm and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f695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   Warm 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#6F695D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Secondary text, labels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supporting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Colour rules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tl w:val="0"/>
        </w:rPr>
        <w:t xml:space="preserve">Use Butter Lemon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as an accent, not as a full-page background for long-form text.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Warm Off-White provides the main canvas and should carry most digital and presentation backgrounds.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Deep Charcoal is the default for typography and primary marks.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Soft Lavender is reserved primarily for Magnesium and related content.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Keep gradients, neon tones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 and multiple competing accent colors out of the core system.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05 / TYPOGRAPHY &amp;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Simple typography, strong information hierarchy</w:t>
      </w:r>
    </w:p>
    <w:p w:rsidR="00000000" w:rsidDel="00000000" w:rsidP="00000000" w:rsidRDefault="00000000" w:rsidRPr="00000000" w14:paraId="00000076">
      <w:pPr>
        <w:spacing w:after="140" w:line="269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A single clean sans-serif family keeps the identity contemporary and makes the packaging system easy to extend. Manrope is the preferred production typeface; a neutral system sans-serif may be used where brand fonts are not available.</w:t>
      </w:r>
      <w:r w:rsidDel="00000000" w:rsidR="00000000" w:rsidRPr="00000000">
        <w:rPr>
          <w:rtl w:val="0"/>
        </w:rPr>
      </w:r>
    </w:p>
    <w:tbl>
      <w:tblPr>
        <w:tblStyle w:val="Table8"/>
        <w:tblW w:w="99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Display /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Manrope ExtraBold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32–44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Short headlines, hero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Manrope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22–28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Section headings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Manrope 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14–18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Subheads and product descriptors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Manrope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10–12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Primary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Label /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Manrope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8–10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Dosage, source, pack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Layout principles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Give important information room to breathe. White space is part of the brand.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a simple grid and repeat it across packaging, website and social creative.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Prioritise one message per frame or panel instead of filling every available space.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strong alignment and consistent margins to create a premium feel without decoration.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06 / PRODUCT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One brand system, distinct product roles</w:t>
      </w:r>
    </w:p>
    <w:p w:rsidR="00000000" w:rsidDel="00000000" w:rsidP="00000000" w:rsidRDefault="00000000" w:rsidRPr="00000000" w14:paraId="00000097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Omega-3 and Magnesium maintain a unified masterbrand layout while utilizing distinct functional color coding. This structure supports seamless portfolio expansion while maintaining strong core identity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40" w:line="269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8"/>
        <w:gridCol w:w="2498"/>
        <w:gridCol w:w="2498"/>
        <w:gridCol w:w="2498"/>
        <w:tblGridChange w:id="0">
          <w:tblGrid>
            <w:gridCol w:w="2498"/>
            <w:gridCol w:w="2498"/>
            <w:gridCol w:w="2498"/>
            <w:gridCol w:w="2498"/>
          </w:tblGrid>
        </w:tblGridChange>
      </w:tblGrid>
      <w:tr>
        <w:trPr>
          <w:cantSplit w:val="0"/>
          <w:tblHeader w:val="1"/>
        </w:trPr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Omega-3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Magnesium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7"/>
                <w:szCs w:val="17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Brand lockup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STAPLE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STAPLE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Same position and treatment on both products.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OMEGA-3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MAGNESIUM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Large and unambiguous.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Primary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Butter Lemon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Soft Lavender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Immediate product recognition.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Functional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EPA + 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Magnesium Bisglycinate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Use the final verified formulation descriptor.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7"/>
                <w:szCs w:val="17"/>
                <w:rtl w:val="0"/>
              </w:rPr>
              <w:t xml:space="preserve">Tone cue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Daily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Calm /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7"/>
                <w:szCs w:val="17"/>
                <w:rtl w:val="0"/>
              </w:rPr>
              <w:t xml:space="preserve">Distinct role, shared brand voice.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Recommended product naming system</w:t>
      </w:r>
    </w:p>
    <w:tbl>
      <w:tblPr>
        <w:tblStyle w:val="Table10"/>
        <w:tblW w:w="9864.0" w:type="dxa"/>
        <w:jc w:val="center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blHeader w:val="0"/>
        </w:trPr>
        <w:tc>
          <w:tcPr>
            <w:shd w:fill="faf8f1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B2">
            <w:pPr>
              <w:spacing w:after="8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2"/>
                <w:szCs w:val="22"/>
                <w:rtl w:val="0"/>
              </w:rPr>
              <w:t xml:space="preserve">Primary naming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STAPLE OMEGA-3</w:t>
              <w:br w:type="textWrapping"/>
              <w:t xml:space="preserve">STAPLE</w:t>
            </w: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 MAGNESIUM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Direct nomenclature ensures immediate product identification and provides a scalable foundation for future line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Portfolio rule</w:t>
      </w:r>
    </w:p>
    <w:p w:rsidR="00000000" w:rsidDel="00000000" w:rsidP="00000000" w:rsidRDefault="00000000" w:rsidRPr="00000000" w14:paraId="000000B7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When future products are introduced, retain the same Staple lockup, type hierarchy, transparency architecture and core palette. The product color can change, but the underlying system should remain recognisable.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07 / PACKAGING 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Packaging should make the product easier to understand</w:t>
      </w:r>
    </w:p>
    <w:p w:rsidR="00000000" w:rsidDel="00000000" w:rsidP="00000000" w:rsidRDefault="00000000" w:rsidRPr="00000000" w14:paraId="000000BB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Packaging design must prioritize immediate visual comprehension, explicit dosage specifications, and rapid access to verification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Front-of-pack hierarchy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="276" w:lineRule="auto"/>
        <w:ind w:left="403" w:hanging="360"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vertAlign w:val="baseline"/>
          <w:rtl w:val="0"/>
        </w:rPr>
        <w:t xml:space="preserve">1. STAPLE </w:t>
      </w:r>
      <w:r w:rsidDel="00000000" w:rsidR="00000000" w:rsidRPr="00000000">
        <w:rPr>
          <w:rtl w:val="0"/>
        </w:rPr>
        <w:t xml:space="preserve">logo/wordmark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2. Product name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3. Key active or functional descriptor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4. Verified </w:t>
      </w:r>
      <w:r w:rsidDel="00000000" w:rsidR="00000000" w:rsidRPr="00000000">
        <w:rPr>
          <w:rtl w:val="0"/>
        </w:rPr>
        <w:t xml:space="preserve">dosage/quantity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5. Pack </w:t>
      </w:r>
      <w:r w:rsidDel="00000000" w:rsidR="00000000" w:rsidRPr="00000000">
        <w:rPr>
          <w:rtl w:val="0"/>
        </w:rPr>
        <w:t xml:space="preserve">size/serving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 information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6. Small transparency or traceability cue</w:t>
      </w:r>
    </w:p>
    <w:p w:rsidR="00000000" w:rsidDel="00000000" w:rsidP="00000000" w:rsidRDefault="00000000" w:rsidRPr="00000000" w14:paraId="000000C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Transparency system</w:t>
      </w:r>
    </w:p>
    <w:p w:rsidR="00000000" w:rsidDel="00000000" w:rsidP="00000000" w:rsidRDefault="00000000" w:rsidRPr="00000000" w14:paraId="000000C4">
      <w:pPr>
        <w:spacing w:after="140" w:line="269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Transparency should become a repeatable design component, not a one-off campaign. Each product can carry a simple “What is inside / Where it comes from / What we test” information path, supported by a QR code where appropriate.</w:t>
      </w:r>
      <w:r w:rsidDel="00000000" w:rsidR="00000000" w:rsidRPr="00000000">
        <w:rPr>
          <w:rtl w:val="0"/>
        </w:rPr>
      </w:r>
    </w:p>
    <w:tbl>
      <w:tblPr>
        <w:tblStyle w:val="Table11"/>
        <w:tblW w:w="9864.0" w:type="dxa"/>
        <w:jc w:val="center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blHeader w:val="0"/>
        </w:trPr>
        <w:tc>
          <w:tcPr>
            <w:shd w:fill="f6e77a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C5">
            <w:pPr>
              <w:spacing w:after="8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2"/>
                <w:szCs w:val="22"/>
                <w:rtl w:val="0"/>
              </w:rPr>
              <w:t xml:space="preserve">Digital product passport 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QR code → batch information → </w:t>
            </w:r>
            <w:r w:rsidDel="00000000" w:rsidR="00000000" w:rsidRPr="00000000">
              <w:rPr>
                <w:color w:val="1d1d1b"/>
                <w:rtl w:val="0"/>
              </w:rPr>
              <w:t xml:space="preserve">source/supplier</w:t>
            </w: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 information → relevant testing or certificate documents → formulation details → supporting evidence. Final implementation should follow the product’s actual documentation and applicable regulatory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Omega-3 front-of-pack example</w:t>
      </w:r>
    </w:p>
    <w:p w:rsidR="00000000" w:rsidDel="00000000" w:rsidP="00000000" w:rsidRDefault="00000000" w:rsidRPr="00000000" w14:paraId="000000C9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STAPLE</w:t>
        <w:br w:type="textWrapping"/>
        <w:t xml:space="preserve">OMEGA-3</w:t>
        <w:br w:type="textWrapping"/>
        <w:t xml:space="preserve">EPA + DHA</w:t>
        <w:br w:type="textWrapping"/>
        <w:t xml:space="preserve">[Final verified daily amount]</w:t>
        <w:br w:type="textWrapping"/>
        <w:t xml:space="preserve">[Final verified pack size]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Magnesium front-of-pack example</w:t>
      </w:r>
    </w:p>
    <w:p w:rsidR="00000000" w:rsidDel="00000000" w:rsidP="00000000" w:rsidRDefault="00000000" w:rsidRPr="00000000" w14:paraId="000000CB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STAPLE</w:t>
        <w:br w:type="textWrapping"/>
        <w:t xml:space="preserve">MAGNESIUM</w:t>
        <w:br w:type="textWrapping"/>
        <w:t xml:space="preserve">BISGLYCINATE</w:t>
        <w:br w:type="textWrapping"/>
        <w:t xml:space="preserve">[Final verified elemental magnesium amount]</w:t>
        <w:br w:type="textWrapping"/>
        <w:t xml:space="preserve">[Final verified pack size]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40" w:line="269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These are architecture examples, not final regulatory copy. Product claims, dosage statements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 and mandatory labeling should be finalised against the approved formulation, documentation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 and applicable Indian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08 / DIGITAL &amp;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Make the brand feel useful before it feels promotional</w:t>
      </w:r>
    </w:p>
    <w:p w:rsidR="00000000" w:rsidDel="00000000" w:rsidP="00000000" w:rsidRDefault="00000000" w:rsidRPr="00000000" w14:paraId="000000CF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Digital communications prioritize informative, high-utility content. Channels must deliver clear educational value, transparent testing documentation, and structured product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Core content pillars</w:t>
      </w:r>
    </w:p>
    <w:tbl>
      <w:tblPr>
        <w:tblStyle w:val="Table12"/>
        <w:tblW w:w="99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1. Product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What is in the product, what the dose means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how to read the label.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2. Ingredient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Explain ingredients, forms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practical relevance in straightforward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3.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Source, testing, manufacturing context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how customers can verify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4. Everyday wellness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Practical routines and habits that complement the category without turning Staple into a lifestyle advice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5. Founder / build-in-public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Selective behind-the-scenes content that makes the company feel human and accountable.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Social visual direction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Warm off-white backgrounds with Butter Lemon or Soft Lavender accents.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High-quality product photography with natural light and restrained props.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Large typography for the key message; supporting data in smaller, highly legible text.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60" w:line="276" w:lineRule="auto"/>
        <w:ind w:left="403" w:hanging="360"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vertAlign w:val="baseline"/>
          <w:rtl w:val="0"/>
        </w:rPr>
        <w:t xml:space="preserve">Charts, ingredient callouts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vertAlign w:val="baseline"/>
          <w:rtl w:val="0"/>
        </w:rPr>
        <w:t xml:space="preserve"> and “how to read this label” formats can become signature Staple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09 / PRODUCT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Omega-3: the hero product</w:t>
      </w:r>
    </w:p>
    <w:p w:rsidR="00000000" w:rsidDel="00000000" w:rsidP="00000000" w:rsidRDefault="00000000" w:rsidRPr="00000000" w14:paraId="000000E5">
      <w:pPr>
        <w:spacing w:after="140" w:line="268.992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Omega-3 should introduce the customer to Staple's philosophy. The product needs to communicate formulation quality and clarity before secondary lifestyle cues.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Omega-3 visual language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Primary color: Butter Lemon.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Sharp, clean composition with minimal decorative elements.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Emphasise EPA + DHA and the final verified elemental amount rather than generic “fish oil” language.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the transparency panel as a visible brand feature.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Photography can introduce freshness and movement, but should not become overly “fitness” focused.</w:t>
      </w:r>
    </w:p>
    <w:p w:rsidR="00000000" w:rsidDel="00000000" w:rsidP="00000000" w:rsidRDefault="00000000" w:rsidRPr="00000000" w14:paraId="000000EC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PRODUCT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Magnesium: the balance product</w:t>
      </w:r>
    </w:p>
    <w:p w:rsidR="00000000" w:rsidDel="00000000" w:rsidP="00000000" w:rsidRDefault="00000000" w:rsidRPr="00000000" w14:paraId="000000EE">
      <w:pPr>
        <w:spacing w:after="140" w:line="269" w:lineRule="auto"/>
        <w:rPr/>
      </w:pP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Magnesium should feel quieter than Omega-3 while remaining part of the same family. Its role can lean into calm, recovery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color w:val="282826"/>
          <w:sz w:val="20"/>
          <w:szCs w:val="20"/>
          <w:rtl w:val="0"/>
        </w:rPr>
        <w:t xml:space="preserve"> and daily routine without becoming a sleep-only product by implication.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Magnesium visual language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Primary color: Soft Lavender.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Slightly softer layouts and photography than Omega-3, with the same typography system.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Lead with the final verified form and elemental dosage where appropriate.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warm neutrals to keep the product connected to the master brand.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60" w:line="276" w:lineRule="auto"/>
        <w:ind w:left="403" w:hanging="360"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vertAlign w:val="baseline"/>
          <w:rtl w:val="0"/>
        </w:rPr>
        <w:t xml:space="preserve">Avoid overly “spa” or beauty-coded visual cues that could narrow the broader Staple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10 / PRACTICAL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Consistency matters more than decoration</w:t>
      </w:r>
    </w:p>
    <w:p w:rsidR="00000000" w:rsidDel="00000000" w:rsidP="00000000" w:rsidRDefault="00000000" w:rsidRPr="00000000" w14:paraId="000000F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the same basic grid, type hierarchy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 and information order across products.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Keep the product name highly visible and easy to understand.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numbers and specifics when they improve clarity.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Keep photography natural, bright and purposeful.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Build transparency into the core brand experience.</w:t>
      </w:r>
    </w:p>
    <w:p w:rsidR="00000000" w:rsidDel="00000000" w:rsidP="00000000" w:rsidRDefault="00000000" w:rsidRPr="00000000" w14:paraId="000000F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Do not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multiple bright colours on a single product unless there is a clear system reason.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Overuse medical symbols, laboratory imagery or clinical blue/green conventions.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Use unsupported superiority claims or “miracle” language.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Let packaging become crowded with every possible benefit.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6"/>
          <w:sz w:val="20"/>
          <w:szCs w:val="20"/>
          <w:u w:val="none"/>
          <w:shd w:fill="auto" w:val="clear"/>
          <w:vertAlign w:val="baseline"/>
          <w:rtl w:val="0"/>
        </w:rPr>
        <w:t xml:space="preserve">Create a different visual identity for every SKU.</w:t>
      </w:r>
    </w:p>
    <w:tbl>
      <w:tblPr>
        <w:tblStyle w:val="Table13"/>
        <w:tblW w:w="9864.0" w:type="dxa"/>
        <w:jc w:val="center"/>
        <w:tblLayout w:type="fixed"/>
        <w:tblLook w:val="0400"/>
      </w:tblPr>
      <w:tblGrid>
        <w:gridCol w:w="9864"/>
        <w:tblGridChange w:id="0">
          <w:tblGrid>
            <w:gridCol w:w="9864"/>
          </w:tblGrid>
        </w:tblGridChange>
      </w:tblGrid>
      <w:tr>
        <w:trPr>
          <w:cantSplit w:val="0"/>
          <w:tblHeader w:val="0"/>
        </w:trPr>
        <w:tc>
          <w:tcPr>
            <w:shd w:fill="faf8f1" w:val="clear"/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104">
            <w:pPr>
              <w:spacing w:after="8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22"/>
                <w:szCs w:val="22"/>
                <w:rtl w:val="0"/>
              </w:rPr>
              <w:t xml:space="preserve">The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Brand execution is successful when packaging layout, typography, and color structure instantly convey Staple's corporate standards independent of logo placement</w:t>
            </w:r>
            <w:r w:rsidDel="00000000" w:rsidR="00000000" w:rsidRPr="00000000">
              <w:rPr>
                <w:rFonts w:ascii="Noto Sans" w:cs="Noto Sans" w:eastAsia="Noto Sans" w:hAnsi="Noto Sans"/>
                <w:color w:val="1d1d1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6f695d"/>
          <w:sz w:val="16"/>
          <w:szCs w:val="16"/>
          <w:rtl w:val="0"/>
        </w:rPr>
        <w:t xml:space="preserve">11 /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Where this guideline should be applied first</w:t>
      </w:r>
    </w:p>
    <w:tbl>
      <w:tblPr>
        <w:tblStyle w:val="Table14"/>
        <w:tblW w:w="99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2910"/>
        <w:gridCol w:w="5670"/>
        <w:tblGridChange w:id="0">
          <w:tblGrid>
            <w:gridCol w:w="1410"/>
            <w:gridCol w:w="2910"/>
            <w:gridCol w:w="5670"/>
          </w:tblGrid>
        </w:tblGridChange>
      </w:tblGrid>
      <w:tr>
        <w:trPr>
          <w:cantSplit w:val="0"/>
          <w:tblHeader w:val="1"/>
        </w:trPr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1d1b" w:val="clear"/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faf8f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Omega-3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Establish the master product grid and transparency component.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31999999999994" w:hRule="atLeast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Magnesium 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Repeat the system with the secondary product color.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Create the visual language for product pages, education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trust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Social launch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Develop 6–10 repeatable templates using the same grid and palette.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Product photography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Define one consistent style for hero shots, ingredient shots</w:t>
            </w:r>
            <w:r w:rsidDel="00000000" w:rsidR="00000000" w:rsidRPr="00000000">
              <w:rPr>
                <w:color w:val="1d1d1b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 and educational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d1d1b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Digital transparency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1d1d1b"/>
                <w:sz w:val="18"/>
                <w:szCs w:val="18"/>
                <w:rtl w:val="0"/>
              </w:rPr>
              <w:t xml:space="preserve">Prototype the QR-led information experience once product documentation is 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4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bottom w:color="e5e1d5" w:space="1" w:sz="8" w:val="single"/>
        </w:pBdr>
        <w:spacing w:after="16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1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1037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2828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2828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1"/>
        <w:bCs w:val="1"/>
        <w:i w:val="0"/>
        <w:iCs w:val="0"/>
        <w:smallCaps w:val="0"/>
        <w:strike w:val="0"/>
        <w:color w:val="777268"/>
        <w:sz w:val="15"/>
        <w:szCs w:val="15"/>
        <w:u w:val="none"/>
        <w:shd w:fill="auto" w:val="clear"/>
        <w:vertAlign w:val="baseline"/>
        <w:rtl w:val="0"/>
      </w:rPr>
      <w:t xml:space="preserve">STAPPLE WELLNESS  /  BRAND GUIDELINES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2828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20" w:lineRule="auto"/>
    </w:pPr>
    <w:rPr>
      <w:rFonts w:ascii="Noto Sans" w:cs="Noto Sans" w:eastAsia="Noto Sans" w:hAnsi="Noto Sans"/>
      <w:b w:val="1"/>
      <w:bCs w:val="1"/>
      <w:color w:val="1d1d1b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Noto Sans" w:cs="Noto Sans" w:eastAsia="Noto Sans" w:hAnsi="Noto Sans"/>
      <w:b w:val="1"/>
      <w:bCs w:val="1"/>
      <w:color w:val="1d1d1b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oto Sans" w:cs="Noto Sans" w:eastAsia="Noto Sans" w:hAnsi="Noto Sans"/>
      <w:b w:val="1"/>
      <w:bCs w:val="1"/>
      <w:color w:val="48464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qWpLQ/TmGz+pHYwmhwlK+j3Dw==">CgMxLjAyDmguN2o4ZGkzdHoyZ2dwOAByITFmbUxUOVhQenRNLVJpeEthNUVOdlZBcFpVQ00zMGFoUw==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