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8"/>
        </w:rPr>
        <w:t>DrishtiX v3.0 — Architectural Diagrams &amp; Visual Models</w:t>
      </w:r>
    </w:p>
    <w:p>
      <w:pPr>
        <w:jc w:val="center"/>
      </w:pPr>
      <w:r>
        <w:rPr>
          <w:color w:val="64748B"/>
          <w:sz w:val="26"/>
        </w:rPr>
        <w:t>Print-Optimized High-DPI Visualizations &amp; Schema Specifications</w:t>
      </w:r>
    </w:p>
    <w:p/>
    <w:p>
      <w:pPr>
        <w:pStyle w:val="Heading1"/>
      </w:pPr>
      <w:r>
        <w:t>DrishtiX v3.0 — Repository-Accurate Architectural Diagrams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 xml:space="preserve">All diagrams are based on a complete scan of the DrishtiX repository at </w:t>
      </w:r>
      <w:r>
        <w:rPr>
          <w:rFonts w:ascii="Calibri" w:hAnsi="Calibri"/>
          <w:i/>
          <w:color w:val="C7254E"/>
          <w:sz w:val="22"/>
        </w:rPr>
        <w:t>d:\TY-IT\Enterprise_Java\Java_project\services\drishtix-app\</w:t>
      </w:r>
      <w:r>
        <w:rPr>
          <w:rFonts w:ascii="Calibri" w:hAnsi="Calibri"/>
          <w:i/>
          <w:sz w:val="22"/>
        </w:rPr>
        <w:t>.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>Every class name, method call, thread pool name, and collection field is traced directly to source code.</w:t>
      </w:r>
    </w:p>
    <w:p>
      <w:pPr>
        <w:pStyle w:val="Heading2"/>
      </w:pPr>
      <w:r>
        <w:t>1. System Flowchart — Video Capture to UI Alert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 xml:space="preserve">Source files: </w:t>
      </w:r>
      <w:r>
        <w:rPr>
          <w:rFonts w:ascii="Calibri" w:hAnsi="Calibri"/>
          <w:i/>
          <w:color w:val="C7254E"/>
          <w:sz w:val="22"/>
        </w:rPr>
        <w:t>DashboardController.java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DnnFaceDetectionService.java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DnnFaceRecognitionService.java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AlertService.java</w:t>
      </w:r>
      <w:r>
        <w:rPr>
          <w:rFonts w:ascii="Calibri" w:hAnsi="Calibri"/>
          <w:i/>
          <w:sz w:val="22"/>
        </w:rPr>
      </w:r>
    </w:p>
    <w:p>
      <w:pPr>
        <w:sectPr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1: 1. System Flowchart — Video Capture to UI Alert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21676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2167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1: High-Resolution Landscape Diagram (Print-Scaled 24px Font)</w:t>
      </w:r>
    </w:p>
    <w:p>
      <w:pPr>
        <w:pStyle w:val="Heading2"/>
      </w:pPr>
      <w:r>
        <w:t>2. ER Diagram — MongoDB Schema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 xml:space="preserve">Source files: </w:t>
      </w:r>
      <w:r>
        <w:rPr>
          <w:rFonts w:ascii="Calibri" w:hAnsi="Calibri"/>
          <w:i/>
          <w:color w:val="C7254E"/>
          <w:sz w:val="22"/>
        </w:rPr>
        <w:t>drishtix_init.js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TargetDAO.java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DetectionLogDAO.java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PersonEmbeddingDAO.java</w:t>
      </w:r>
      <w:r>
        <w:rPr>
          <w:rFonts w:ascii="Calibri" w:hAnsi="Calibri"/>
          <w:i/>
          <w:sz w:val="22"/>
        </w:rPr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2: 2. ER Diagram — MongoDB Schema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4689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68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2: High-Resolution Landscape Diagram (Print-Scaled 24px Font)</w:t>
      </w:r>
    </w:p>
    <w:p>
      <w:pPr>
        <w:pStyle w:val="Heading2"/>
      </w:pPr>
      <w:r>
        <w:t>3. Table Design — Complete Field Specifications</w:t>
      </w:r>
    </w:p>
    <w:p>
      <w:pPr>
        <w:pStyle w:val="Heading3"/>
      </w:pPr>
      <w:r>
        <w:t>Collection: `targets`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BSON Type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Index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Source: </w:t>
            </w:r>
            <w:r>
              <w:rPr>
                <w:rFonts w:ascii="Calibri" w:hAnsi="Calibri"/>
                <w:b/>
                <w:color w:val="FFFFFF"/>
                <w:sz w:val="19"/>
              </w:rPr>
              <w:t>TargetDAO.mapDocument()</w:t>
            </w: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PK (auto-increment via </w:t>
            </w:r>
            <w:r>
              <w:rPr>
                <w:rFonts w:ascii="Calibri" w:hAnsi="Calibri"/>
                <w:color w:val="C7254E"/>
                <w:sz w:val="19"/>
              </w:rPr>
              <w:t>counters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Primary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doc.getInteger("_id")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full_name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Text Index (compound with </w:t>
            </w:r>
            <w:r>
              <w:rPr>
                <w:rFonts w:ascii="Calibri" w:hAnsi="Calibri"/>
                <w:color w:val="C7254E"/>
                <w:sz w:val="19"/>
              </w:rPr>
              <w:t>description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doc.getString("full_name")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category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Enum: </w:t>
            </w:r>
            <w:r>
              <w:rPr>
                <w:rFonts w:ascii="Calibri" w:hAnsi="Calibri"/>
                <w:color w:val="C7254E"/>
                <w:sz w:val="19"/>
              </w:rPr>
              <w:t>"CRIMINAL"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"MISSING_PERSON"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TargetCategory.fromDbValue(doc.getString("category"))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case_number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UNIQUE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Unique Index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doc.getString("case_number")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description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Text Index (compound)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doc.getString("description")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profile_image_path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doc.getString("profile_image_path")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is_active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Default: </w:t>
            </w:r>
            <w:r>
              <w:rPr>
                <w:rFonts w:ascii="Calibri" w:hAnsi="Calibri"/>
                <w:color w:val="C7254E"/>
                <w:sz w:val="19"/>
              </w:rPr>
              <w:t>true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doc.getBoolean("is_active", true)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recognizer_label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UNIQUE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Unique Index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doc.getInteger("recognizer_label", 0)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created_at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Auto-populated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doc.getDate("created_at")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updated_at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Auto-populated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doc.getDate("updated_at")</w:t>
            </w: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3"/>
      </w:pPr>
      <w:r>
        <w:t>Collection: `target_images`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BSON Type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Index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Source: </w:t>
            </w:r>
            <w:r>
              <w:rPr>
                <w:rFonts w:ascii="Calibri" w:hAnsi="Calibri"/>
                <w:b/>
                <w:color w:val="FFFFFF"/>
                <w:sz w:val="19"/>
              </w:rPr>
              <w:t>TargetImageDAO</w:t>
            </w: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PK (auto-increment)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Primary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Auto-generated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target_id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FK → </w:t>
            </w:r>
            <w:r>
              <w:rPr>
                <w:rFonts w:ascii="Calibri" w:hAnsi="Calibri"/>
                <w:color w:val="C7254E"/>
                <w:sz w:val="19"/>
              </w:rPr>
              <w:t>targets._id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Application-managed cascade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image_path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Original uploaded image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template_path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200×200 grayscale ROI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image_order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Range: 1–5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MAX_PHOTOS_PER_TARGET = 5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uploaded_at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Auto-populated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3"/>
      </w:pPr>
      <w:r>
        <w:t>Collection: `detection_logs`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BSON Type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Index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Source: </w:t>
            </w:r>
            <w:r>
              <w:rPr>
                <w:rFonts w:ascii="Calibri" w:hAnsi="Calibri"/>
                <w:b/>
                <w:color w:val="FFFFFF"/>
                <w:sz w:val="19"/>
              </w:rPr>
              <w:t>DetectionLogDAO</w:t>
            </w: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PK (auto-increment)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Primary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getNextSequenceLong("detection_logs")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target_id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FK → </w:t>
            </w:r>
            <w:r>
              <w:rPr>
                <w:rFonts w:ascii="Calibri" w:hAnsi="Calibri"/>
                <w:color w:val="C7254E"/>
                <w:sz w:val="19"/>
              </w:rPr>
              <w:t>targets._id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detection_timestamp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Descending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Sorted newest-first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match_confidence_score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Double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LBPH distance or cosine similarity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snapshot_path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Annotated frame PNG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camera_id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FK → </w:t>
            </w:r>
            <w:r>
              <w:rPr>
                <w:rFonts w:ascii="Calibri" w:hAnsi="Calibri"/>
                <w:color w:val="C7254E"/>
                <w:sz w:val="19"/>
              </w:rPr>
              <w:t>camera_sources._id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location_tag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Optional geolocation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created_at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Auto-populated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t>4. Process Flow — Background Ingestion Engine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 xml:space="preserve">Source: </w:t>
      </w:r>
      <w:r>
        <w:rPr>
          <w:rFonts w:ascii="Calibri" w:hAnsi="Calibri"/>
          <w:i/>
          <w:color w:val="C7254E"/>
          <w:sz w:val="22"/>
        </w:rPr>
        <w:t>BackgroundIngestionEngine.java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FbiWantedApiClient.java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CbiWantedScraper.java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TrackChildScraper.java</w:t>
      </w:r>
      <w:r>
        <w:rPr>
          <w:rFonts w:ascii="Calibri" w:hAnsi="Calibri"/>
          <w:i/>
          <w:sz w:val="22"/>
        </w:rPr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3: 4. Process Flow — Background Ingestion Engine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5307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30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3: High-Resolution Landscape Diagram (Print-Scaled 24px Font)</w:t>
      </w:r>
    </w:p>
    <w:p>
      <w:pPr>
        <w:pStyle w:val="Heading2"/>
      </w:pPr>
      <w:r>
        <w:t>5. DFD Level 0 — Context Diagram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4: 5. DFD Level 0 — Context Diagram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4437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43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4: High-Resolution Landscape Diagram (Print-Scaled 24px Font)</w:t>
      </w:r>
    </w:p>
    <w:p>
      <w:pPr>
        <w:pStyle w:val="Heading2"/>
      </w:pPr>
      <w:r>
        <w:t>6. DFD Level 1 — Module Decomposition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5: 6. DFD Level 1 — Module Decomposition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40920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092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5: High-Resolution Landscape Diagram (Print-Scaled 24px Font)</w:t>
      </w:r>
    </w:p>
    <w:p>
      <w:pPr>
        <w:pStyle w:val="Heading2"/>
      </w:pPr>
      <w:r>
        <w:t>7. DFD Level 2 — Threading &amp; AI Inference Pipeline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6: 7. DFD Level 2 — Threading &amp; AI Inference Pipeline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41454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145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6: High-Resolution Landscape Diagram (Print-Scaled 24px Font)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