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3896931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6A06B4">
        <w:rPr>
          <w:sz w:val="56"/>
          <w:szCs w:val="56"/>
        </w:rPr>
        <w:t>1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3219FD4" w:rsidR="00F52506" w:rsidRDefault="006A06B4" w:rsidP="00F52506">
      <w:pPr>
        <w:rPr>
          <w:sz w:val="40"/>
          <w:szCs w:val="40"/>
        </w:rPr>
      </w:pPr>
      <w:r>
        <w:rPr>
          <w:sz w:val="40"/>
          <w:szCs w:val="40"/>
        </w:rPr>
        <w:t>Anjana Bharadwaj</w:t>
      </w:r>
    </w:p>
    <w:p w14:paraId="14A3D799" w14:textId="374327D2" w:rsidR="006A06B4" w:rsidRDefault="006A06B4" w:rsidP="00F52506">
      <w:pPr>
        <w:rPr>
          <w:sz w:val="40"/>
          <w:szCs w:val="40"/>
        </w:rPr>
      </w:pPr>
      <w:r>
        <w:rPr>
          <w:sz w:val="40"/>
          <w:szCs w:val="40"/>
        </w:rPr>
        <w:t>Sachita Chaliki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BFD548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6A06B4">
        <w:rPr>
          <w:sz w:val="40"/>
          <w:szCs w:val="40"/>
        </w:rPr>
        <w:t>0</w:t>
      </w:r>
      <w:r w:rsidR="008C6EAA">
        <w:rPr>
          <w:sz w:val="40"/>
          <w:szCs w:val="40"/>
        </w:rPr>
        <w:t>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16310EC8" w14:textId="20B5BE5F" w:rsidR="006A06B4" w:rsidRDefault="006A06B4" w:rsidP="00F52506">
      <w:pPr>
        <w:rPr>
          <w:sz w:val="40"/>
          <w:szCs w:val="40"/>
        </w:rPr>
      </w:pPr>
      <w:r>
        <w:rPr>
          <w:sz w:val="40"/>
          <w:szCs w:val="40"/>
        </w:rPr>
        <w:t>We utilized the data from the UCI Breast Cancer (diagnostic) study and referenced the SGDRegressor code from the gradient descent lab located in course content.</w:t>
      </w: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46786"/>
    <w:rsid w:val="00311112"/>
    <w:rsid w:val="005C6F7D"/>
    <w:rsid w:val="006A06B4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Sachita Chaliki</cp:lastModifiedBy>
  <cp:revision>8</cp:revision>
  <dcterms:created xsi:type="dcterms:W3CDTF">2016-06-06T02:54:00Z</dcterms:created>
  <dcterms:modified xsi:type="dcterms:W3CDTF">2024-09-09T00:20:00Z</dcterms:modified>
</cp:coreProperties>
</file>