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B92D" w14:textId="3F53974B" w:rsidR="00901928" w:rsidRPr="006B661E" w:rsidRDefault="006B661E">
      <w:pPr>
        <w:rPr>
          <w:b/>
          <w:bCs/>
        </w:rPr>
      </w:pPr>
      <w:r w:rsidRPr="006B661E">
        <w:rPr>
          <w:b/>
          <w:bCs/>
        </w:rPr>
        <w:t>Spatial patterns of waste between 2016-2024</w:t>
      </w:r>
    </w:p>
    <w:p w14:paraId="5236ED0A" w14:textId="4BF34999" w:rsidR="006B661E" w:rsidRPr="006B661E" w:rsidRDefault="006B661E">
      <w:pPr>
        <w:rPr>
          <w:u w:val="single"/>
        </w:rPr>
      </w:pPr>
      <w:r w:rsidRPr="006B661E">
        <w:rPr>
          <w:u w:val="single"/>
        </w:rPr>
        <w:t>Universal baseline (context setting)</w:t>
      </w:r>
    </w:p>
    <w:p w14:paraId="2D5E590D" w14:textId="27532BD5" w:rsidR="006B661E" w:rsidRDefault="006B661E">
      <w:r w:rsidRPr="006B661E">
        <w:t>All ten cities hold an increased amount of waste in 2024 compared with 2016</w:t>
      </w:r>
      <w:r w:rsidR="0072004F">
        <w:t xml:space="preserve"> (</w:t>
      </w:r>
      <w:r w:rsidR="00676AA2">
        <w:t>4.3M to 8M</w:t>
      </w:r>
      <w:r w:rsidR="00FE6AF1">
        <w:t>, increase of 3.7M approximating to 87.8%</w:t>
      </w:r>
      <w:r w:rsidR="0072004F">
        <w:t>)</w:t>
      </w:r>
      <w:r w:rsidRPr="006B661E">
        <w:t xml:space="preserve">. </w:t>
      </w:r>
      <w:r>
        <w:t xml:space="preserve">The largest amount of mapped waste increase is observed in Johannesburg, </w:t>
      </w:r>
      <w:r w:rsidR="00BF49A8">
        <w:t xml:space="preserve">Freetown, and Lagos. The change varied between Dakar (+14%) to Johannesburg </w:t>
      </w:r>
      <w:r w:rsidR="00BF49A8">
        <w:t xml:space="preserve"> (+218%)</w:t>
      </w:r>
      <w:r w:rsidR="00BF49A8">
        <w:t xml:space="preserve">. </w:t>
      </w:r>
    </w:p>
    <w:p w14:paraId="1D1DB5C3" w14:textId="60335C07" w:rsidR="006B661E" w:rsidRDefault="006B661E">
      <w:r w:rsidRPr="006B661E">
        <w:t>The mean distance between waste sites and the city cent</w:t>
      </w:r>
      <w:r>
        <w:t>re increases in 9 out of the 10 cities, with Lagos being the sole exception.</w:t>
      </w:r>
    </w:p>
    <w:p w14:paraId="7ADAA03A" w14:textId="311E783F" w:rsidR="00F15048" w:rsidRPr="006B661E" w:rsidRDefault="00343552">
      <w:r w:rsidRPr="00343552">
        <w:t>Top 5% of sites account for 33–86% of total waste area in every city, both years — this is a heavy-tailed distribution everywhere, not something distinguishing any one city.</w:t>
      </w:r>
    </w:p>
    <w:p w14:paraId="40AE8D00" w14:textId="77777777" w:rsidR="00BF49A8" w:rsidRDefault="00BF49A8">
      <w:pPr>
        <w:rPr>
          <w:u w:val="single"/>
        </w:rPr>
      </w:pPr>
      <w:r w:rsidRPr="00BF49A8">
        <w:rPr>
          <w:u w:val="single"/>
        </w:rPr>
        <w:t>Waste growth mechanisms</w:t>
      </w:r>
    </w:p>
    <w:p w14:paraId="5D77DD1D" w14:textId="59C4B873" w:rsidR="00BF49A8" w:rsidRDefault="00256350">
      <w:r w:rsidRPr="00256350">
        <w:t>Growth occurs through two distinct spatial modes: waste consolidating into fewer, larger sites, or waste proliferating into a greater number of smaller sites across the peri-urban periphery.</w:t>
      </w:r>
      <w:r w:rsidR="002435B8">
        <w:t xml:space="preserve"> </w:t>
      </w:r>
    </w:p>
    <w:p w14:paraId="25FE6F03" w14:textId="2732CAB4" w:rsidR="002435B8" w:rsidRDefault="00BF49A8">
      <w:pPr>
        <w:rPr>
          <w:b/>
          <w:bCs/>
        </w:rPr>
      </w:pPr>
      <w:r w:rsidRPr="00E121DB">
        <w:rPr>
          <w:b/>
          <w:bCs/>
        </w:rPr>
        <w:t>The consolidation of waste in fewer and larger sites</w:t>
      </w:r>
      <w:r w:rsidR="002435B8" w:rsidRPr="00E121DB">
        <w:rPr>
          <w:b/>
          <w:bCs/>
        </w:rPr>
        <w:t xml:space="preserve"> (existing and new)</w:t>
      </w:r>
    </w:p>
    <w:p w14:paraId="0E926317" w14:textId="4763CC3B" w:rsidR="00BD0BF5" w:rsidRPr="00BD0BF5" w:rsidRDefault="00BD0BF5">
      <w:pPr>
        <w:rPr>
          <w:i/>
          <w:iCs/>
        </w:rPr>
      </w:pPr>
      <w:r w:rsidRPr="00BD0BF5">
        <w:rPr>
          <w:i/>
          <w:iCs/>
        </w:rPr>
        <w:t>Lagos and Accra both show falling site counts alongside rising total area — waste concentrating rather than spreading</w:t>
      </w:r>
    </w:p>
    <w:p w14:paraId="66B69B57" w14:textId="2A9621E8" w:rsidR="002435B8" w:rsidRDefault="002435B8" w:rsidP="00E121DB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 xml:space="preserve">Lagos: </w:t>
      </w:r>
      <w:r w:rsidR="0030415E" w:rsidRPr="0030415E">
        <w:t xml:space="preserve">Lagos's site count fell 17.5% (1,505→1,241) while its spatial pattern grew more clustered and, uniquely among the ten cities, shifted </w:t>
      </w:r>
      <w:r w:rsidR="0030415E" w:rsidRPr="0030415E">
        <w:rPr>
          <w:i/>
          <w:iCs/>
        </w:rPr>
        <w:t>closer</w:t>
      </w:r>
      <w:r w:rsidR="0030415E" w:rsidRPr="0030415E">
        <w:t xml:space="preserve"> to the city centre (mean distance −1.21km). Its size composition moved sharply upward: microsites fell from 32.4% to 16.6% of sites, while intermediate sites (10.7%→20.7%) and landfills (0.7%→2.4%) both grew.</w:t>
      </w:r>
      <w:r w:rsidR="006A3FBB">
        <w:t xml:space="preserve"> </w:t>
      </w:r>
    </w:p>
    <w:p w14:paraId="5DDE4FFB" w14:textId="07BC3506" w:rsidR="00E121DB" w:rsidRDefault="004229AF" w:rsidP="00E121DB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 xml:space="preserve">Accra: Displays a similar decrease in the number of sites </w:t>
      </w:r>
      <w:r w:rsidR="004D4458">
        <w:t>(</w:t>
      </w:r>
      <w:r w:rsidR="00456C4A">
        <w:t>-30.6%, from 795 to 552</w:t>
      </w:r>
      <w:r w:rsidR="004D4458">
        <w:t>)</w:t>
      </w:r>
      <w:r w:rsidR="00CD4301">
        <w:t xml:space="preserve"> with an increase in the average size of sites (+152%</w:t>
      </w:r>
      <w:r w:rsidR="00053E57">
        <w:t>, from 833m</w:t>
      </w:r>
      <w:r w:rsidR="00053E57" w:rsidRPr="00E121DB">
        <w:rPr>
          <w:vertAlign w:val="superscript"/>
        </w:rPr>
        <w:t>2</w:t>
      </w:r>
      <w:r w:rsidR="00053E57">
        <w:t xml:space="preserve"> to 2,099m</w:t>
      </w:r>
      <w:r w:rsidR="00053E57" w:rsidRPr="00E121DB">
        <w:rPr>
          <w:vertAlign w:val="superscript"/>
        </w:rPr>
        <w:t>2</w:t>
      </w:r>
      <w:r w:rsidR="00CD4301">
        <w:t>)</w:t>
      </w:r>
      <w:r w:rsidR="0097038F">
        <w:t xml:space="preserve">. Accra has the largest </w:t>
      </w:r>
      <w:r w:rsidR="008D3178">
        <w:t>landfill category</w:t>
      </w:r>
      <w:r w:rsidR="00D42804">
        <w:t xml:space="preserve"> share in 2024 (increased from 1.1% to 4.5%)</w:t>
      </w:r>
      <w:r w:rsidR="00EA6035">
        <w:t>, with a signif</w:t>
      </w:r>
      <w:r w:rsidR="004B2CE5">
        <w:t xml:space="preserve">icant decrease in </w:t>
      </w:r>
      <w:r w:rsidR="004B2750">
        <w:t>microsite</w:t>
      </w:r>
      <w:r w:rsidR="008C1A36">
        <w:t xml:space="preserve"> size sites (44.2% to 28.4%)</w:t>
      </w:r>
      <w:r w:rsidR="001D0A2A">
        <w:t xml:space="preserve">, this also represents the sharpest consolidation of waste </w:t>
      </w:r>
      <w:r w:rsidR="00E121DB">
        <w:t>of all the 10 cities.</w:t>
      </w:r>
      <w:r w:rsidR="00B74D74">
        <w:t xml:space="preserve"> Accra also appears to have </w:t>
      </w:r>
      <w:r w:rsidR="0060252D">
        <w:t>added large sites over this period.</w:t>
      </w:r>
      <w:r w:rsidR="00A21156" w:rsidRPr="00A21156">
        <w:t xml:space="preserve"> </w:t>
      </w:r>
      <w:r w:rsidR="00A21156" w:rsidRPr="00A21156">
        <w:t>In Accra in particular, much of the growth in large sites traces to newly formed large sites rather than existing sites expanding</w:t>
      </w:r>
    </w:p>
    <w:p w14:paraId="4DCC3F83" w14:textId="242463C8" w:rsidR="00712F4F" w:rsidRDefault="00712F4F" w:rsidP="00E121DB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Other cities that display similar patterns are</w:t>
      </w:r>
      <w:r w:rsidR="0086797F">
        <w:t xml:space="preserve"> Kampala (</w:t>
      </w:r>
      <w:r w:rsidR="00D475AC">
        <w:t>988 to 992</w:t>
      </w:r>
      <w:r w:rsidR="0086797F">
        <w:t>), Maputo</w:t>
      </w:r>
      <w:r w:rsidR="00D475AC">
        <w:t xml:space="preserve"> (354 to 314)</w:t>
      </w:r>
      <w:r w:rsidR="0086797F">
        <w:t>, and Nairobi</w:t>
      </w:r>
      <w:r w:rsidR="003F3953">
        <w:t xml:space="preserve"> (778 to 689).</w:t>
      </w:r>
      <w:r w:rsidR="008C5E13">
        <w:t xml:space="preserve"> Whilst these cities d</w:t>
      </w:r>
      <w:r w:rsidR="00BA74D3">
        <w:t xml:space="preserve">o not display a </w:t>
      </w:r>
      <w:r w:rsidR="0045224A">
        <w:t xml:space="preserve">significant increase in the number of waste sites, the total waste mapped across these cities increases, suggesting that </w:t>
      </w:r>
      <w:r w:rsidR="008E2DB7">
        <w:t>intermediate and landfill sites h</w:t>
      </w:r>
      <w:r w:rsidR="000535BD">
        <w:t xml:space="preserve">old a greater burden of waste. </w:t>
      </w:r>
    </w:p>
    <w:p w14:paraId="311BF7FC" w14:textId="77777777" w:rsidR="00593A7C" w:rsidRPr="00593A7C" w:rsidRDefault="00593A7C" w:rsidP="00E121DB">
      <w:pPr>
        <w:rPr>
          <w:b/>
          <w:bCs/>
        </w:rPr>
      </w:pPr>
      <w:r w:rsidRPr="00593A7C">
        <w:rPr>
          <w:b/>
          <w:bCs/>
        </w:rPr>
        <w:t>Proliferation of sites (more, smaller, and across the peri-urban region)</w:t>
      </w:r>
    </w:p>
    <w:p w14:paraId="5E9E43AF" w14:textId="77777777" w:rsidR="00EB2AB0" w:rsidRDefault="00EB2AB0" w:rsidP="00E121DB">
      <w:pPr>
        <w:rPr>
          <w:color w:val="000000" w:themeColor="text1"/>
        </w:rPr>
      </w:pPr>
      <w:r w:rsidRPr="00EB2AB0">
        <w:rPr>
          <w:color w:val="000000" w:themeColor="text1"/>
        </w:rPr>
        <w:t>Abidjan, Dakar, Freetown, and Kinshasa show the opposite trajectory: site counts rose substantially (e.g. Dakar nearly doubled, 146→281) while sites grew more dispersed and shifted outward from the city centre (mean +2.2km across these cities). Their size composition shifted downward in step: the combined microsite share nearly doubled, from 21.9% to 40.0%. Freetown and Kinshasa show this most convincingly at the site level — over half their 2016 sites persist into 2024 rather than being replaced, indicating genuine outward growth of the waste footprint rather than turnover.</w:t>
      </w:r>
    </w:p>
    <w:p w14:paraId="725945F9" w14:textId="5C37486C" w:rsidR="002A1FA8" w:rsidRDefault="00D9329D" w:rsidP="00E121DB">
      <w:pPr>
        <w:rPr>
          <w:u w:val="single"/>
        </w:rPr>
      </w:pPr>
      <w:r w:rsidRPr="002A1FA8">
        <w:rPr>
          <w:u w:val="single"/>
        </w:rPr>
        <w:lastRenderedPageBreak/>
        <w:t xml:space="preserve">Johannesburg </w:t>
      </w:r>
      <w:r w:rsidR="00E51ABD" w:rsidRPr="002A1FA8">
        <w:rPr>
          <w:u w:val="single"/>
        </w:rPr>
        <w:t xml:space="preserve">– </w:t>
      </w:r>
      <w:r w:rsidR="001B458A" w:rsidRPr="001B458A">
        <w:rPr>
          <w:u w:val="single"/>
        </w:rPr>
        <w:t>spatial stasis, internal intensification</w:t>
      </w:r>
    </w:p>
    <w:p w14:paraId="40D943C9" w14:textId="78ABD240" w:rsidR="001C229C" w:rsidRPr="001C229C" w:rsidRDefault="001C229C" w:rsidP="001C229C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1C229C">
        <w:t xml:space="preserve">Largest total-area growth in the dataset (+217.6%) and largest site-count growth (+48.3%, 2,007→2,976). </w:t>
      </w:r>
    </w:p>
    <w:p w14:paraId="6A0A503B" w14:textId="147E790C" w:rsidR="001C229C" w:rsidRPr="001C229C" w:rsidRDefault="001C229C" w:rsidP="001C229C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1C229C">
        <w:t xml:space="preserve">Displays the most stable clustering pattern of any city across both years (Clark-Evans R virtually unchanged, 0.278→0.273); waste remains confined to the same peripheral pockets in 2024 as in 2016 — the growth in burden occurs strictly within these existing pockets, not through spatial spread. </w:t>
      </w:r>
    </w:p>
    <w:p w14:paraId="28B4DBF3" w14:textId="4F3B2E79" w:rsidR="001C229C" w:rsidRPr="001C229C" w:rsidRDefault="001C229C" w:rsidP="001C229C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1C229C">
        <w:t xml:space="preserve">Within those pockets, however, composition shifts substantially: sites ≥500m² grew +139.2% (204→488) — nearly triple the overall site-growth rate — and the top 5% of sites by area rose from 56.2% to 73.1% of the city's total mapped waste, the largest such shift of any of the ten cities. </w:t>
      </w:r>
    </w:p>
    <w:p w14:paraId="2C95C11A" w14:textId="532E2816" w:rsidR="001C229C" w:rsidRDefault="001C229C" w:rsidP="001C229C">
      <w:pPr>
        <w:pStyle w:val="ListParagraph"/>
        <w:numPr>
          <w:ilvl w:val="0"/>
          <w:numId w:val="3"/>
        </w:numPr>
        <w:ind w:left="714" w:hanging="357"/>
        <w:contextualSpacing w:val="0"/>
      </w:pPr>
      <w:r w:rsidRPr="001C229C">
        <w:t>This combination is distinct from both growth modes elsewhere in the dataset: Johannesburg does not consolidate (site count rises, not falls) and does not proliferate outward (no locational spread). Instead, location stays fixed while the sites within it intensify — more large sites, and a growing share of total area concentrated in the very largest ones.</w:t>
      </w:r>
    </w:p>
    <w:p w14:paraId="52CD4F1F" w14:textId="2A5C699C" w:rsidR="0067066A" w:rsidRPr="0067066A" w:rsidRDefault="006A0184" w:rsidP="001C229C">
      <w:pPr>
        <w:rPr>
          <w:u w:val="single"/>
        </w:rPr>
      </w:pPr>
      <w:r>
        <w:rPr>
          <w:u w:val="single"/>
        </w:rPr>
        <w:t xml:space="preserve">Additional observations </w:t>
      </w:r>
    </w:p>
    <w:p w14:paraId="65E566DA" w14:textId="0FB0A746" w:rsidR="00A40BAD" w:rsidRPr="00A40BAD" w:rsidRDefault="00A40BAD" w:rsidP="00A40BAD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A40BAD">
        <w:t xml:space="preserve">Site persistence varies meaningfully across cities. Freetown (57.7%) and Kinshasa (52.5%) show the highest rates of 2016 sites persisting into 2024, well above the ~35% cross-city average — most cities' waste footprints are dominated by turnover (sites disappearing, new ones forming) rather than continuity. </w:t>
      </w:r>
    </w:p>
    <w:p w14:paraId="2CA7AA6A" w14:textId="1B760059" w:rsidR="00A40BAD" w:rsidRPr="00A40BAD" w:rsidRDefault="00A40BAD" w:rsidP="00A40BAD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A40BAD">
        <w:t xml:space="preserve">Kinshasa's growth is the most directly traceable to individual site expansion of any city in the dataset: alongside its high persistence rate, 48.6% of its matched (persisting) sites climbed a size category — the clearest case where mapped growth reflects existing sites physically growing, rather than turnover or new formation. </w:t>
      </w:r>
    </w:p>
    <w:p w14:paraId="4762A01D" w14:textId="77777777" w:rsidR="00617B4E" w:rsidRPr="00617B4E" w:rsidRDefault="00A40BAD" w:rsidP="00A40BAD">
      <w:pPr>
        <w:pStyle w:val="ListParagraph"/>
        <w:numPr>
          <w:ilvl w:val="0"/>
          <w:numId w:val="4"/>
        </w:numPr>
        <w:ind w:left="714" w:hanging="357"/>
        <w:contextualSpacing w:val="0"/>
      </w:pPr>
      <w:r w:rsidRPr="00A40BAD">
        <w:t>Kampala shows compositional turnover at a constant total count: its overall site count barely changed (988→992, +0.4%), yet its count of sites ≥500m² doubled (46→94, +104.3%).</w:t>
      </w:r>
      <w:r w:rsidRPr="00A40BAD">
        <w:rPr>
          <w:b/>
          <w:bCs/>
        </w:rPr>
        <w:t xml:space="preserve"> </w:t>
      </w:r>
    </w:p>
    <w:p w14:paraId="04BF933D" w14:textId="77777777" w:rsidR="00C91E3C" w:rsidRDefault="00617B4E" w:rsidP="00617B4E">
      <w:pPr>
        <w:rPr>
          <w:u w:val="single"/>
        </w:rPr>
      </w:pPr>
      <w:r w:rsidRPr="00BC44C2">
        <w:rPr>
          <w:u w:val="single"/>
        </w:rPr>
        <w:t xml:space="preserve">Visual </w:t>
      </w:r>
      <w:r w:rsidR="00BC44C2" w:rsidRPr="00BC44C2">
        <w:rPr>
          <w:u w:val="single"/>
        </w:rPr>
        <w:t>observations</w:t>
      </w:r>
    </w:p>
    <w:p w14:paraId="5C3484E6" w14:textId="62A10292" w:rsidR="00C91E3C" w:rsidRPr="00C91E3C" w:rsidRDefault="00C91E3C" w:rsidP="00C91E3C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C91E3C">
        <w:rPr>
          <w:b/>
          <w:bCs/>
        </w:rPr>
        <w:t>Growth follows two distinct geometric forms, mirroring the two mechanisms</w:t>
      </w:r>
      <w:r w:rsidRPr="00C91E3C">
        <w:t xml:space="preserve">: proliferation cities (Freetown, Kinshasa, Dakar, Abidjan) show sites tracking a linear physical feature — coastline, river network, or road/drainage corridor — while consolidation cities (Lagos, Accra) show growth concentrated into discrete, blob-shaped clusters with no linear structure, typically coinciding with dense informal-settlement or lagoon-fringe areas. </w:t>
      </w:r>
    </w:p>
    <w:p w14:paraId="65DB3FD9" w14:textId="55EC740E" w:rsidR="00C91E3C" w:rsidRPr="00C91E3C" w:rsidRDefault="00C91E3C" w:rsidP="00C91E3C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C91E3C">
        <w:rPr>
          <w:b/>
          <w:bCs/>
        </w:rPr>
        <w:t>Along linear-following cities, new growth mostly extends the chain outward</w:t>
      </w:r>
      <w:r w:rsidRPr="00C91E3C">
        <w:t xml:space="preserve"> rather than infilling it — 2024 sites appear predominantly at the tips/margins of coastal bands, river branches, or road corridors, beyond where 2016 sites already sat. </w:t>
      </w:r>
    </w:p>
    <w:p w14:paraId="272D4EEF" w14:textId="6B2D0ED5" w:rsidR="00C91E3C" w:rsidRPr="00C91E3C" w:rsidRDefault="00C91E3C" w:rsidP="00C91E3C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C91E3C">
        <w:rPr>
          <w:b/>
          <w:bCs/>
        </w:rPr>
        <w:t>Consolidation cities show clear core-periphery divergence</w:t>
      </w:r>
      <w:r w:rsidRPr="00C91E3C">
        <w:t xml:space="preserve">: a dense core cluster visibly intensifies while surrounding areas thin out or lose sites entirely, consistent with </w:t>
      </w:r>
      <w:r w:rsidRPr="00C91E3C">
        <w:lastRenderedPageBreak/>
        <w:t xml:space="preserve">burden concentrating toward a shrinking set of locations (most visible in Lagos and Accra). </w:t>
      </w:r>
    </w:p>
    <w:p w14:paraId="1039FE45" w14:textId="3A9EE1BD" w:rsidR="00C91E3C" w:rsidRPr="00C91E3C" w:rsidRDefault="00C91E3C" w:rsidP="00C91E3C">
      <w:pPr>
        <w:pStyle w:val="ListParagraph"/>
        <w:numPr>
          <w:ilvl w:val="0"/>
          <w:numId w:val="5"/>
        </w:numPr>
        <w:ind w:left="714" w:hanging="357"/>
        <w:contextualSpacing w:val="0"/>
      </w:pPr>
      <w:r w:rsidRPr="00C91E3C">
        <w:rPr>
          <w:b/>
          <w:bCs/>
        </w:rPr>
        <w:t>Johannesburg's growth is spatially pocketed rather than linear or single-blob</w:t>
      </w:r>
      <w:r w:rsidRPr="00C91E3C">
        <w:t xml:space="preserve">: several discrete, dense clusters separated by empty terrain, each intensifying individually without the pockets multiplying or shifting location — visually distinct from both other modes. </w:t>
      </w:r>
    </w:p>
    <w:p w14:paraId="7EBD8D05" w14:textId="6F0423CE" w:rsidR="009F1765" w:rsidRPr="00F80147" w:rsidRDefault="00C91E3C" w:rsidP="00F80147">
      <w:pPr>
        <w:pStyle w:val="ListParagraph"/>
        <w:numPr>
          <w:ilvl w:val="0"/>
          <w:numId w:val="5"/>
        </w:numPr>
        <w:ind w:left="714" w:hanging="357"/>
        <w:contextualSpacing w:val="0"/>
        <w:rPr>
          <w:u w:val="single"/>
        </w:rPr>
      </w:pPr>
      <w:r w:rsidRPr="00C91E3C">
        <w:rPr>
          <w:b/>
          <w:bCs/>
        </w:rPr>
        <w:t>Site-level co-location is inconsistent even within a single growth mode</w:t>
      </w:r>
      <w:r w:rsidRPr="00C91E3C">
        <w:t>: in Kampala and Kinshasa, many of the largest 2024 sites sit directly on 2016 sites (in-place growth), but both cities also show isolated new clusters with no prior counterpart — indicating a mix of expansion and new formation rather than one clean mechanism.</w:t>
      </w:r>
    </w:p>
    <w:sectPr w:rsidR="009F1765" w:rsidRPr="00F80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00B8"/>
    <w:multiLevelType w:val="hybridMultilevel"/>
    <w:tmpl w:val="6EE6EF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D45A2"/>
    <w:multiLevelType w:val="hybridMultilevel"/>
    <w:tmpl w:val="439AC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D41CC"/>
    <w:multiLevelType w:val="hybridMultilevel"/>
    <w:tmpl w:val="FFE21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032CC"/>
    <w:multiLevelType w:val="hybridMultilevel"/>
    <w:tmpl w:val="DA941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C70B0"/>
    <w:multiLevelType w:val="hybridMultilevel"/>
    <w:tmpl w:val="AFC25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89727">
    <w:abstractNumId w:val="2"/>
  </w:num>
  <w:num w:numId="2" w16cid:durableId="146362917">
    <w:abstractNumId w:val="3"/>
  </w:num>
  <w:num w:numId="3" w16cid:durableId="1907717358">
    <w:abstractNumId w:val="1"/>
  </w:num>
  <w:num w:numId="4" w16cid:durableId="780337605">
    <w:abstractNumId w:val="0"/>
  </w:num>
  <w:num w:numId="5" w16cid:durableId="437020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1E"/>
    <w:rsid w:val="0001563F"/>
    <w:rsid w:val="000349B8"/>
    <w:rsid w:val="000535BD"/>
    <w:rsid w:val="00053E57"/>
    <w:rsid w:val="000960D2"/>
    <w:rsid w:val="000D0481"/>
    <w:rsid w:val="00143CE8"/>
    <w:rsid w:val="00157879"/>
    <w:rsid w:val="00187765"/>
    <w:rsid w:val="001B458A"/>
    <w:rsid w:val="001B58F2"/>
    <w:rsid w:val="001C1276"/>
    <w:rsid w:val="001C229C"/>
    <w:rsid w:val="001D0A2A"/>
    <w:rsid w:val="001F63BE"/>
    <w:rsid w:val="00223BD0"/>
    <w:rsid w:val="002435B8"/>
    <w:rsid w:val="00256350"/>
    <w:rsid w:val="00273D1A"/>
    <w:rsid w:val="0029636F"/>
    <w:rsid w:val="002A1FA8"/>
    <w:rsid w:val="002A31D1"/>
    <w:rsid w:val="0030415E"/>
    <w:rsid w:val="0031406E"/>
    <w:rsid w:val="00343552"/>
    <w:rsid w:val="003A7B68"/>
    <w:rsid w:val="003F3953"/>
    <w:rsid w:val="004229AF"/>
    <w:rsid w:val="00442A64"/>
    <w:rsid w:val="0045224A"/>
    <w:rsid w:val="00456C4A"/>
    <w:rsid w:val="0048165A"/>
    <w:rsid w:val="004B2750"/>
    <w:rsid w:val="004B2CE5"/>
    <w:rsid w:val="004D4458"/>
    <w:rsid w:val="004F6256"/>
    <w:rsid w:val="00552F29"/>
    <w:rsid w:val="00593A7C"/>
    <w:rsid w:val="0060252D"/>
    <w:rsid w:val="00617B4E"/>
    <w:rsid w:val="0067066A"/>
    <w:rsid w:val="00676AA2"/>
    <w:rsid w:val="00682652"/>
    <w:rsid w:val="006856FE"/>
    <w:rsid w:val="006A0184"/>
    <w:rsid w:val="006A3FBB"/>
    <w:rsid w:val="006B661E"/>
    <w:rsid w:val="006E1639"/>
    <w:rsid w:val="006E66A6"/>
    <w:rsid w:val="006E6CC5"/>
    <w:rsid w:val="00712F4F"/>
    <w:rsid w:val="0072004F"/>
    <w:rsid w:val="00757C26"/>
    <w:rsid w:val="00765DC4"/>
    <w:rsid w:val="007B2F0C"/>
    <w:rsid w:val="007C51AC"/>
    <w:rsid w:val="0086797F"/>
    <w:rsid w:val="008B5653"/>
    <w:rsid w:val="008C1A36"/>
    <w:rsid w:val="008C5E13"/>
    <w:rsid w:val="008D3178"/>
    <w:rsid w:val="008E2DB7"/>
    <w:rsid w:val="008E5392"/>
    <w:rsid w:val="00901928"/>
    <w:rsid w:val="0097038F"/>
    <w:rsid w:val="009A143D"/>
    <w:rsid w:val="009A46ED"/>
    <w:rsid w:val="009F1765"/>
    <w:rsid w:val="00A05993"/>
    <w:rsid w:val="00A21156"/>
    <w:rsid w:val="00A40BAD"/>
    <w:rsid w:val="00A50CDD"/>
    <w:rsid w:val="00A57542"/>
    <w:rsid w:val="00AD4A26"/>
    <w:rsid w:val="00AF2888"/>
    <w:rsid w:val="00B4144B"/>
    <w:rsid w:val="00B74D74"/>
    <w:rsid w:val="00B811E8"/>
    <w:rsid w:val="00BA74D3"/>
    <w:rsid w:val="00BC44C2"/>
    <w:rsid w:val="00BD0BF5"/>
    <w:rsid w:val="00BF49A8"/>
    <w:rsid w:val="00C108D4"/>
    <w:rsid w:val="00C2619D"/>
    <w:rsid w:val="00C42367"/>
    <w:rsid w:val="00C862D9"/>
    <w:rsid w:val="00C91E3C"/>
    <w:rsid w:val="00CA2B04"/>
    <w:rsid w:val="00CD4301"/>
    <w:rsid w:val="00CF1789"/>
    <w:rsid w:val="00D057BC"/>
    <w:rsid w:val="00D21BDA"/>
    <w:rsid w:val="00D22BB9"/>
    <w:rsid w:val="00D275DC"/>
    <w:rsid w:val="00D42804"/>
    <w:rsid w:val="00D475AC"/>
    <w:rsid w:val="00D61514"/>
    <w:rsid w:val="00D9329D"/>
    <w:rsid w:val="00D97682"/>
    <w:rsid w:val="00E121DB"/>
    <w:rsid w:val="00E458AA"/>
    <w:rsid w:val="00E51ABD"/>
    <w:rsid w:val="00EA6035"/>
    <w:rsid w:val="00EB2AB0"/>
    <w:rsid w:val="00F15048"/>
    <w:rsid w:val="00F55A7D"/>
    <w:rsid w:val="00F80147"/>
    <w:rsid w:val="00F83D0C"/>
    <w:rsid w:val="00FB2B60"/>
    <w:rsid w:val="00FD2A22"/>
    <w:rsid w:val="00FE0223"/>
    <w:rsid w:val="00FE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8BB1"/>
  <w15:chartTrackingRefBased/>
  <w15:docId w15:val="{AC110719-94A9-4578-88A7-7492275F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 Desa</dc:creator>
  <cp:keywords/>
  <dc:description/>
  <cp:lastModifiedBy>Sachit Desa</cp:lastModifiedBy>
  <cp:revision>96</cp:revision>
  <dcterms:created xsi:type="dcterms:W3CDTF">2026-09-04T08:27:00Z</dcterms:created>
  <dcterms:modified xsi:type="dcterms:W3CDTF">2026-09-04T15:09:00Z</dcterms:modified>
</cp:coreProperties>
</file>