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10" w:rsidRDefault="00137410" w:rsidP="0057135F">
      <w:pPr>
        <w:pStyle w:val="Title"/>
      </w:pPr>
      <w:r>
        <w:t xml:space="preserve"> </w:t>
      </w:r>
      <w:r w:rsidR="0057135F">
        <w:t>Starter Book</w:t>
      </w:r>
    </w:p>
    <w:p w:rsidR="00DC6910" w:rsidRDefault="00DC6910"/>
    <w:p w:rsidR="00DC6910" w:rsidRDefault="00DC6910" w:rsidP="00DC6910">
      <w:pPr>
        <w:rPr>
          <w:b/>
        </w:rPr>
      </w:pPr>
      <w:r w:rsidRPr="00D23861">
        <w:rPr>
          <w:b/>
        </w:rPr>
        <w:t>1. Given the provided data, what are three conclusions we can draw about Kickstarter campaigns?</w:t>
      </w:r>
    </w:p>
    <w:p w:rsidR="00683C94" w:rsidRDefault="00620EF9" w:rsidP="00DC6910">
      <w:r>
        <w:rPr>
          <w:b/>
        </w:rPr>
        <w:t xml:space="preserve">- </w:t>
      </w:r>
      <w:r w:rsidRPr="00620EF9">
        <w:t>Music campaign</w:t>
      </w:r>
      <w:r>
        <w:t>s are the most successful ones</w:t>
      </w:r>
      <w:r w:rsidR="003D740D">
        <w:t xml:space="preserve">. </w:t>
      </w:r>
      <w:proofErr w:type="gramStart"/>
      <w:r w:rsidR="00A44E8E">
        <w:t>S</w:t>
      </w:r>
      <w:r w:rsidR="00A44E8E" w:rsidRPr="00A44E8E">
        <w:t>pecifically</w:t>
      </w:r>
      <w:proofErr w:type="gramEnd"/>
      <w:r>
        <w:t xml:space="preserve"> classical, electronic, metal, pop and rock music.</w:t>
      </w:r>
    </w:p>
    <w:p w:rsidR="00620EF9" w:rsidRDefault="00620EF9" w:rsidP="00DC6910">
      <w:r>
        <w:t xml:space="preserve">- All the Journalism campaigns were canceled. </w:t>
      </w:r>
    </w:p>
    <w:p w:rsidR="00620EF9" w:rsidRDefault="00620EF9" w:rsidP="00DC6910">
      <w:r>
        <w:t xml:space="preserve">- Publishing </w:t>
      </w:r>
      <w:r w:rsidR="003D09D0">
        <w:t>campaigns can work very well if they are about nonfiction and Radio &amp; podcast. Otherwise they tend to fail</w:t>
      </w:r>
    </w:p>
    <w:p w:rsidR="00620EF9" w:rsidRDefault="00620EF9" w:rsidP="00DC6910">
      <w:r>
        <w:t xml:space="preserve">- </w:t>
      </w:r>
      <w:r w:rsidR="003D09D0">
        <w:t>While</w:t>
      </w:r>
      <w:r>
        <w:t xml:space="preserve"> games campaign</w:t>
      </w:r>
      <w:r w:rsidR="003D09D0">
        <w:t>s</w:t>
      </w:r>
      <w:r>
        <w:t xml:space="preserve"> have a very low successful rate</w:t>
      </w:r>
      <w:r w:rsidR="003D09D0">
        <w:t xml:space="preserve"> overall, tabletop focused campaigns have all been successful.</w:t>
      </w:r>
    </w:p>
    <w:p w:rsidR="00A138A2" w:rsidRDefault="003D09D0" w:rsidP="00DC6910">
      <w:r>
        <w:t>- The Launch date does not seem to have a heavy impact on the outcome of the campaign</w:t>
      </w:r>
      <w:r w:rsidR="00A138A2">
        <w:t>. Just a small advantage for the month of May in Q2</w:t>
      </w:r>
    </w:p>
    <w:p w:rsidR="003D09D0" w:rsidRPr="003D09D0" w:rsidRDefault="00305CEB" w:rsidP="00DC6910">
      <w:r>
        <w:t>- The data also shows that the lower</w:t>
      </w:r>
      <w:r w:rsidR="00DF0D43">
        <w:t xml:space="preserve"> the goal of the campaign the higher the chances of it being successful.</w:t>
      </w:r>
    </w:p>
    <w:p w:rsidR="00DC6910" w:rsidRDefault="00DC6910" w:rsidP="003D740D">
      <w:pPr>
        <w:spacing w:before="240"/>
        <w:rPr>
          <w:b/>
        </w:rPr>
      </w:pPr>
      <w:r w:rsidRPr="00D23861">
        <w:rPr>
          <w:b/>
        </w:rPr>
        <w:t>2. What are some limitations of this dataset?</w:t>
      </w:r>
    </w:p>
    <w:p w:rsidR="003D09D0" w:rsidRDefault="003D09D0" w:rsidP="00DC6910">
      <w:r>
        <w:t xml:space="preserve">- </w:t>
      </w:r>
      <w:r w:rsidR="00305CEB">
        <w:t>This is a sample of a much bigger set of data so it might not represent accurately the full set of data</w:t>
      </w:r>
      <w:r w:rsidR="00E56128">
        <w:t>.</w:t>
      </w:r>
    </w:p>
    <w:p w:rsidR="00E56128" w:rsidRDefault="00E56128" w:rsidP="00E56128">
      <w:r>
        <w:t>- We are lacking information about the cities where these campaigns took place</w:t>
      </w:r>
      <w:r w:rsidR="0057135F">
        <w:t>.</w:t>
      </w:r>
    </w:p>
    <w:p w:rsidR="003D09D0" w:rsidRPr="003D09D0" w:rsidRDefault="0057135F" w:rsidP="00DC6910">
      <w:r>
        <w:t>- It’s not clear where were these crowdfunding campaigns promoted.</w:t>
      </w:r>
    </w:p>
    <w:p w:rsidR="00DC6910" w:rsidRDefault="00DC6910" w:rsidP="003D740D">
      <w:pPr>
        <w:spacing w:before="240"/>
        <w:rPr>
          <w:b/>
        </w:rPr>
      </w:pPr>
      <w:r w:rsidRPr="00D23861">
        <w:rPr>
          <w:b/>
        </w:rPr>
        <w:t>3. What are some other possible tables and/or graphs that we could create?</w:t>
      </w:r>
    </w:p>
    <w:p w:rsidR="00DF0D43" w:rsidRDefault="00DF0D43" w:rsidP="00DC6910">
      <w:r>
        <w:t xml:space="preserve">- I looked at the length </w:t>
      </w:r>
      <w:r w:rsidR="00236C5E">
        <w:t>to try to understand if that has any kind of impact on the outcome. Even though most of the campaigns longer than 9 weeks were successful, the volume is too small to be able to assume a correlation.</w:t>
      </w:r>
    </w:p>
    <w:p w:rsidR="00407C58" w:rsidRDefault="00407C58" w:rsidP="00DC6910">
      <w:r>
        <w:t xml:space="preserve">- </w:t>
      </w:r>
      <w:r w:rsidR="000D51A7">
        <w:t xml:space="preserve">Another interesting table is the table below. Looks like (in general) the successful campaigns were more cautious and moderate than the unsuccessful ones. </w:t>
      </w:r>
      <w:r w:rsidR="00902BFD">
        <w:t>Both the average and the Median of</w:t>
      </w:r>
      <w:r w:rsidR="000D51A7">
        <w:t xml:space="preserve"> the failed campaigns have </w:t>
      </w:r>
      <w:r w:rsidR="00902BFD">
        <w:t>values much higher than the successful ones.</w:t>
      </w:r>
      <w:bookmarkStart w:id="0" w:name="_GoBack"/>
      <w:bookmarkEnd w:id="0"/>
    </w:p>
    <w:tbl>
      <w:tblPr>
        <w:tblW w:w="9733" w:type="dxa"/>
        <w:tblLook w:val="04A0" w:firstRow="1" w:lastRow="0" w:firstColumn="1" w:lastColumn="0" w:noHBand="0" w:noVBand="1"/>
      </w:tblPr>
      <w:tblGrid>
        <w:gridCol w:w="1191"/>
        <w:gridCol w:w="1314"/>
        <w:gridCol w:w="1373"/>
        <w:gridCol w:w="1338"/>
        <w:gridCol w:w="1619"/>
        <w:gridCol w:w="1887"/>
        <w:gridCol w:w="1011"/>
      </w:tblGrid>
      <w:tr w:rsidR="00A44E8E" w:rsidRPr="00A44E8E" w:rsidTr="00902BFD">
        <w:trPr>
          <w:trHeight w:val="309"/>
        </w:trPr>
        <w:tc>
          <w:tcPr>
            <w:tcW w:w="1191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44E8E">
              <w:rPr>
                <w:rFonts w:ascii="Calibri" w:eastAsia="Times New Roman" w:hAnsi="Calibri" w:cs="Calibri"/>
                <w:color w:val="FFFFFF"/>
              </w:rPr>
              <w:t>State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44E8E">
              <w:rPr>
                <w:rFonts w:ascii="Calibri" w:eastAsia="Times New Roman" w:hAnsi="Calibri" w:cs="Calibri"/>
                <w:color w:val="FFFFFF"/>
              </w:rPr>
              <w:t>Av</w:t>
            </w:r>
            <w:r>
              <w:rPr>
                <w:rFonts w:ascii="Calibri" w:eastAsia="Times New Roman" w:hAnsi="Calibri" w:cs="Calibri"/>
                <w:color w:val="FFFFFF"/>
              </w:rPr>
              <w:t>g</w:t>
            </w:r>
            <w:r w:rsidRPr="00A44E8E">
              <w:rPr>
                <w:rFonts w:ascii="Calibri" w:eastAsia="Times New Roman" w:hAnsi="Calibri" w:cs="Calibri"/>
                <w:color w:val="FFFFFF"/>
              </w:rPr>
              <w:t xml:space="preserve"> of goal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44E8E">
              <w:rPr>
                <w:rFonts w:ascii="Calibri" w:eastAsia="Times New Roman" w:hAnsi="Calibri" w:cs="Calibri"/>
                <w:color w:val="FFFFFF"/>
              </w:rPr>
              <w:t>Max of goal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44E8E">
              <w:rPr>
                <w:rFonts w:ascii="Calibri" w:eastAsia="Times New Roman" w:hAnsi="Calibri" w:cs="Calibri"/>
                <w:color w:val="FFFFFF"/>
              </w:rPr>
              <w:t>Min of goal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A44E8E">
              <w:rPr>
                <w:rFonts w:ascii="Calibri" w:eastAsia="Times New Roman" w:hAnsi="Calibri" w:cs="Calibri"/>
                <w:color w:val="FFFFFF"/>
              </w:rPr>
              <w:t>StdDev</w:t>
            </w:r>
            <w:proofErr w:type="spellEnd"/>
            <w:r w:rsidRPr="00A44E8E">
              <w:rPr>
                <w:rFonts w:ascii="Calibri" w:eastAsia="Times New Roman" w:hAnsi="Calibri" w:cs="Calibri"/>
                <w:color w:val="FFFFFF"/>
              </w:rPr>
              <w:t xml:space="preserve"> of goal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A44E8E">
              <w:rPr>
                <w:rFonts w:ascii="Calibri" w:eastAsia="Times New Roman" w:hAnsi="Calibri" w:cs="Calibri"/>
                <w:color w:val="FFFFFF"/>
              </w:rPr>
              <w:t>Varp</w:t>
            </w:r>
            <w:proofErr w:type="spellEnd"/>
            <w:r w:rsidRPr="00A44E8E">
              <w:rPr>
                <w:rFonts w:ascii="Calibri" w:eastAsia="Times New Roman" w:hAnsi="Calibri" w:cs="Calibri"/>
                <w:color w:val="FFFFFF"/>
              </w:rPr>
              <w:t xml:space="preserve"> of goal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44E8E">
              <w:rPr>
                <w:rFonts w:ascii="Calibri" w:eastAsia="Times New Roman" w:hAnsi="Calibri" w:cs="Calibri"/>
                <w:color w:val="FFFFFF"/>
              </w:rPr>
              <w:t>Median</w:t>
            </w:r>
          </w:p>
        </w:tc>
      </w:tr>
      <w:tr w:rsidR="00A44E8E" w:rsidRPr="00A44E8E" w:rsidTr="00902BFD">
        <w:trPr>
          <w:trHeight w:val="309"/>
        </w:trPr>
        <w:tc>
          <w:tcPr>
            <w:tcW w:w="119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314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9867</w:t>
            </w:r>
          </w:p>
        </w:tc>
        <w:tc>
          <w:tcPr>
            <w:tcW w:w="137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  <w:tc>
          <w:tcPr>
            <w:tcW w:w="1338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21725</w:t>
            </w:r>
          </w:p>
        </w:tc>
        <w:tc>
          <w:tcPr>
            <w:tcW w:w="188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471760796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</w:tr>
      <w:tr w:rsidR="00A44E8E" w:rsidRPr="00A44E8E" w:rsidTr="00902BFD">
        <w:trPr>
          <w:trHeight w:val="309"/>
        </w:trPr>
        <w:tc>
          <w:tcPr>
            <w:tcW w:w="119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314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60556</w:t>
            </w:r>
          </w:p>
        </w:tc>
        <w:tc>
          <w:tcPr>
            <w:tcW w:w="137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338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418365</w:t>
            </w:r>
          </w:p>
        </w:tc>
        <w:tc>
          <w:tcPr>
            <w:tcW w:w="188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174915208432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44E8E" w:rsidRPr="00A44E8E" w:rsidTr="00902BFD">
        <w:trPr>
          <w:trHeight w:val="309"/>
        </w:trPr>
        <w:tc>
          <w:tcPr>
            <w:tcW w:w="1191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314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517985</w:t>
            </w:r>
          </w:p>
        </w:tc>
        <w:tc>
          <w:tcPr>
            <w:tcW w:w="1373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100000000</w:t>
            </w:r>
          </w:p>
        </w:tc>
        <w:tc>
          <w:tcPr>
            <w:tcW w:w="1338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19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5735843</w:t>
            </w:r>
          </w:p>
        </w:tc>
        <w:tc>
          <w:tcPr>
            <w:tcW w:w="1887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32805622883469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E8E" w:rsidRPr="00A44E8E" w:rsidRDefault="00A44E8E" w:rsidP="00A44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8E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</w:tbl>
    <w:p w:rsidR="003D740D" w:rsidRDefault="003D740D" w:rsidP="00DC6910"/>
    <w:p w:rsidR="0057135F" w:rsidRPr="00DF0D43" w:rsidRDefault="0057135F" w:rsidP="00DC6910">
      <w:r>
        <w:t xml:space="preserve">- </w:t>
      </w:r>
      <w:r w:rsidR="003D740D">
        <w:t xml:space="preserve">The Country could have been an interesting </w:t>
      </w:r>
      <w:proofErr w:type="gramStart"/>
      <w:r w:rsidR="003D740D">
        <w:t>analysis</w:t>
      </w:r>
      <w:proofErr w:type="gramEnd"/>
      <w:r w:rsidR="003D740D">
        <w:t xml:space="preserve"> but the US has a much higher volume than all the other countries.</w:t>
      </w:r>
    </w:p>
    <w:p w:rsidR="00CD3F4A" w:rsidRDefault="00CD3F4A" w:rsidP="00DC6910"/>
    <w:p w:rsidR="00CD3F4A" w:rsidRPr="006F16A1" w:rsidRDefault="006F16A1" w:rsidP="00DC6910">
      <w:pPr>
        <w:rPr>
          <w:b/>
          <w:u w:val="single"/>
        </w:rPr>
      </w:pPr>
      <w:r w:rsidRPr="006F16A1">
        <w:rPr>
          <w:b/>
          <w:u w:val="single"/>
        </w:rPr>
        <w:lastRenderedPageBreak/>
        <w:t>BONUS</w:t>
      </w:r>
    </w:p>
    <w:p w:rsidR="00CD3F4A" w:rsidRPr="00D23861" w:rsidRDefault="00CD3F4A" w:rsidP="00CD3F4A">
      <w:pPr>
        <w:rPr>
          <w:b/>
        </w:rPr>
      </w:pPr>
      <w:r w:rsidRPr="00D23861">
        <w:rPr>
          <w:b/>
        </w:rPr>
        <w:t>Use your data to determine whether the mean or the median summarizes the data more meaningfully.</w:t>
      </w:r>
    </w:p>
    <w:p w:rsidR="00CD3F4A" w:rsidRDefault="003D740D" w:rsidP="00CD3F4A">
      <w:r>
        <w:t xml:space="preserve">- </w:t>
      </w:r>
      <w:r w:rsidR="00A44E8E">
        <w:t xml:space="preserve">The </w:t>
      </w:r>
      <w:r w:rsidR="00CD3F4A">
        <w:t>Median</w:t>
      </w:r>
      <w:r w:rsidR="00A44E8E">
        <w:t xml:space="preserve"> summarizes it better since the data has some very extreme data points. It will give a better representation of the data</w:t>
      </w:r>
    </w:p>
    <w:p w:rsidR="00CD3F4A" w:rsidRDefault="00CD3F4A" w:rsidP="00CD3F4A"/>
    <w:p w:rsidR="00CD3F4A" w:rsidRDefault="00CD3F4A" w:rsidP="00CD3F4A">
      <w:pPr>
        <w:rPr>
          <w:b/>
        </w:rPr>
      </w:pPr>
      <w:r w:rsidRPr="00D23861">
        <w:rPr>
          <w:b/>
        </w:rPr>
        <w:t>Use your data to determine if there is more variability with successful or unsuccessful campaigns. Does this make sense? Why or why not?</w:t>
      </w:r>
    </w:p>
    <w:p w:rsidR="002A5F87" w:rsidRDefault="003D740D" w:rsidP="003D740D">
      <w:r>
        <w:t xml:space="preserve">- </w:t>
      </w:r>
      <w:r w:rsidR="00D23861">
        <w:t>There is more variability with successful campaigns. Yes, it makes sense</w:t>
      </w:r>
      <w:r w:rsidR="006F16A1">
        <w:t>. W</w:t>
      </w:r>
      <w:r w:rsidR="00D23861">
        <w:t xml:space="preserve">e can see a </w:t>
      </w:r>
      <w:r w:rsidR="002A5F87">
        <w:t xml:space="preserve">positive </w:t>
      </w:r>
      <w:r w:rsidR="00D23861">
        <w:t>correlation between the number o</w:t>
      </w:r>
      <w:r w:rsidR="002A5F87">
        <w:t xml:space="preserve">f backers and the success of the campaign. The reason the variance is higher on successful campaign is because there is no cap/limit on how many backers a campaign can have. Hence some of the successful campaigns have as many as </w:t>
      </w:r>
      <w:r w:rsidR="006F16A1">
        <w:t xml:space="preserve">20,000 </w:t>
      </w:r>
      <w:r w:rsidR="002A5F87">
        <w:t xml:space="preserve">backers. </w:t>
      </w:r>
    </w:p>
    <w:p w:rsidR="006F16A1" w:rsidRDefault="002A5F87" w:rsidP="00CD3F4A">
      <w:r>
        <w:t>On the other side, the lowest number of backers a campaign can have is 0 and we see several of them with unsuccessful campaigns.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3030"/>
        <w:gridCol w:w="1515"/>
        <w:gridCol w:w="1515"/>
        <w:gridCol w:w="1515"/>
        <w:gridCol w:w="1515"/>
      </w:tblGrid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2F75B5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6A1">
              <w:rPr>
                <w:rFonts w:ascii="Calibri" w:eastAsia="Times New Roman" w:hAnsi="Calibri" w:cs="Calibri"/>
                <w:b/>
                <w:bCs/>
                <w:color w:val="FFFFFF"/>
              </w:rPr>
              <w:t>Values</w:t>
            </w:r>
          </w:p>
        </w:tc>
        <w:tc>
          <w:tcPr>
            <w:tcW w:w="1515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6A1">
              <w:rPr>
                <w:rFonts w:ascii="Calibri" w:eastAsia="Times New Roman" w:hAnsi="Calibri" w:cs="Calibri"/>
                <w:b/>
                <w:bCs/>
                <w:color w:val="FFFFFF"/>
              </w:rPr>
              <w:t>successful</w:t>
            </w:r>
          </w:p>
        </w:tc>
        <w:tc>
          <w:tcPr>
            <w:tcW w:w="1515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6A1">
              <w:rPr>
                <w:rFonts w:ascii="Calibri" w:eastAsia="Times New Roman" w:hAnsi="Calibri" w:cs="Calibri"/>
                <w:b/>
                <w:bCs/>
                <w:color w:val="FFFFFF"/>
              </w:rPr>
              <w:t>failed</w:t>
            </w:r>
          </w:p>
        </w:tc>
        <w:tc>
          <w:tcPr>
            <w:tcW w:w="1515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6A1">
              <w:rPr>
                <w:rFonts w:ascii="Calibri" w:eastAsia="Times New Roman" w:hAnsi="Calibri" w:cs="Calibri"/>
                <w:b/>
                <w:bCs/>
                <w:color w:val="FFFFFF"/>
              </w:rPr>
              <w:t>canceled</w:t>
            </w:r>
          </w:p>
        </w:tc>
        <w:tc>
          <w:tcPr>
            <w:tcW w:w="1515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16A1">
              <w:rPr>
                <w:rFonts w:ascii="Calibri" w:eastAsia="Times New Roman" w:hAnsi="Calibri" w:cs="Calibri"/>
                <w:b/>
                <w:bCs/>
                <w:color w:val="FFFFFF"/>
              </w:rPr>
              <w:t>live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194.4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27.3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36.0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26457.0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1293.0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1501.0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884.0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6A1">
              <w:rPr>
                <w:rFonts w:ascii="Calibri" w:eastAsia="Times New Roman" w:hAnsi="Calibri" w:cs="Calibri"/>
                <w:color w:val="000000"/>
              </w:rPr>
              <w:t>StdDeviation</w:t>
            </w:r>
            <w:proofErr w:type="spellEnd"/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844.3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61.4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107.8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123.8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712841.0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3773.2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11615.1</w:t>
            </w:r>
          </w:p>
        </w:tc>
        <w:tc>
          <w:tcPr>
            <w:tcW w:w="151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15335.7</w:t>
            </w:r>
          </w:p>
        </w:tc>
      </w:tr>
      <w:tr w:rsidR="006F16A1" w:rsidRPr="006F16A1" w:rsidTr="003D740D">
        <w:trPr>
          <w:trHeight w:val="316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A1" w:rsidRPr="006F16A1" w:rsidRDefault="006F16A1" w:rsidP="006F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6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6F16A1" w:rsidRPr="00D23861" w:rsidRDefault="006F16A1" w:rsidP="00CD3F4A"/>
    <w:sectPr w:rsidR="006F16A1" w:rsidRPr="00D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361" w:rsidRDefault="00474361" w:rsidP="003D740D">
      <w:pPr>
        <w:spacing w:after="0" w:line="240" w:lineRule="auto"/>
      </w:pPr>
      <w:r>
        <w:separator/>
      </w:r>
    </w:p>
  </w:endnote>
  <w:endnote w:type="continuationSeparator" w:id="0">
    <w:p w:rsidR="00474361" w:rsidRDefault="00474361" w:rsidP="003D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361" w:rsidRDefault="00474361" w:rsidP="003D740D">
      <w:pPr>
        <w:spacing w:after="0" w:line="240" w:lineRule="auto"/>
      </w:pPr>
      <w:r>
        <w:separator/>
      </w:r>
    </w:p>
  </w:footnote>
  <w:footnote w:type="continuationSeparator" w:id="0">
    <w:p w:rsidR="00474361" w:rsidRDefault="00474361" w:rsidP="003D7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69D5"/>
    <w:multiLevelType w:val="hybridMultilevel"/>
    <w:tmpl w:val="B17A2E78"/>
    <w:lvl w:ilvl="0" w:tplc="7F8EE4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10"/>
    <w:rsid w:val="000D51A7"/>
    <w:rsid w:val="00137410"/>
    <w:rsid w:val="00236C5E"/>
    <w:rsid w:val="002A5F87"/>
    <w:rsid w:val="00305CEB"/>
    <w:rsid w:val="003D09D0"/>
    <w:rsid w:val="003D740D"/>
    <w:rsid w:val="00407C58"/>
    <w:rsid w:val="00474361"/>
    <w:rsid w:val="0057135F"/>
    <w:rsid w:val="00620EF9"/>
    <w:rsid w:val="00683C94"/>
    <w:rsid w:val="006F16A1"/>
    <w:rsid w:val="00902BFD"/>
    <w:rsid w:val="0093752F"/>
    <w:rsid w:val="009546C8"/>
    <w:rsid w:val="00A138A2"/>
    <w:rsid w:val="00A44E8E"/>
    <w:rsid w:val="00CD3F4A"/>
    <w:rsid w:val="00D23861"/>
    <w:rsid w:val="00DC6910"/>
    <w:rsid w:val="00DF0D43"/>
    <w:rsid w:val="00E03AFE"/>
    <w:rsid w:val="00E5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1A0A7"/>
  <w15:chartTrackingRefBased/>
  <w15:docId w15:val="{4C258CFA-A930-4CBC-8EE5-CA9BCA3F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1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Neves, Salvador</dc:creator>
  <cp:keywords/>
  <dc:description/>
  <cp:lastModifiedBy>Neves, Salvador</cp:lastModifiedBy>
  <cp:revision>2</cp:revision>
  <dcterms:created xsi:type="dcterms:W3CDTF">2020-02-02T02:08:00Z</dcterms:created>
  <dcterms:modified xsi:type="dcterms:W3CDTF">2020-02-02T21:24:00Z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SNEVES@volvocars.com</vt:lpwstr>
  </property>
  <property fmtid="{D5CDD505-2E9C-101B-9397-08002B2CF9AE}" pid="5" name="MSIP_Label_7fea2623-af8f-4fb8-b1cf-b63cc8e496aa_SetDate">
    <vt:lpwstr>2020-02-02T21:16:31.7058636Z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ActionId">
    <vt:lpwstr>0669a695-fb3d-44a8-a427-e45a448c7e81</vt:lpwstr>
  </property>
  <property fmtid="{D5CDD505-2E9C-101B-9397-08002B2CF9AE}" pid="9" name="MSIP_Label_7fea2623-af8f-4fb8-b1cf-b63cc8e496aa_Extended_MSFT_Method">
    <vt:lpwstr>Automatic</vt:lpwstr>
  </property>
  <property fmtid="{D5CDD505-2E9C-101B-9397-08002B2CF9AE}" pid="10" name="Sensitivity">
    <vt:lpwstr>Proprietary</vt:lpwstr>
  </property>
</Properties>
</file>