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DF65" w14:textId="77777777" w:rsidR="0048290E" w:rsidRDefault="00000000">
      <w:pPr>
        <w:jc w:val="center"/>
      </w:pPr>
      <w:proofErr w:type="spellStart"/>
      <w:r>
        <w:rPr>
          <w:b/>
          <w:sz w:val="40"/>
        </w:rPr>
        <w:t>YourHealthNS</w:t>
      </w:r>
      <w:proofErr w:type="spellEnd"/>
      <w:r>
        <w:rPr>
          <w:b/>
          <w:sz w:val="40"/>
        </w:rPr>
        <w:t xml:space="preserve"> – Solution Architecture Proposal</w:t>
      </w:r>
    </w:p>
    <w:p w14:paraId="317B35DC" w14:textId="77777777" w:rsidR="00EE01BD" w:rsidRDefault="00000000">
      <w:pPr>
        <w:jc w:val="center"/>
      </w:pPr>
      <w:r>
        <w:t xml:space="preserve">Prepared by: Suresh Kumar Balasubramanian </w:t>
      </w:r>
    </w:p>
    <w:p w14:paraId="40A6AA09" w14:textId="77777777" w:rsidR="00EE01BD" w:rsidRDefault="00000000">
      <w:pPr>
        <w:jc w:val="center"/>
      </w:pPr>
      <w:r>
        <w:t xml:space="preserve">Nova Scotia Health </w:t>
      </w:r>
    </w:p>
    <w:p w14:paraId="12281DF4" w14:textId="1726A578" w:rsidR="0048290E" w:rsidRDefault="00000000">
      <w:pPr>
        <w:jc w:val="center"/>
      </w:pPr>
      <w:r>
        <w:t>Version 1.1</w:t>
      </w:r>
    </w:p>
    <w:p w14:paraId="642A6288" w14:textId="79B02578" w:rsidR="00562198" w:rsidRDefault="00562198">
      <w:pPr>
        <w:jc w:val="center"/>
      </w:pPr>
      <w:r w:rsidRPr="00562198">
        <w:t>November 2025</w:t>
      </w:r>
    </w:p>
    <w:p w14:paraId="2811E1A6" w14:textId="77777777" w:rsidR="0048290E" w:rsidRDefault="00000000">
      <w:r>
        <w:br w:type="page"/>
      </w:r>
    </w:p>
    <w:p w14:paraId="510A6622" w14:textId="77777777" w:rsidR="0048290E" w:rsidRDefault="00000000">
      <w:pPr>
        <w:pStyle w:val="Heading1"/>
      </w:pPr>
      <w:bookmarkStart w:id="0" w:name="_Toc213779405"/>
      <w:r>
        <w:lastRenderedPageBreak/>
        <w:t>Table of Contents</w:t>
      </w:r>
      <w:bookmarkEnd w:id="0"/>
    </w:p>
    <w:sdt>
      <w:sdtPr>
        <w:rPr>
          <w:rFonts w:ascii="Calibri" w:eastAsiaTheme="minorEastAsia" w:hAnsi="Calibri" w:cstheme="minorBidi"/>
          <w:b w:val="0"/>
          <w:bCs w:val="0"/>
          <w:color w:val="auto"/>
          <w:sz w:val="22"/>
          <w:szCs w:val="22"/>
        </w:rPr>
        <w:id w:val="-1175412290"/>
        <w:docPartObj>
          <w:docPartGallery w:val="Table of Contents"/>
          <w:docPartUnique/>
        </w:docPartObj>
      </w:sdtPr>
      <w:sdtEndPr>
        <w:rPr>
          <w:noProof/>
        </w:rPr>
      </w:sdtEndPr>
      <w:sdtContent>
        <w:p w14:paraId="1449DAE9" w14:textId="7BB07C77" w:rsidR="004D27ED" w:rsidRDefault="004D27ED">
          <w:pPr>
            <w:pStyle w:val="TOCHeading"/>
          </w:pPr>
          <w:r>
            <w:t>Contents</w:t>
          </w:r>
        </w:p>
        <w:p w14:paraId="67425898" w14:textId="4D1C240D" w:rsidR="00B37025" w:rsidRDefault="004D27ED">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13779405" w:history="1">
            <w:r w:rsidR="00B37025" w:rsidRPr="00003415">
              <w:rPr>
                <w:rStyle w:val="Hyperlink"/>
                <w:noProof/>
              </w:rPr>
              <w:t>Table of Contents</w:t>
            </w:r>
            <w:r w:rsidR="00B37025">
              <w:rPr>
                <w:noProof/>
                <w:webHidden/>
              </w:rPr>
              <w:tab/>
            </w:r>
            <w:r w:rsidR="00B37025">
              <w:rPr>
                <w:noProof/>
                <w:webHidden/>
              </w:rPr>
              <w:fldChar w:fldCharType="begin"/>
            </w:r>
            <w:r w:rsidR="00B37025">
              <w:rPr>
                <w:noProof/>
                <w:webHidden/>
              </w:rPr>
              <w:instrText xml:space="preserve"> PAGEREF _Toc213779405 \h </w:instrText>
            </w:r>
            <w:r w:rsidR="00B37025">
              <w:rPr>
                <w:noProof/>
                <w:webHidden/>
              </w:rPr>
            </w:r>
            <w:r w:rsidR="00B37025">
              <w:rPr>
                <w:noProof/>
                <w:webHidden/>
              </w:rPr>
              <w:fldChar w:fldCharType="separate"/>
            </w:r>
            <w:r w:rsidR="00B37025">
              <w:rPr>
                <w:noProof/>
                <w:webHidden/>
              </w:rPr>
              <w:t>2</w:t>
            </w:r>
            <w:r w:rsidR="00B37025">
              <w:rPr>
                <w:noProof/>
                <w:webHidden/>
              </w:rPr>
              <w:fldChar w:fldCharType="end"/>
            </w:r>
          </w:hyperlink>
        </w:p>
        <w:p w14:paraId="774DB23B" w14:textId="63636A70"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06" w:history="1">
            <w:r w:rsidRPr="00003415">
              <w:rPr>
                <w:rStyle w:val="Hyperlink"/>
                <w:noProof/>
              </w:rPr>
              <w:t>1. Executive Summary</w:t>
            </w:r>
            <w:r>
              <w:rPr>
                <w:noProof/>
                <w:webHidden/>
              </w:rPr>
              <w:tab/>
            </w:r>
            <w:r>
              <w:rPr>
                <w:noProof/>
                <w:webHidden/>
              </w:rPr>
              <w:fldChar w:fldCharType="begin"/>
            </w:r>
            <w:r>
              <w:rPr>
                <w:noProof/>
                <w:webHidden/>
              </w:rPr>
              <w:instrText xml:space="preserve"> PAGEREF _Toc213779406 \h </w:instrText>
            </w:r>
            <w:r>
              <w:rPr>
                <w:noProof/>
                <w:webHidden/>
              </w:rPr>
            </w:r>
            <w:r>
              <w:rPr>
                <w:noProof/>
                <w:webHidden/>
              </w:rPr>
              <w:fldChar w:fldCharType="separate"/>
            </w:r>
            <w:r>
              <w:rPr>
                <w:noProof/>
                <w:webHidden/>
              </w:rPr>
              <w:t>3</w:t>
            </w:r>
            <w:r>
              <w:rPr>
                <w:noProof/>
                <w:webHidden/>
              </w:rPr>
              <w:fldChar w:fldCharType="end"/>
            </w:r>
          </w:hyperlink>
        </w:p>
        <w:p w14:paraId="7ABB7AAA" w14:textId="07F0F767"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07" w:history="1">
            <w:r w:rsidRPr="00003415">
              <w:rPr>
                <w:rStyle w:val="Hyperlink"/>
                <w:noProof/>
              </w:rPr>
              <w:t>2. Requirements &amp; Constraints Mapping</w:t>
            </w:r>
            <w:r>
              <w:rPr>
                <w:noProof/>
                <w:webHidden/>
              </w:rPr>
              <w:tab/>
            </w:r>
            <w:r>
              <w:rPr>
                <w:noProof/>
                <w:webHidden/>
              </w:rPr>
              <w:fldChar w:fldCharType="begin"/>
            </w:r>
            <w:r>
              <w:rPr>
                <w:noProof/>
                <w:webHidden/>
              </w:rPr>
              <w:instrText xml:space="preserve"> PAGEREF _Toc213779407 \h </w:instrText>
            </w:r>
            <w:r>
              <w:rPr>
                <w:noProof/>
                <w:webHidden/>
              </w:rPr>
            </w:r>
            <w:r>
              <w:rPr>
                <w:noProof/>
                <w:webHidden/>
              </w:rPr>
              <w:fldChar w:fldCharType="separate"/>
            </w:r>
            <w:r>
              <w:rPr>
                <w:noProof/>
                <w:webHidden/>
              </w:rPr>
              <w:t>3</w:t>
            </w:r>
            <w:r>
              <w:rPr>
                <w:noProof/>
                <w:webHidden/>
              </w:rPr>
              <w:fldChar w:fldCharType="end"/>
            </w:r>
          </w:hyperlink>
        </w:p>
        <w:p w14:paraId="055DC811" w14:textId="740988B8"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08" w:history="1">
            <w:r w:rsidRPr="00003415">
              <w:rPr>
                <w:rStyle w:val="Hyperlink"/>
                <w:noProof/>
              </w:rPr>
              <w:t>3. Scope</w:t>
            </w:r>
            <w:r>
              <w:rPr>
                <w:noProof/>
                <w:webHidden/>
              </w:rPr>
              <w:tab/>
            </w:r>
            <w:r>
              <w:rPr>
                <w:noProof/>
                <w:webHidden/>
              </w:rPr>
              <w:fldChar w:fldCharType="begin"/>
            </w:r>
            <w:r>
              <w:rPr>
                <w:noProof/>
                <w:webHidden/>
              </w:rPr>
              <w:instrText xml:space="preserve"> PAGEREF _Toc213779408 \h </w:instrText>
            </w:r>
            <w:r>
              <w:rPr>
                <w:noProof/>
                <w:webHidden/>
              </w:rPr>
            </w:r>
            <w:r>
              <w:rPr>
                <w:noProof/>
                <w:webHidden/>
              </w:rPr>
              <w:fldChar w:fldCharType="separate"/>
            </w:r>
            <w:r>
              <w:rPr>
                <w:noProof/>
                <w:webHidden/>
              </w:rPr>
              <w:t>4</w:t>
            </w:r>
            <w:r>
              <w:rPr>
                <w:noProof/>
                <w:webHidden/>
              </w:rPr>
              <w:fldChar w:fldCharType="end"/>
            </w:r>
          </w:hyperlink>
        </w:p>
        <w:p w14:paraId="79D0F4D6" w14:textId="6821C257"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09" w:history="1">
            <w:r w:rsidRPr="00003415">
              <w:rPr>
                <w:rStyle w:val="Hyperlink"/>
                <w:noProof/>
              </w:rPr>
              <w:t>In Scope</w:t>
            </w:r>
            <w:r>
              <w:rPr>
                <w:noProof/>
                <w:webHidden/>
              </w:rPr>
              <w:tab/>
            </w:r>
            <w:r>
              <w:rPr>
                <w:noProof/>
                <w:webHidden/>
              </w:rPr>
              <w:fldChar w:fldCharType="begin"/>
            </w:r>
            <w:r>
              <w:rPr>
                <w:noProof/>
                <w:webHidden/>
              </w:rPr>
              <w:instrText xml:space="preserve"> PAGEREF _Toc213779409 \h </w:instrText>
            </w:r>
            <w:r>
              <w:rPr>
                <w:noProof/>
                <w:webHidden/>
              </w:rPr>
            </w:r>
            <w:r>
              <w:rPr>
                <w:noProof/>
                <w:webHidden/>
              </w:rPr>
              <w:fldChar w:fldCharType="separate"/>
            </w:r>
            <w:r>
              <w:rPr>
                <w:noProof/>
                <w:webHidden/>
              </w:rPr>
              <w:t>4</w:t>
            </w:r>
            <w:r>
              <w:rPr>
                <w:noProof/>
                <w:webHidden/>
              </w:rPr>
              <w:fldChar w:fldCharType="end"/>
            </w:r>
          </w:hyperlink>
        </w:p>
        <w:p w14:paraId="604DAC94" w14:textId="664F2A4B"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0" w:history="1">
            <w:r w:rsidRPr="00003415">
              <w:rPr>
                <w:rStyle w:val="Hyperlink"/>
                <w:noProof/>
              </w:rPr>
              <w:t>Out of Scope</w:t>
            </w:r>
            <w:r>
              <w:rPr>
                <w:noProof/>
                <w:webHidden/>
              </w:rPr>
              <w:tab/>
            </w:r>
            <w:r>
              <w:rPr>
                <w:noProof/>
                <w:webHidden/>
              </w:rPr>
              <w:fldChar w:fldCharType="begin"/>
            </w:r>
            <w:r>
              <w:rPr>
                <w:noProof/>
                <w:webHidden/>
              </w:rPr>
              <w:instrText xml:space="preserve"> PAGEREF _Toc213779410 \h </w:instrText>
            </w:r>
            <w:r>
              <w:rPr>
                <w:noProof/>
                <w:webHidden/>
              </w:rPr>
            </w:r>
            <w:r>
              <w:rPr>
                <w:noProof/>
                <w:webHidden/>
              </w:rPr>
              <w:fldChar w:fldCharType="separate"/>
            </w:r>
            <w:r>
              <w:rPr>
                <w:noProof/>
                <w:webHidden/>
              </w:rPr>
              <w:t>4</w:t>
            </w:r>
            <w:r>
              <w:rPr>
                <w:noProof/>
                <w:webHidden/>
              </w:rPr>
              <w:fldChar w:fldCharType="end"/>
            </w:r>
          </w:hyperlink>
        </w:p>
        <w:p w14:paraId="1EE286E7" w14:textId="6AE340A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1" w:history="1">
            <w:r w:rsidRPr="00003415">
              <w:rPr>
                <w:rStyle w:val="Hyperlink"/>
                <w:noProof/>
              </w:rPr>
              <w:t>4. Capacity &amp; Performance Targets</w:t>
            </w:r>
            <w:r>
              <w:rPr>
                <w:noProof/>
                <w:webHidden/>
              </w:rPr>
              <w:tab/>
            </w:r>
            <w:r>
              <w:rPr>
                <w:noProof/>
                <w:webHidden/>
              </w:rPr>
              <w:fldChar w:fldCharType="begin"/>
            </w:r>
            <w:r>
              <w:rPr>
                <w:noProof/>
                <w:webHidden/>
              </w:rPr>
              <w:instrText xml:space="preserve"> PAGEREF _Toc213779411 \h </w:instrText>
            </w:r>
            <w:r>
              <w:rPr>
                <w:noProof/>
                <w:webHidden/>
              </w:rPr>
            </w:r>
            <w:r>
              <w:rPr>
                <w:noProof/>
                <w:webHidden/>
              </w:rPr>
              <w:fldChar w:fldCharType="separate"/>
            </w:r>
            <w:r>
              <w:rPr>
                <w:noProof/>
                <w:webHidden/>
              </w:rPr>
              <w:t>5</w:t>
            </w:r>
            <w:r>
              <w:rPr>
                <w:noProof/>
                <w:webHidden/>
              </w:rPr>
              <w:fldChar w:fldCharType="end"/>
            </w:r>
          </w:hyperlink>
        </w:p>
        <w:p w14:paraId="735E1D4A" w14:textId="0D9F7918"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2" w:history="1">
            <w:r w:rsidRPr="00003415">
              <w:rPr>
                <w:rStyle w:val="Hyperlink"/>
                <w:noProof/>
              </w:rPr>
              <w:t>5. Layered Architecture Overview</w:t>
            </w:r>
            <w:r>
              <w:rPr>
                <w:noProof/>
                <w:webHidden/>
              </w:rPr>
              <w:tab/>
            </w:r>
            <w:r>
              <w:rPr>
                <w:noProof/>
                <w:webHidden/>
              </w:rPr>
              <w:fldChar w:fldCharType="begin"/>
            </w:r>
            <w:r>
              <w:rPr>
                <w:noProof/>
                <w:webHidden/>
              </w:rPr>
              <w:instrText xml:space="preserve"> PAGEREF _Toc213779412 \h </w:instrText>
            </w:r>
            <w:r>
              <w:rPr>
                <w:noProof/>
                <w:webHidden/>
              </w:rPr>
            </w:r>
            <w:r>
              <w:rPr>
                <w:noProof/>
                <w:webHidden/>
              </w:rPr>
              <w:fldChar w:fldCharType="separate"/>
            </w:r>
            <w:r>
              <w:rPr>
                <w:noProof/>
                <w:webHidden/>
              </w:rPr>
              <w:t>5</w:t>
            </w:r>
            <w:r>
              <w:rPr>
                <w:noProof/>
                <w:webHidden/>
              </w:rPr>
              <w:fldChar w:fldCharType="end"/>
            </w:r>
          </w:hyperlink>
        </w:p>
        <w:p w14:paraId="7C9683C2" w14:textId="536FABC2"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3" w:history="1">
            <w:r w:rsidRPr="00003415">
              <w:rPr>
                <w:rStyle w:val="Hyperlink"/>
                <w:noProof/>
              </w:rPr>
              <w:t>5.1 Experience &amp; Edge Access</w:t>
            </w:r>
            <w:r>
              <w:rPr>
                <w:noProof/>
                <w:webHidden/>
              </w:rPr>
              <w:tab/>
            </w:r>
            <w:r>
              <w:rPr>
                <w:noProof/>
                <w:webHidden/>
              </w:rPr>
              <w:fldChar w:fldCharType="begin"/>
            </w:r>
            <w:r>
              <w:rPr>
                <w:noProof/>
                <w:webHidden/>
              </w:rPr>
              <w:instrText xml:space="preserve"> PAGEREF _Toc213779413 \h </w:instrText>
            </w:r>
            <w:r>
              <w:rPr>
                <w:noProof/>
                <w:webHidden/>
              </w:rPr>
            </w:r>
            <w:r>
              <w:rPr>
                <w:noProof/>
                <w:webHidden/>
              </w:rPr>
              <w:fldChar w:fldCharType="separate"/>
            </w:r>
            <w:r>
              <w:rPr>
                <w:noProof/>
                <w:webHidden/>
              </w:rPr>
              <w:t>5</w:t>
            </w:r>
            <w:r>
              <w:rPr>
                <w:noProof/>
                <w:webHidden/>
              </w:rPr>
              <w:fldChar w:fldCharType="end"/>
            </w:r>
          </w:hyperlink>
        </w:p>
        <w:p w14:paraId="3549AEA0" w14:textId="0CD136A4"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4" w:history="1">
            <w:r w:rsidRPr="00003415">
              <w:rPr>
                <w:rStyle w:val="Hyperlink"/>
                <w:noProof/>
              </w:rPr>
              <w:t>5.2 Core Services &amp; Interoperability</w:t>
            </w:r>
            <w:r>
              <w:rPr>
                <w:noProof/>
                <w:webHidden/>
              </w:rPr>
              <w:tab/>
            </w:r>
            <w:r>
              <w:rPr>
                <w:noProof/>
                <w:webHidden/>
              </w:rPr>
              <w:fldChar w:fldCharType="begin"/>
            </w:r>
            <w:r>
              <w:rPr>
                <w:noProof/>
                <w:webHidden/>
              </w:rPr>
              <w:instrText xml:space="preserve"> PAGEREF _Toc213779414 \h </w:instrText>
            </w:r>
            <w:r>
              <w:rPr>
                <w:noProof/>
                <w:webHidden/>
              </w:rPr>
            </w:r>
            <w:r>
              <w:rPr>
                <w:noProof/>
                <w:webHidden/>
              </w:rPr>
              <w:fldChar w:fldCharType="separate"/>
            </w:r>
            <w:r>
              <w:rPr>
                <w:noProof/>
                <w:webHidden/>
              </w:rPr>
              <w:t>5</w:t>
            </w:r>
            <w:r>
              <w:rPr>
                <w:noProof/>
                <w:webHidden/>
              </w:rPr>
              <w:fldChar w:fldCharType="end"/>
            </w:r>
          </w:hyperlink>
        </w:p>
        <w:p w14:paraId="66BD016C" w14:textId="71B6A00B"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5" w:history="1">
            <w:r w:rsidRPr="00003415">
              <w:rPr>
                <w:rStyle w:val="Hyperlink"/>
                <w:noProof/>
              </w:rPr>
              <w:t>5.3 Component &amp; Container View</w:t>
            </w:r>
            <w:r>
              <w:rPr>
                <w:noProof/>
                <w:webHidden/>
              </w:rPr>
              <w:tab/>
            </w:r>
            <w:r>
              <w:rPr>
                <w:noProof/>
                <w:webHidden/>
              </w:rPr>
              <w:fldChar w:fldCharType="begin"/>
            </w:r>
            <w:r>
              <w:rPr>
                <w:noProof/>
                <w:webHidden/>
              </w:rPr>
              <w:instrText xml:space="preserve"> PAGEREF _Toc213779415 \h </w:instrText>
            </w:r>
            <w:r>
              <w:rPr>
                <w:noProof/>
                <w:webHidden/>
              </w:rPr>
            </w:r>
            <w:r>
              <w:rPr>
                <w:noProof/>
                <w:webHidden/>
              </w:rPr>
              <w:fldChar w:fldCharType="separate"/>
            </w:r>
            <w:r>
              <w:rPr>
                <w:noProof/>
                <w:webHidden/>
              </w:rPr>
              <w:t>6</w:t>
            </w:r>
            <w:r>
              <w:rPr>
                <w:noProof/>
                <w:webHidden/>
              </w:rPr>
              <w:fldChar w:fldCharType="end"/>
            </w:r>
          </w:hyperlink>
        </w:p>
        <w:p w14:paraId="7BEC6924" w14:textId="358F7E99"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6" w:history="1">
            <w:r w:rsidRPr="00003415">
              <w:rPr>
                <w:rStyle w:val="Hyperlink"/>
                <w:noProof/>
              </w:rPr>
              <w:t>5.4 Integration Architecture</w:t>
            </w:r>
            <w:r>
              <w:rPr>
                <w:noProof/>
                <w:webHidden/>
              </w:rPr>
              <w:tab/>
            </w:r>
            <w:r>
              <w:rPr>
                <w:noProof/>
                <w:webHidden/>
              </w:rPr>
              <w:fldChar w:fldCharType="begin"/>
            </w:r>
            <w:r>
              <w:rPr>
                <w:noProof/>
                <w:webHidden/>
              </w:rPr>
              <w:instrText xml:space="preserve"> PAGEREF _Toc213779416 \h </w:instrText>
            </w:r>
            <w:r>
              <w:rPr>
                <w:noProof/>
                <w:webHidden/>
              </w:rPr>
            </w:r>
            <w:r>
              <w:rPr>
                <w:noProof/>
                <w:webHidden/>
              </w:rPr>
              <w:fldChar w:fldCharType="separate"/>
            </w:r>
            <w:r>
              <w:rPr>
                <w:noProof/>
                <w:webHidden/>
              </w:rPr>
              <w:t>8</w:t>
            </w:r>
            <w:r>
              <w:rPr>
                <w:noProof/>
                <w:webHidden/>
              </w:rPr>
              <w:fldChar w:fldCharType="end"/>
            </w:r>
          </w:hyperlink>
        </w:p>
        <w:p w14:paraId="378A9346" w14:textId="47863DB4"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7" w:history="1">
            <w:r w:rsidRPr="00003415">
              <w:rPr>
                <w:rStyle w:val="Hyperlink"/>
                <w:noProof/>
              </w:rPr>
              <w:t>5.5 Physical Deployment Topology</w:t>
            </w:r>
            <w:r>
              <w:rPr>
                <w:noProof/>
                <w:webHidden/>
              </w:rPr>
              <w:tab/>
            </w:r>
            <w:r>
              <w:rPr>
                <w:noProof/>
                <w:webHidden/>
              </w:rPr>
              <w:fldChar w:fldCharType="begin"/>
            </w:r>
            <w:r>
              <w:rPr>
                <w:noProof/>
                <w:webHidden/>
              </w:rPr>
              <w:instrText xml:space="preserve"> PAGEREF _Toc213779417 \h </w:instrText>
            </w:r>
            <w:r>
              <w:rPr>
                <w:noProof/>
                <w:webHidden/>
              </w:rPr>
            </w:r>
            <w:r>
              <w:rPr>
                <w:noProof/>
                <w:webHidden/>
              </w:rPr>
              <w:fldChar w:fldCharType="separate"/>
            </w:r>
            <w:r>
              <w:rPr>
                <w:noProof/>
                <w:webHidden/>
              </w:rPr>
              <w:t>9</w:t>
            </w:r>
            <w:r>
              <w:rPr>
                <w:noProof/>
                <w:webHidden/>
              </w:rPr>
              <w:fldChar w:fldCharType="end"/>
            </w:r>
          </w:hyperlink>
        </w:p>
        <w:p w14:paraId="5A40AE62" w14:textId="337BA05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8" w:history="1">
            <w:r w:rsidRPr="00003415">
              <w:rPr>
                <w:rStyle w:val="Hyperlink"/>
                <w:noProof/>
              </w:rPr>
              <w:t>6. Network Topology &amp; Security Zones</w:t>
            </w:r>
            <w:r>
              <w:rPr>
                <w:noProof/>
                <w:webHidden/>
              </w:rPr>
              <w:tab/>
            </w:r>
            <w:r>
              <w:rPr>
                <w:noProof/>
                <w:webHidden/>
              </w:rPr>
              <w:fldChar w:fldCharType="begin"/>
            </w:r>
            <w:r>
              <w:rPr>
                <w:noProof/>
                <w:webHidden/>
              </w:rPr>
              <w:instrText xml:space="preserve"> PAGEREF _Toc213779418 \h </w:instrText>
            </w:r>
            <w:r>
              <w:rPr>
                <w:noProof/>
                <w:webHidden/>
              </w:rPr>
            </w:r>
            <w:r>
              <w:rPr>
                <w:noProof/>
                <w:webHidden/>
              </w:rPr>
              <w:fldChar w:fldCharType="separate"/>
            </w:r>
            <w:r>
              <w:rPr>
                <w:noProof/>
                <w:webHidden/>
              </w:rPr>
              <w:t>10</w:t>
            </w:r>
            <w:r>
              <w:rPr>
                <w:noProof/>
                <w:webHidden/>
              </w:rPr>
              <w:fldChar w:fldCharType="end"/>
            </w:r>
          </w:hyperlink>
        </w:p>
        <w:p w14:paraId="7E6ECA27" w14:textId="29FC70C5"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9" w:history="1">
            <w:r w:rsidRPr="00003415">
              <w:rPr>
                <w:rStyle w:val="Hyperlink"/>
                <w:noProof/>
              </w:rPr>
              <w:t>7. Data, Security &amp; DevSecOps</w:t>
            </w:r>
            <w:r>
              <w:rPr>
                <w:noProof/>
                <w:webHidden/>
              </w:rPr>
              <w:tab/>
            </w:r>
            <w:r>
              <w:rPr>
                <w:noProof/>
                <w:webHidden/>
              </w:rPr>
              <w:fldChar w:fldCharType="begin"/>
            </w:r>
            <w:r>
              <w:rPr>
                <w:noProof/>
                <w:webHidden/>
              </w:rPr>
              <w:instrText xml:space="preserve"> PAGEREF _Toc213779419 \h </w:instrText>
            </w:r>
            <w:r>
              <w:rPr>
                <w:noProof/>
                <w:webHidden/>
              </w:rPr>
            </w:r>
            <w:r>
              <w:rPr>
                <w:noProof/>
                <w:webHidden/>
              </w:rPr>
              <w:fldChar w:fldCharType="separate"/>
            </w:r>
            <w:r>
              <w:rPr>
                <w:noProof/>
                <w:webHidden/>
              </w:rPr>
              <w:t>12</w:t>
            </w:r>
            <w:r>
              <w:rPr>
                <w:noProof/>
                <w:webHidden/>
              </w:rPr>
              <w:fldChar w:fldCharType="end"/>
            </w:r>
          </w:hyperlink>
        </w:p>
        <w:p w14:paraId="7B4E313A" w14:textId="752013F9"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0" w:history="1">
            <w:r w:rsidRPr="00003415">
              <w:rPr>
                <w:rStyle w:val="Hyperlink"/>
                <w:noProof/>
              </w:rPr>
              <w:t>8. CI/CD &amp; Release Management</w:t>
            </w:r>
            <w:r>
              <w:rPr>
                <w:noProof/>
                <w:webHidden/>
              </w:rPr>
              <w:tab/>
            </w:r>
            <w:r>
              <w:rPr>
                <w:noProof/>
                <w:webHidden/>
              </w:rPr>
              <w:fldChar w:fldCharType="begin"/>
            </w:r>
            <w:r>
              <w:rPr>
                <w:noProof/>
                <w:webHidden/>
              </w:rPr>
              <w:instrText xml:space="preserve"> PAGEREF _Toc213779420 \h </w:instrText>
            </w:r>
            <w:r>
              <w:rPr>
                <w:noProof/>
                <w:webHidden/>
              </w:rPr>
            </w:r>
            <w:r>
              <w:rPr>
                <w:noProof/>
                <w:webHidden/>
              </w:rPr>
              <w:fldChar w:fldCharType="separate"/>
            </w:r>
            <w:r>
              <w:rPr>
                <w:noProof/>
                <w:webHidden/>
              </w:rPr>
              <w:t>13</w:t>
            </w:r>
            <w:r>
              <w:rPr>
                <w:noProof/>
                <w:webHidden/>
              </w:rPr>
              <w:fldChar w:fldCharType="end"/>
            </w:r>
          </w:hyperlink>
        </w:p>
        <w:p w14:paraId="01C3700A" w14:textId="644D98A6"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1" w:history="1">
            <w:r w:rsidRPr="00003415">
              <w:rPr>
                <w:rStyle w:val="Hyperlink"/>
                <w:noProof/>
              </w:rPr>
              <w:t>9. NFR Domain Matrix</w:t>
            </w:r>
            <w:r>
              <w:rPr>
                <w:noProof/>
                <w:webHidden/>
              </w:rPr>
              <w:tab/>
            </w:r>
            <w:r>
              <w:rPr>
                <w:noProof/>
                <w:webHidden/>
              </w:rPr>
              <w:fldChar w:fldCharType="begin"/>
            </w:r>
            <w:r>
              <w:rPr>
                <w:noProof/>
                <w:webHidden/>
              </w:rPr>
              <w:instrText xml:space="preserve"> PAGEREF _Toc213779421 \h </w:instrText>
            </w:r>
            <w:r>
              <w:rPr>
                <w:noProof/>
                <w:webHidden/>
              </w:rPr>
            </w:r>
            <w:r>
              <w:rPr>
                <w:noProof/>
                <w:webHidden/>
              </w:rPr>
              <w:fldChar w:fldCharType="separate"/>
            </w:r>
            <w:r>
              <w:rPr>
                <w:noProof/>
                <w:webHidden/>
              </w:rPr>
              <w:t>13</w:t>
            </w:r>
            <w:r>
              <w:rPr>
                <w:noProof/>
                <w:webHidden/>
              </w:rPr>
              <w:fldChar w:fldCharType="end"/>
            </w:r>
          </w:hyperlink>
        </w:p>
        <w:p w14:paraId="41ADEDC0" w14:textId="74E0300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2" w:history="1">
            <w:r w:rsidRPr="00003415">
              <w:rPr>
                <w:rStyle w:val="Hyperlink"/>
                <w:noProof/>
              </w:rPr>
              <w:t>10. Testing &amp; Quality Strategy</w:t>
            </w:r>
            <w:r>
              <w:rPr>
                <w:noProof/>
                <w:webHidden/>
              </w:rPr>
              <w:tab/>
            </w:r>
            <w:r>
              <w:rPr>
                <w:noProof/>
                <w:webHidden/>
              </w:rPr>
              <w:fldChar w:fldCharType="begin"/>
            </w:r>
            <w:r>
              <w:rPr>
                <w:noProof/>
                <w:webHidden/>
              </w:rPr>
              <w:instrText xml:space="preserve"> PAGEREF _Toc213779422 \h </w:instrText>
            </w:r>
            <w:r>
              <w:rPr>
                <w:noProof/>
                <w:webHidden/>
              </w:rPr>
            </w:r>
            <w:r>
              <w:rPr>
                <w:noProof/>
                <w:webHidden/>
              </w:rPr>
              <w:fldChar w:fldCharType="separate"/>
            </w:r>
            <w:r>
              <w:rPr>
                <w:noProof/>
                <w:webHidden/>
              </w:rPr>
              <w:t>14</w:t>
            </w:r>
            <w:r>
              <w:rPr>
                <w:noProof/>
                <w:webHidden/>
              </w:rPr>
              <w:fldChar w:fldCharType="end"/>
            </w:r>
          </w:hyperlink>
        </w:p>
        <w:p w14:paraId="4886A87B" w14:textId="4E8CCBFA"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3" w:history="1">
            <w:r w:rsidRPr="00003415">
              <w:rPr>
                <w:rStyle w:val="Hyperlink"/>
                <w:noProof/>
              </w:rPr>
              <w:t>11. Cost Governance &amp; FinOps</w:t>
            </w:r>
            <w:r>
              <w:rPr>
                <w:noProof/>
                <w:webHidden/>
              </w:rPr>
              <w:tab/>
            </w:r>
            <w:r>
              <w:rPr>
                <w:noProof/>
                <w:webHidden/>
              </w:rPr>
              <w:fldChar w:fldCharType="begin"/>
            </w:r>
            <w:r>
              <w:rPr>
                <w:noProof/>
                <w:webHidden/>
              </w:rPr>
              <w:instrText xml:space="preserve"> PAGEREF _Toc213779423 \h </w:instrText>
            </w:r>
            <w:r>
              <w:rPr>
                <w:noProof/>
                <w:webHidden/>
              </w:rPr>
            </w:r>
            <w:r>
              <w:rPr>
                <w:noProof/>
                <w:webHidden/>
              </w:rPr>
              <w:fldChar w:fldCharType="separate"/>
            </w:r>
            <w:r>
              <w:rPr>
                <w:noProof/>
                <w:webHidden/>
              </w:rPr>
              <w:t>15</w:t>
            </w:r>
            <w:r>
              <w:rPr>
                <w:noProof/>
                <w:webHidden/>
              </w:rPr>
              <w:fldChar w:fldCharType="end"/>
            </w:r>
          </w:hyperlink>
        </w:p>
        <w:p w14:paraId="70FA5D55" w14:textId="08038FA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4" w:history="1">
            <w:r w:rsidRPr="00003415">
              <w:rPr>
                <w:rStyle w:val="Hyperlink"/>
                <w:noProof/>
              </w:rPr>
              <w:t>12. Disaster Recovery &amp; Business Continuity</w:t>
            </w:r>
            <w:r>
              <w:rPr>
                <w:noProof/>
                <w:webHidden/>
              </w:rPr>
              <w:tab/>
            </w:r>
            <w:r>
              <w:rPr>
                <w:noProof/>
                <w:webHidden/>
              </w:rPr>
              <w:fldChar w:fldCharType="begin"/>
            </w:r>
            <w:r>
              <w:rPr>
                <w:noProof/>
                <w:webHidden/>
              </w:rPr>
              <w:instrText xml:space="preserve"> PAGEREF _Toc213779424 \h </w:instrText>
            </w:r>
            <w:r>
              <w:rPr>
                <w:noProof/>
                <w:webHidden/>
              </w:rPr>
            </w:r>
            <w:r>
              <w:rPr>
                <w:noProof/>
                <w:webHidden/>
              </w:rPr>
              <w:fldChar w:fldCharType="separate"/>
            </w:r>
            <w:r>
              <w:rPr>
                <w:noProof/>
                <w:webHidden/>
              </w:rPr>
              <w:t>15</w:t>
            </w:r>
            <w:r>
              <w:rPr>
                <w:noProof/>
                <w:webHidden/>
              </w:rPr>
              <w:fldChar w:fldCharType="end"/>
            </w:r>
          </w:hyperlink>
        </w:p>
        <w:p w14:paraId="4FDB803C" w14:textId="3CFA8512"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5" w:history="1">
            <w:r w:rsidRPr="00003415">
              <w:rPr>
                <w:rStyle w:val="Hyperlink"/>
                <w:noProof/>
              </w:rPr>
              <w:t>13. Risk Register &amp; Mitigations</w:t>
            </w:r>
            <w:r>
              <w:rPr>
                <w:noProof/>
                <w:webHidden/>
              </w:rPr>
              <w:tab/>
            </w:r>
            <w:r>
              <w:rPr>
                <w:noProof/>
                <w:webHidden/>
              </w:rPr>
              <w:fldChar w:fldCharType="begin"/>
            </w:r>
            <w:r>
              <w:rPr>
                <w:noProof/>
                <w:webHidden/>
              </w:rPr>
              <w:instrText xml:space="preserve"> PAGEREF _Toc213779425 \h </w:instrText>
            </w:r>
            <w:r>
              <w:rPr>
                <w:noProof/>
                <w:webHidden/>
              </w:rPr>
            </w:r>
            <w:r>
              <w:rPr>
                <w:noProof/>
                <w:webHidden/>
              </w:rPr>
              <w:fldChar w:fldCharType="separate"/>
            </w:r>
            <w:r>
              <w:rPr>
                <w:noProof/>
                <w:webHidden/>
              </w:rPr>
              <w:t>16</w:t>
            </w:r>
            <w:r>
              <w:rPr>
                <w:noProof/>
                <w:webHidden/>
              </w:rPr>
              <w:fldChar w:fldCharType="end"/>
            </w:r>
          </w:hyperlink>
        </w:p>
        <w:p w14:paraId="32D36F77" w14:textId="2963A050"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6" w:history="1">
            <w:r w:rsidRPr="00003415">
              <w:rPr>
                <w:rStyle w:val="Hyperlink"/>
                <w:noProof/>
              </w:rPr>
              <w:t>14. Feature Walkthroughs (Appendix)</w:t>
            </w:r>
            <w:r>
              <w:rPr>
                <w:noProof/>
                <w:webHidden/>
              </w:rPr>
              <w:tab/>
            </w:r>
            <w:r>
              <w:rPr>
                <w:noProof/>
                <w:webHidden/>
              </w:rPr>
              <w:fldChar w:fldCharType="begin"/>
            </w:r>
            <w:r>
              <w:rPr>
                <w:noProof/>
                <w:webHidden/>
              </w:rPr>
              <w:instrText xml:space="preserve"> PAGEREF _Toc213779426 \h </w:instrText>
            </w:r>
            <w:r>
              <w:rPr>
                <w:noProof/>
                <w:webHidden/>
              </w:rPr>
            </w:r>
            <w:r>
              <w:rPr>
                <w:noProof/>
                <w:webHidden/>
              </w:rPr>
              <w:fldChar w:fldCharType="separate"/>
            </w:r>
            <w:r>
              <w:rPr>
                <w:noProof/>
                <w:webHidden/>
              </w:rPr>
              <w:t>17</w:t>
            </w:r>
            <w:r>
              <w:rPr>
                <w:noProof/>
                <w:webHidden/>
              </w:rPr>
              <w:fldChar w:fldCharType="end"/>
            </w:r>
          </w:hyperlink>
        </w:p>
        <w:p w14:paraId="7467F0C2" w14:textId="4B2FD8AA"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7" w:history="1">
            <w:r w:rsidRPr="00003415">
              <w:rPr>
                <w:rStyle w:val="Hyperlink"/>
                <w:noProof/>
              </w:rPr>
              <w:t>15. Compliance Checklist</w:t>
            </w:r>
            <w:r>
              <w:rPr>
                <w:noProof/>
                <w:webHidden/>
              </w:rPr>
              <w:tab/>
            </w:r>
            <w:r>
              <w:rPr>
                <w:noProof/>
                <w:webHidden/>
              </w:rPr>
              <w:fldChar w:fldCharType="begin"/>
            </w:r>
            <w:r>
              <w:rPr>
                <w:noProof/>
                <w:webHidden/>
              </w:rPr>
              <w:instrText xml:space="preserve"> PAGEREF _Toc213779427 \h </w:instrText>
            </w:r>
            <w:r>
              <w:rPr>
                <w:noProof/>
                <w:webHidden/>
              </w:rPr>
            </w:r>
            <w:r>
              <w:rPr>
                <w:noProof/>
                <w:webHidden/>
              </w:rPr>
              <w:fldChar w:fldCharType="separate"/>
            </w:r>
            <w:r>
              <w:rPr>
                <w:noProof/>
                <w:webHidden/>
              </w:rPr>
              <w:t>18</w:t>
            </w:r>
            <w:r>
              <w:rPr>
                <w:noProof/>
                <w:webHidden/>
              </w:rPr>
              <w:fldChar w:fldCharType="end"/>
            </w:r>
          </w:hyperlink>
        </w:p>
        <w:p w14:paraId="528C3C16" w14:textId="143E5294"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8" w:history="1">
            <w:r w:rsidRPr="00003415">
              <w:rPr>
                <w:rStyle w:val="Hyperlink"/>
                <w:noProof/>
              </w:rPr>
              <w:t>16. Compliance &amp; Security playbook</w:t>
            </w:r>
            <w:r>
              <w:rPr>
                <w:noProof/>
                <w:webHidden/>
              </w:rPr>
              <w:tab/>
            </w:r>
            <w:r>
              <w:rPr>
                <w:noProof/>
                <w:webHidden/>
              </w:rPr>
              <w:fldChar w:fldCharType="begin"/>
            </w:r>
            <w:r>
              <w:rPr>
                <w:noProof/>
                <w:webHidden/>
              </w:rPr>
              <w:instrText xml:space="preserve"> PAGEREF _Toc213779428 \h </w:instrText>
            </w:r>
            <w:r>
              <w:rPr>
                <w:noProof/>
                <w:webHidden/>
              </w:rPr>
            </w:r>
            <w:r>
              <w:rPr>
                <w:noProof/>
                <w:webHidden/>
              </w:rPr>
              <w:fldChar w:fldCharType="separate"/>
            </w:r>
            <w:r>
              <w:rPr>
                <w:noProof/>
                <w:webHidden/>
              </w:rPr>
              <w:t>18</w:t>
            </w:r>
            <w:r>
              <w:rPr>
                <w:noProof/>
                <w:webHidden/>
              </w:rPr>
              <w:fldChar w:fldCharType="end"/>
            </w:r>
          </w:hyperlink>
        </w:p>
        <w:p w14:paraId="68E9EA56" w14:textId="1FE50566"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9" w:history="1">
            <w:r w:rsidRPr="00003415">
              <w:rPr>
                <w:rStyle w:val="Hyperlink"/>
                <w:noProof/>
              </w:rPr>
              <w:t>17. System Evolution &amp; Future Enhancements</w:t>
            </w:r>
            <w:r>
              <w:rPr>
                <w:noProof/>
                <w:webHidden/>
              </w:rPr>
              <w:tab/>
            </w:r>
            <w:r>
              <w:rPr>
                <w:noProof/>
                <w:webHidden/>
              </w:rPr>
              <w:fldChar w:fldCharType="begin"/>
            </w:r>
            <w:r>
              <w:rPr>
                <w:noProof/>
                <w:webHidden/>
              </w:rPr>
              <w:instrText xml:space="preserve"> PAGEREF _Toc213779429 \h </w:instrText>
            </w:r>
            <w:r>
              <w:rPr>
                <w:noProof/>
                <w:webHidden/>
              </w:rPr>
            </w:r>
            <w:r>
              <w:rPr>
                <w:noProof/>
                <w:webHidden/>
              </w:rPr>
              <w:fldChar w:fldCharType="separate"/>
            </w:r>
            <w:r>
              <w:rPr>
                <w:noProof/>
                <w:webHidden/>
              </w:rPr>
              <w:t>18</w:t>
            </w:r>
            <w:r>
              <w:rPr>
                <w:noProof/>
                <w:webHidden/>
              </w:rPr>
              <w:fldChar w:fldCharType="end"/>
            </w:r>
          </w:hyperlink>
        </w:p>
        <w:p w14:paraId="705FD85C" w14:textId="70CFD6FB" w:rsidR="004D27ED" w:rsidRDefault="004D27ED">
          <w:r>
            <w:rPr>
              <w:b/>
              <w:bCs/>
              <w:noProof/>
            </w:rPr>
            <w:fldChar w:fldCharType="end"/>
          </w:r>
        </w:p>
      </w:sdtContent>
    </w:sdt>
    <w:p w14:paraId="062D84BF" w14:textId="77777777" w:rsidR="0048290E" w:rsidRDefault="00000000">
      <w:r>
        <w:br w:type="page"/>
      </w:r>
    </w:p>
    <w:p w14:paraId="1B4A594C" w14:textId="77777777" w:rsidR="0048290E" w:rsidRDefault="00000000">
      <w:pPr>
        <w:pStyle w:val="Heading1"/>
      </w:pPr>
      <w:bookmarkStart w:id="1" w:name="_Toc213779406"/>
      <w:r>
        <w:lastRenderedPageBreak/>
        <w:t>1. Executive Summary</w:t>
      </w:r>
      <w:bookmarkEnd w:id="1"/>
    </w:p>
    <w:p w14:paraId="0E507E25" w14:textId="7AC60617" w:rsidR="0048290E" w:rsidRDefault="00000000">
      <w:proofErr w:type="spellStart"/>
      <w:r>
        <w:t>YourHealthNS</w:t>
      </w:r>
      <w:proofErr w:type="spellEnd"/>
      <w:r>
        <w:t xml:space="preserve"> is a secure, citizen-facing healthcare platform designed to modernize digital access for Nova Scotia residents. It encompasses mobile (iOS/Android), responsive web, </w:t>
      </w:r>
      <w:r w:rsidR="00554E98">
        <w:t>on-premises</w:t>
      </w:r>
      <w:r>
        <w:t xml:space="preserve"> OpenShift-hosted backend microservices, and integration with existing provincial systems. The design prioritizes privacy-first principles, zero-trust security, and compliance with healthcare standards such as FHIR, HL7, and DICOM.</w:t>
      </w:r>
    </w:p>
    <w:p w14:paraId="41041A7F" w14:textId="77777777" w:rsidR="0048290E" w:rsidRDefault="00000000">
      <w:r>
        <w:t xml:space="preserve">Key goals: (1) Privacy &amp; compliance over feature speed, (2) Standards over custom integrations, (3) High observability, (4) Automated </w:t>
      </w:r>
      <w:proofErr w:type="spellStart"/>
      <w:r>
        <w:t>DevSecOps</w:t>
      </w:r>
      <w:proofErr w:type="spellEnd"/>
      <w:r>
        <w:t xml:space="preserve"> with human oversight, (5) Cost transparency and operational resilience.</w:t>
      </w:r>
    </w:p>
    <w:p w14:paraId="557957CC" w14:textId="77777777" w:rsidR="0048290E" w:rsidRDefault="00000000">
      <w:pPr>
        <w:jc w:val="center"/>
      </w:pPr>
      <w:r>
        <w:rPr>
          <w:noProof/>
        </w:rPr>
        <w:drawing>
          <wp:inline distT="0" distB="0" distL="0" distR="0" wp14:anchorId="0155C505" wp14:editId="03D63990">
            <wp:extent cx="5760720" cy="2795974"/>
            <wp:effectExtent l="0" t="0" r="0" b="0"/>
            <wp:docPr id="1" name="Picture 1" descr="High-level platfor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igh-level platform overview"/>
                    <pic:cNvPicPr/>
                  </pic:nvPicPr>
                  <pic:blipFill>
                    <a:blip r:embed="rId8"/>
                    <a:stretch>
                      <a:fillRect/>
                    </a:stretch>
                  </pic:blipFill>
                  <pic:spPr>
                    <a:xfrm>
                      <a:off x="0" y="0"/>
                      <a:ext cx="5760720" cy="2795974"/>
                    </a:xfrm>
                    <a:prstGeom prst="rect">
                      <a:avLst/>
                    </a:prstGeom>
                  </pic:spPr>
                </pic:pic>
              </a:graphicData>
            </a:graphic>
          </wp:inline>
        </w:drawing>
      </w:r>
    </w:p>
    <w:p w14:paraId="2B2A08E6" w14:textId="3767EE87" w:rsidR="0048290E" w:rsidRDefault="00000000">
      <w:pPr>
        <w:jc w:val="center"/>
      </w:pPr>
      <w:r>
        <w:t>Figure 1 — High-level platform overview.</w:t>
      </w:r>
      <w:r w:rsidR="00515DAC">
        <w:t xml:space="preserve"> Editable source </w:t>
      </w:r>
      <w:hyperlink r:id="rId9" w:history="1">
        <w:r w:rsidR="00515DAC" w:rsidRPr="00515DAC">
          <w:rPr>
            <w:rStyle w:val="Hyperlink"/>
          </w:rPr>
          <w:t>Open link</w:t>
        </w:r>
      </w:hyperlink>
    </w:p>
    <w:p w14:paraId="06A42697" w14:textId="77777777" w:rsidR="0048290E" w:rsidRDefault="00000000">
      <w:pPr>
        <w:pStyle w:val="Heading1"/>
      </w:pPr>
      <w:bookmarkStart w:id="2" w:name="_Toc213779407"/>
      <w:r>
        <w:t>2. Requirements &amp; Constraints Mapping</w:t>
      </w:r>
      <w:bookmarkEnd w:id="2"/>
    </w:p>
    <w:p w14:paraId="626929D2" w14:textId="6DD95CFA" w:rsidR="0048290E" w:rsidRDefault="00000000">
      <w:r>
        <w:t>The table below maps assessment requirements to corresponding architectural design responses.</w:t>
      </w:r>
      <w:r w:rsidR="001B0530">
        <w:t xml:space="preserve"> </w:t>
      </w:r>
      <w:r w:rsidR="001B0530" w:rsidRPr="001B0530">
        <w:t xml:space="preserve">Detailed rationale and trade-off analyses for the architectural responses listed in this section are documented in the </w:t>
      </w:r>
      <w:proofErr w:type="spellStart"/>
      <w:r w:rsidR="001B0530" w:rsidRPr="001B0530">
        <w:rPr>
          <w:i/>
          <w:iCs/>
        </w:rPr>
        <w:t>YourHealthNS</w:t>
      </w:r>
      <w:proofErr w:type="spellEnd"/>
      <w:r w:rsidR="001B0530" w:rsidRPr="001B0530">
        <w:rPr>
          <w:i/>
          <w:iCs/>
        </w:rPr>
        <w:t xml:space="preserve"> Architecture Decision Record (ADR) Register</w:t>
      </w:r>
      <w:r w:rsidR="001B0530" w:rsidRPr="001B0530">
        <w:t>.</w:t>
      </w:r>
    </w:p>
    <w:tbl>
      <w:tblPr>
        <w:tblStyle w:val="TableGrid"/>
        <w:tblW w:w="0" w:type="auto"/>
        <w:jc w:val="center"/>
        <w:tblLook w:val="04A0" w:firstRow="1" w:lastRow="0" w:firstColumn="1" w:lastColumn="0" w:noHBand="0" w:noVBand="1"/>
      </w:tblPr>
      <w:tblGrid>
        <w:gridCol w:w="2880"/>
        <w:gridCol w:w="2880"/>
        <w:gridCol w:w="2880"/>
      </w:tblGrid>
      <w:tr w:rsidR="0048290E" w14:paraId="48F089DD" w14:textId="77777777">
        <w:trPr>
          <w:jc w:val="center"/>
        </w:trPr>
        <w:tc>
          <w:tcPr>
            <w:tcW w:w="2880" w:type="dxa"/>
          </w:tcPr>
          <w:p w14:paraId="77765B9D" w14:textId="77777777" w:rsidR="0048290E" w:rsidRDefault="00000000">
            <w:r>
              <w:t>Requirement</w:t>
            </w:r>
          </w:p>
        </w:tc>
        <w:tc>
          <w:tcPr>
            <w:tcW w:w="2880" w:type="dxa"/>
          </w:tcPr>
          <w:p w14:paraId="12A59FAE" w14:textId="77777777" w:rsidR="0048290E" w:rsidRDefault="00000000">
            <w:r>
              <w:t>Architectural Response</w:t>
            </w:r>
          </w:p>
        </w:tc>
        <w:tc>
          <w:tcPr>
            <w:tcW w:w="2880" w:type="dxa"/>
          </w:tcPr>
          <w:p w14:paraId="76EBA39C" w14:textId="77777777" w:rsidR="0048290E" w:rsidRDefault="00000000">
            <w:r>
              <w:t>Notes</w:t>
            </w:r>
          </w:p>
        </w:tc>
      </w:tr>
      <w:tr w:rsidR="0048290E" w14:paraId="0E5E1A93" w14:textId="77777777">
        <w:trPr>
          <w:jc w:val="center"/>
        </w:trPr>
        <w:tc>
          <w:tcPr>
            <w:tcW w:w="2880" w:type="dxa"/>
          </w:tcPr>
          <w:p w14:paraId="4EE5B63B" w14:textId="77777777" w:rsidR="0048290E" w:rsidRDefault="00000000">
            <w:r>
              <w:t>Mobile apps deployable to App/Play Stores</w:t>
            </w:r>
          </w:p>
        </w:tc>
        <w:tc>
          <w:tcPr>
            <w:tcW w:w="2880" w:type="dxa"/>
          </w:tcPr>
          <w:p w14:paraId="5D8CD231" w14:textId="77777777" w:rsidR="0048290E" w:rsidRDefault="00000000">
            <w:r>
              <w:t>React Native-based apps using a shared TypeScript design system and feature flags.</w:t>
            </w:r>
          </w:p>
        </w:tc>
        <w:tc>
          <w:tcPr>
            <w:tcW w:w="2880" w:type="dxa"/>
          </w:tcPr>
          <w:p w14:paraId="7E689D0E" w14:textId="77777777" w:rsidR="0048290E" w:rsidRDefault="00000000">
            <w:r>
              <w:t>PKCE + OIDC flows; compliant with Apple/Google policies.</w:t>
            </w:r>
          </w:p>
        </w:tc>
      </w:tr>
      <w:tr w:rsidR="0048290E" w14:paraId="6E836C1A" w14:textId="77777777">
        <w:trPr>
          <w:jc w:val="center"/>
        </w:trPr>
        <w:tc>
          <w:tcPr>
            <w:tcW w:w="2880" w:type="dxa"/>
          </w:tcPr>
          <w:p w14:paraId="4B2E2FE0" w14:textId="77777777" w:rsidR="0048290E" w:rsidRDefault="00000000">
            <w:r>
              <w:t>Responsive web application</w:t>
            </w:r>
          </w:p>
        </w:tc>
        <w:tc>
          <w:tcPr>
            <w:tcW w:w="2880" w:type="dxa"/>
          </w:tcPr>
          <w:p w14:paraId="45EF803D" w14:textId="77777777" w:rsidR="0048290E" w:rsidRDefault="00000000">
            <w:r>
              <w:t>Next.js web portal served via CDN/WAF; shared design system.</w:t>
            </w:r>
          </w:p>
        </w:tc>
        <w:tc>
          <w:tcPr>
            <w:tcW w:w="2880" w:type="dxa"/>
          </w:tcPr>
          <w:p w14:paraId="1017722A" w14:textId="77777777" w:rsidR="0048290E" w:rsidRDefault="00000000">
            <w:r>
              <w:t>WCAG 2.1 AA accessibility level.</w:t>
            </w:r>
          </w:p>
        </w:tc>
      </w:tr>
      <w:tr w:rsidR="0048290E" w14:paraId="66CCB9AD" w14:textId="77777777">
        <w:trPr>
          <w:jc w:val="center"/>
        </w:trPr>
        <w:tc>
          <w:tcPr>
            <w:tcW w:w="2880" w:type="dxa"/>
          </w:tcPr>
          <w:p w14:paraId="42D72026" w14:textId="77777777" w:rsidR="0048290E" w:rsidRDefault="00000000">
            <w:r>
              <w:t>Backend on provincial OpenShift</w:t>
            </w:r>
          </w:p>
        </w:tc>
        <w:tc>
          <w:tcPr>
            <w:tcW w:w="2880" w:type="dxa"/>
          </w:tcPr>
          <w:p w14:paraId="51F931A3" w14:textId="77777777" w:rsidR="0048290E" w:rsidRDefault="00000000">
            <w:r>
              <w:t xml:space="preserve">.NET 8 microservices managed by </w:t>
            </w:r>
            <w:proofErr w:type="spellStart"/>
            <w:r>
              <w:t>GitOps</w:t>
            </w:r>
            <w:proofErr w:type="spellEnd"/>
            <w:r>
              <w:t xml:space="preserve"> (</w:t>
            </w:r>
            <w:proofErr w:type="spellStart"/>
            <w:r>
              <w:t>FluxCD</w:t>
            </w:r>
            <w:proofErr w:type="spellEnd"/>
            <w:r>
              <w:t xml:space="preserve">) </w:t>
            </w:r>
            <w:r>
              <w:lastRenderedPageBreak/>
              <w:t>and Jenkins pipelines.</w:t>
            </w:r>
          </w:p>
        </w:tc>
        <w:tc>
          <w:tcPr>
            <w:tcW w:w="2880" w:type="dxa"/>
          </w:tcPr>
          <w:p w14:paraId="5FF22044" w14:textId="1EC6BC5E" w:rsidR="004B1140" w:rsidRDefault="004B1140">
            <w:r w:rsidRPr="004B1140">
              <w:lastRenderedPageBreak/>
              <w:t xml:space="preserve">.NET 8 was chosen for its maturity, enterprise support, </w:t>
            </w:r>
            <w:r w:rsidRPr="004B1140">
              <w:lastRenderedPageBreak/>
              <w:t xml:space="preserve">built-in OIDC and </w:t>
            </w:r>
            <w:proofErr w:type="spellStart"/>
            <w:r w:rsidRPr="004B1140">
              <w:t>gRPC</w:t>
            </w:r>
            <w:proofErr w:type="spellEnd"/>
            <w:r w:rsidRPr="004B1140">
              <w:t xml:space="preserve"> libraries, and native containerization support in OpenShift. It aligns</w:t>
            </w:r>
            <w:r w:rsidR="00826E22">
              <w:t xml:space="preserve"> </w:t>
            </w:r>
            <w:r w:rsidRPr="004B1140">
              <w:t>predictable performance and long-term support (LTS)</w:t>
            </w:r>
          </w:p>
        </w:tc>
      </w:tr>
      <w:tr w:rsidR="00A22325" w14:paraId="62CF149D" w14:textId="77777777">
        <w:trPr>
          <w:jc w:val="center"/>
        </w:trPr>
        <w:tc>
          <w:tcPr>
            <w:tcW w:w="2880" w:type="dxa"/>
          </w:tcPr>
          <w:p w14:paraId="747CD211" w14:textId="71B369D7" w:rsidR="00A22325" w:rsidRDefault="00A22325">
            <w:r w:rsidRPr="00A22325">
              <w:lastRenderedPageBreak/>
              <w:t>Centralized routing, security, and traffic control</w:t>
            </w:r>
          </w:p>
        </w:tc>
        <w:tc>
          <w:tcPr>
            <w:tcW w:w="2880" w:type="dxa"/>
          </w:tcPr>
          <w:p w14:paraId="7393C178" w14:textId="0D3320EC" w:rsidR="00A22325" w:rsidRPr="00C56E6B" w:rsidRDefault="00A22325">
            <w:r w:rsidRPr="00A22325">
              <w:t xml:space="preserve">API Gateway integrated with Service Mesh (Istio) for </w:t>
            </w:r>
            <w:proofErr w:type="spellStart"/>
            <w:r w:rsidRPr="00A22325">
              <w:t>mTLS</w:t>
            </w:r>
            <w:proofErr w:type="spellEnd"/>
            <w:r w:rsidRPr="00A22325">
              <w:t>, rate limiting, retries, and observability</w:t>
            </w:r>
          </w:p>
        </w:tc>
        <w:tc>
          <w:tcPr>
            <w:tcW w:w="2880" w:type="dxa"/>
          </w:tcPr>
          <w:p w14:paraId="1AFDDDD7" w14:textId="7F128312" w:rsidR="00A22325" w:rsidRDefault="00A22325" w:rsidP="00A22325">
            <w:pPr>
              <w:rPr>
                <w:rFonts w:ascii="Times New Roman" w:hAnsi="Times New Roman"/>
              </w:rPr>
            </w:pPr>
            <w:r>
              <w:t xml:space="preserve">Zero-Trust enforcement, uniform telemetry, and seamless traffic routing </w:t>
            </w:r>
          </w:p>
          <w:p w14:paraId="06721CFF" w14:textId="77777777" w:rsidR="00A22325" w:rsidRPr="00C56E6B" w:rsidRDefault="00A22325"/>
        </w:tc>
      </w:tr>
      <w:tr w:rsidR="0048290E" w14:paraId="3FD367B7" w14:textId="77777777">
        <w:trPr>
          <w:jc w:val="center"/>
        </w:trPr>
        <w:tc>
          <w:tcPr>
            <w:tcW w:w="2880" w:type="dxa"/>
          </w:tcPr>
          <w:p w14:paraId="56FC0E0B" w14:textId="77777777" w:rsidR="0048290E" w:rsidRDefault="00000000">
            <w:r>
              <w:t>Minimal PHI storage</w:t>
            </w:r>
          </w:p>
        </w:tc>
        <w:tc>
          <w:tcPr>
            <w:tcW w:w="2880" w:type="dxa"/>
          </w:tcPr>
          <w:p w14:paraId="1EB3A0ED" w14:textId="77777777" w:rsidR="0048290E" w:rsidRDefault="00000000">
            <w:r>
              <w:t>Tokenized consent store; Redis for non-PHI sessions; immutable WORM audit logs.</w:t>
            </w:r>
          </w:p>
        </w:tc>
        <w:tc>
          <w:tcPr>
            <w:tcW w:w="2880" w:type="dxa"/>
          </w:tcPr>
          <w:p w14:paraId="6C317145" w14:textId="77777777" w:rsidR="0048290E" w:rsidRDefault="00000000">
            <w:r>
              <w:t>Data fetched on demand from source systems.</w:t>
            </w:r>
          </w:p>
        </w:tc>
      </w:tr>
      <w:tr w:rsidR="0048290E" w14:paraId="2093F149" w14:textId="77777777">
        <w:trPr>
          <w:jc w:val="center"/>
        </w:trPr>
        <w:tc>
          <w:tcPr>
            <w:tcW w:w="2880" w:type="dxa"/>
          </w:tcPr>
          <w:p w14:paraId="2C3EB6DE" w14:textId="77777777" w:rsidR="0048290E" w:rsidRDefault="00000000">
            <w:r>
              <w:t>Healthcare standards (FHIR/HL7/DICOM)</w:t>
            </w:r>
          </w:p>
        </w:tc>
        <w:tc>
          <w:tcPr>
            <w:tcW w:w="2880" w:type="dxa"/>
          </w:tcPr>
          <w:p w14:paraId="7CFA1EE3" w14:textId="77777777" w:rsidR="0048290E" w:rsidRDefault="00000000">
            <w:r>
              <w:t xml:space="preserve">FHIR gateway, HL7 v2 adapter, and </w:t>
            </w:r>
            <w:proofErr w:type="spellStart"/>
            <w:r>
              <w:t>DICOMweb</w:t>
            </w:r>
            <w:proofErr w:type="spellEnd"/>
            <w:r>
              <w:t xml:space="preserve"> proxy for interoperability.</w:t>
            </w:r>
          </w:p>
        </w:tc>
        <w:tc>
          <w:tcPr>
            <w:tcW w:w="2880" w:type="dxa"/>
          </w:tcPr>
          <w:p w14:paraId="227FEC2B" w14:textId="77777777" w:rsidR="0048290E" w:rsidRDefault="00000000">
            <w:r>
              <w:t>Schema validation and audit logging.</w:t>
            </w:r>
          </w:p>
        </w:tc>
      </w:tr>
      <w:tr w:rsidR="0048290E" w14:paraId="57F5DACF" w14:textId="77777777">
        <w:trPr>
          <w:jc w:val="center"/>
        </w:trPr>
        <w:tc>
          <w:tcPr>
            <w:tcW w:w="2880" w:type="dxa"/>
          </w:tcPr>
          <w:p w14:paraId="669C31D1" w14:textId="77777777" w:rsidR="0048290E" w:rsidRDefault="00000000">
            <w:r>
              <w:t>Security &amp; compliance (PHIPA/PIPEDA)</w:t>
            </w:r>
          </w:p>
        </w:tc>
        <w:tc>
          <w:tcPr>
            <w:tcW w:w="2880" w:type="dxa"/>
          </w:tcPr>
          <w:p w14:paraId="113016E4" w14:textId="77777777" w:rsidR="0048290E" w:rsidRDefault="00000000">
            <w:r>
              <w:t>Zero-trust mesh (</w:t>
            </w:r>
            <w:proofErr w:type="spellStart"/>
            <w:r>
              <w:t>mTLS</w:t>
            </w:r>
            <w:proofErr w:type="spellEnd"/>
            <w:r>
              <w:t xml:space="preserve">, OPA), </w:t>
            </w:r>
            <w:proofErr w:type="spellStart"/>
            <w:r>
              <w:t>Vault+HSM</w:t>
            </w:r>
            <w:proofErr w:type="spellEnd"/>
            <w:r>
              <w:t>, CI/CD gates, immutable audit store.</w:t>
            </w:r>
          </w:p>
        </w:tc>
        <w:tc>
          <w:tcPr>
            <w:tcW w:w="2880" w:type="dxa"/>
          </w:tcPr>
          <w:p w14:paraId="7CEAD4E2" w14:textId="77777777" w:rsidR="0048290E" w:rsidRDefault="00000000">
            <w:r>
              <w:t>Quarterly access reviews and 7-year retention.</w:t>
            </w:r>
          </w:p>
        </w:tc>
      </w:tr>
      <w:tr w:rsidR="0048290E" w14:paraId="0B57A1AF" w14:textId="77777777">
        <w:trPr>
          <w:jc w:val="center"/>
        </w:trPr>
        <w:tc>
          <w:tcPr>
            <w:tcW w:w="2880" w:type="dxa"/>
          </w:tcPr>
          <w:p w14:paraId="0DD82905" w14:textId="77777777" w:rsidR="0048290E" w:rsidRDefault="00000000">
            <w:r>
              <w:t>Core citizen features</w:t>
            </w:r>
          </w:p>
        </w:tc>
        <w:tc>
          <w:tcPr>
            <w:tcW w:w="2880" w:type="dxa"/>
          </w:tcPr>
          <w:p w14:paraId="38AA54EC" w14:textId="77777777" w:rsidR="0048290E" w:rsidRDefault="00000000">
            <w:r>
              <w:t>Appointments, records, and notifications via orchestrated .NET microservices and Kafka events.</w:t>
            </w:r>
          </w:p>
        </w:tc>
        <w:tc>
          <w:tcPr>
            <w:tcW w:w="2880" w:type="dxa"/>
          </w:tcPr>
          <w:p w14:paraId="7988ACBC" w14:textId="77777777" w:rsidR="0048290E" w:rsidRDefault="00000000">
            <w:r>
              <w:t>Async design improves reliability.</w:t>
            </w:r>
          </w:p>
        </w:tc>
      </w:tr>
      <w:tr w:rsidR="0048290E" w14:paraId="1C83D0B2" w14:textId="77777777">
        <w:trPr>
          <w:jc w:val="center"/>
        </w:trPr>
        <w:tc>
          <w:tcPr>
            <w:tcW w:w="2880" w:type="dxa"/>
          </w:tcPr>
          <w:p w14:paraId="3BE273F1" w14:textId="77777777" w:rsidR="0048290E" w:rsidRDefault="00000000">
            <w:r>
              <w:t>Scalability &amp; availability</w:t>
            </w:r>
          </w:p>
        </w:tc>
        <w:tc>
          <w:tcPr>
            <w:tcW w:w="2880" w:type="dxa"/>
          </w:tcPr>
          <w:p w14:paraId="7986B552" w14:textId="77777777" w:rsidR="0048290E" w:rsidRDefault="00000000">
            <w:r>
              <w:t>HPA scaling, circuit breakers, and warm DR setup.</w:t>
            </w:r>
          </w:p>
        </w:tc>
        <w:tc>
          <w:tcPr>
            <w:tcW w:w="2880" w:type="dxa"/>
          </w:tcPr>
          <w:p w14:paraId="3FE703A6" w14:textId="77777777" w:rsidR="0048290E" w:rsidRDefault="00000000">
            <w:r>
              <w:t>99.99% uptime, RPO ≤ 5 min, RTO ≤ 60 min.</w:t>
            </w:r>
          </w:p>
        </w:tc>
      </w:tr>
    </w:tbl>
    <w:p w14:paraId="07EA0AE5" w14:textId="77777777" w:rsidR="0048290E" w:rsidRDefault="00000000">
      <w:pPr>
        <w:pStyle w:val="Heading1"/>
      </w:pPr>
      <w:bookmarkStart w:id="3" w:name="_Toc213779408"/>
      <w:r>
        <w:t>3. Scope</w:t>
      </w:r>
      <w:bookmarkEnd w:id="3"/>
    </w:p>
    <w:p w14:paraId="38B09895" w14:textId="77777777" w:rsidR="0048290E" w:rsidRDefault="00000000">
      <w:pPr>
        <w:pStyle w:val="Heading2"/>
      </w:pPr>
      <w:bookmarkStart w:id="4" w:name="_Toc213779409"/>
      <w:r>
        <w:t>In Scope</w:t>
      </w:r>
      <w:bookmarkEnd w:id="4"/>
    </w:p>
    <w:p w14:paraId="20651D00" w14:textId="1D11652D" w:rsidR="00D5058F" w:rsidRDefault="00000000" w:rsidP="00D5058F">
      <w:pPr>
        <w:pStyle w:val="ListParagraph"/>
        <w:numPr>
          <w:ilvl w:val="0"/>
          <w:numId w:val="18"/>
        </w:numPr>
      </w:pPr>
      <w:r>
        <w:t>iOS/Android mobile apps and responsive web portal</w:t>
      </w:r>
    </w:p>
    <w:p w14:paraId="171C6F84" w14:textId="77777777" w:rsidR="00D5058F" w:rsidRDefault="00000000" w:rsidP="00D5058F">
      <w:pPr>
        <w:pStyle w:val="ListParagraph"/>
        <w:numPr>
          <w:ilvl w:val="0"/>
          <w:numId w:val="18"/>
        </w:numPr>
      </w:pPr>
      <w:r>
        <w:t>Backend services, API gateway, observability stack, and CI/CD pipelines</w:t>
      </w:r>
    </w:p>
    <w:p w14:paraId="604B29D4" w14:textId="77777777" w:rsidR="00D5058F" w:rsidRDefault="00000000" w:rsidP="00D5058F">
      <w:pPr>
        <w:pStyle w:val="ListParagraph"/>
        <w:numPr>
          <w:ilvl w:val="0"/>
          <w:numId w:val="18"/>
        </w:numPr>
      </w:pPr>
      <w:r>
        <w:t>Provincial OIDC integration, consent management, and audit retention</w:t>
      </w:r>
    </w:p>
    <w:p w14:paraId="69DA581B" w14:textId="4D44B7C7" w:rsidR="0048290E" w:rsidRDefault="00000000" w:rsidP="00D5058F">
      <w:pPr>
        <w:pStyle w:val="ListParagraph"/>
        <w:numPr>
          <w:ilvl w:val="0"/>
          <w:numId w:val="18"/>
        </w:numPr>
      </w:pPr>
      <w:r>
        <w:t>Healthcare standards interoperability (FHIR, HL7, DICOM)</w:t>
      </w:r>
    </w:p>
    <w:p w14:paraId="7872E4B0" w14:textId="77777777" w:rsidR="0048290E" w:rsidRDefault="00000000">
      <w:pPr>
        <w:pStyle w:val="Heading2"/>
      </w:pPr>
      <w:bookmarkStart w:id="5" w:name="_Toc213779410"/>
      <w:r>
        <w:t>Out of Scope</w:t>
      </w:r>
      <w:bookmarkEnd w:id="5"/>
    </w:p>
    <w:p w14:paraId="0746067D" w14:textId="77777777" w:rsidR="00D5058F" w:rsidRDefault="00000000" w:rsidP="00D5058F">
      <w:pPr>
        <w:pStyle w:val="ListParagraph"/>
        <w:numPr>
          <w:ilvl w:val="0"/>
          <w:numId w:val="16"/>
        </w:numPr>
      </w:pPr>
      <w:r>
        <w:t>Cross-province federation and multi-region active-active DR</w:t>
      </w:r>
    </w:p>
    <w:p w14:paraId="32B386F6" w14:textId="77777777" w:rsidR="00D5058F" w:rsidRDefault="00000000" w:rsidP="00D5058F">
      <w:pPr>
        <w:pStyle w:val="ListParagraph"/>
        <w:numPr>
          <w:ilvl w:val="0"/>
          <w:numId w:val="16"/>
        </w:numPr>
      </w:pPr>
      <w:r>
        <w:t>AI/ML-based clinical insights (future phase)</w:t>
      </w:r>
    </w:p>
    <w:p w14:paraId="05145037" w14:textId="18A5F958" w:rsidR="00D5058F" w:rsidRDefault="00000000" w:rsidP="00E2004C">
      <w:pPr>
        <w:pStyle w:val="ListParagraph"/>
        <w:numPr>
          <w:ilvl w:val="0"/>
          <w:numId w:val="16"/>
        </w:numPr>
      </w:pPr>
      <w:r>
        <w:t xml:space="preserve">Service-level </w:t>
      </w:r>
      <w:r w:rsidR="00D5058F">
        <w:t xml:space="preserve">and </w:t>
      </w:r>
      <w:r>
        <w:t>database schema design</w:t>
      </w:r>
    </w:p>
    <w:p w14:paraId="4D6EEDC6" w14:textId="25A2D7E2" w:rsidR="00EE317C" w:rsidRDefault="00EE317C" w:rsidP="00E2004C">
      <w:pPr>
        <w:pStyle w:val="ListParagraph"/>
        <w:numPr>
          <w:ilvl w:val="0"/>
          <w:numId w:val="16"/>
        </w:numPr>
      </w:pPr>
      <w:r w:rsidRPr="00EE317C">
        <w:t>Detailed UI design and front-end theming will be handled by the product team outside this proposal’s scope</w:t>
      </w:r>
    </w:p>
    <w:p w14:paraId="645EC227" w14:textId="77777777" w:rsidR="00FA2689" w:rsidRDefault="00000000">
      <w:pPr>
        <w:pStyle w:val="Heading1"/>
      </w:pPr>
      <w:bookmarkStart w:id="6" w:name="_Toc213779411"/>
      <w:r>
        <w:lastRenderedPageBreak/>
        <w:t>4. Capacity &amp; Performance Targets</w:t>
      </w:r>
      <w:bookmarkEnd w:id="6"/>
    </w:p>
    <w:p w14:paraId="7237E154" w14:textId="0045A3B4" w:rsidR="001F3C41" w:rsidRDefault="001F3C41" w:rsidP="00FA2689">
      <w:r w:rsidRPr="001F3C41">
        <w:t>Supports 350 K monthly users and ~1 M API calls per day, handling peaks of 1 K RPS (≈ 3–5 K concurrent sessions, 10 K burst).</w:t>
      </w:r>
      <w:r w:rsidRPr="001F3C41">
        <w:br/>
      </w:r>
      <w:r w:rsidR="00173F84" w:rsidRPr="00173F84">
        <w:t>Kafka processes ~1.2 K messages/s; PostgreSQL ~1 K reads/s; Redis ~600 ops/s</w:t>
      </w:r>
      <w:r w:rsidR="00D7636C">
        <w:t>.</w:t>
      </w:r>
      <w:r w:rsidR="00173F84" w:rsidRPr="00173F84">
        <w:t xml:space="preserve"> </w:t>
      </w:r>
      <w:r w:rsidRPr="001F3C41">
        <w:br/>
        <w:t xml:space="preserve">Meets SLOs of P95 &lt; 500 </w:t>
      </w:r>
      <w:proofErr w:type="spellStart"/>
      <w:r w:rsidRPr="001F3C41">
        <w:t>ms</w:t>
      </w:r>
      <w:proofErr w:type="spellEnd"/>
      <w:r w:rsidRPr="001F3C41">
        <w:t>, 99.99 % availability, RPO ≤ 5 min, RTO ≤ 60 min.</w:t>
      </w:r>
    </w:p>
    <w:p w14:paraId="1626EFBA" w14:textId="1CCF54FD" w:rsidR="00D7636C" w:rsidRPr="00D7636C" w:rsidRDefault="00D7636C" w:rsidP="00FA2689">
      <w:pPr>
        <w:rPr>
          <w:sz w:val="16"/>
          <w:szCs w:val="16"/>
        </w:rPr>
      </w:pPr>
      <w:r w:rsidRPr="00D7636C">
        <w:rPr>
          <w:sz w:val="16"/>
          <w:szCs w:val="16"/>
        </w:rPr>
        <w:t>Note - PostgreSQL is higher since it handles transactional, tokenized data, while Redis caches short-lived session and token metadata</w:t>
      </w:r>
    </w:p>
    <w:p w14:paraId="341821E8" w14:textId="77FD7661" w:rsidR="0048290E" w:rsidRDefault="00000000">
      <w:pPr>
        <w:pStyle w:val="Heading1"/>
      </w:pPr>
      <w:bookmarkStart w:id="7" w:name="_Toc213779412"/>
      <w:r>
        <w:t>5. Layered Architecture Overview</w:t>
      </w:r>
      <w:bookmarkEnd w:id="7"/>
    </w:p>
    <w:p w14:paraId="1CD9A0E4" w14:textId="2D4C78EC" w:rsidR="0048290E" w:rsidRDefault="00000000">
      <w:r>
        <w:t>The following subsections present a layered view of the system from user-facing experiences to backend deployment layers.</w:t>
      </w:r>
    </w:p>
    <w:p w14:paraId="63FE1BF9" w14:textId="77777777" w:rsidR="0048290E" w:rsidRDefault="00000000">
      <w:pPr>
        <w:pStyle w:val="Heading2"/>
      </w:pPr>
      <w:bookmarkStart w:id="8" w:name="_Toc213779413"/>
      <w:r>
        <w:t>5.1 Experience &amp; Edge Access</w:t>
      </w:r>
      <w:bookmarkEnd w:id="8"/>
    </w:p>
    <w:p w14:paraId="268414CC" w14:textId="77777777" w:rsidR="0048290E" w:rsidRDefault="00000000">
      <w:r>
        <w:t xml:space="preserve">Describes entry points via mobile/web apps with BFFs, API gateway, and </w:t>
      </w:r>
      <w:proofErr w:type="spellStart"/>
      <w:r>
        <w:t>mTLS</w:t>
      </w:r>
      <w:proofErr w:type="spellEnd"/>
      <w:r>
        <w:t xml:space="preserve"> authentication.</w:t>
      </w:r>
    </w:p>
    <w:p w14:paraId="341E9AD2" w14:textId="618F0288" w:rsidR="0048290E" w:rsidRDefault="00D6663D">
      <w:pPr>
        <w:jc w:val="center"/>
      </w:pPr>
      <w:r>
        <w:rPr>
          <w:noProof/>
        </w:rPr>
        <w:drawing>
          <wp:inline distT="0" distB="0" distL="0" distR="0" wp14:anchorId="6AFA3594" wp14:editId="1B61192D">
            <wp:extent cx="5486400" cy="1320800"/>
            <wp:effectExtent l="0" t="0" r="0" b="0"/>
            <wp:docPr id="124111100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1001" name="Picture 1"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320800"/>
                    </a:xfrm>
                    <a:prstGeom prst="rect">
                      <a:avLst/>
                    </a:prstGeom>
                    <a:noFill/>
                    <a:ln>
                      <a:noFill/>
                    </a:ln>
                  </pic:spPr>
                </pic:pic>
              </a:graphicData>
            </a:graphic>
          </wp:inline>
        </w:drawing>
      </w:r>
    </w:p>
    <w:p w14:paraId="1526336C" w14:textId="383CA72F" w:rsidR="0048290E" w:rsidRDefault="00000000">
      <w:pPr>
        <w:jc w:val="center"/>
      </w:pPr>
      <w:r>
        <w:t>Figure 2 — Experience and edge layer.</w:t>
      </w:r>
      <w:r w:rsidR="00D96EC8">
        <w:t xml:space="preserve"> </w:t>
      </w:r>
      <w:r w:rsidR="00EE01BD" w:rsidRPr="009B67BD">
        <w:rPr>
          <w:i/>
          <w:iCs/>
        </w:rPr>
        <w:t>Editable Source:</w:t>
      </w:r>
      <w:r w:rsidR="00EE01BD" w:rsidRPr="009B67BD">
        <w:t xml:space="preserve"> Open </w:t>
      </w:r>
      <w:hyperlink r:id="rId11" w:history="1">
        <w:r w:rsidR="00EE01BD" w:rsidRPr="009B67BD">
          <w:rPr>
            <w:rStyle w:val="Hyperlink"/>
          </w:rPr>
          <w:t>Draw.i</w:t>
        </w:r>
        <w:r w:rsidR="00EE01BD" w:rsidRPr="009B67BD">
          <w:rPr>
            <w:rStyle w:val="Hyperlink"/>
          </w:rPr>
          <w:t>o</w:t>
        </w:r>
        <w:r w:rsidR="00EE01BD" w:rsidRPr="009B67BD">
          <w:rPr>
            <w:rStyle w:val="Hyperlink"/>
          </w:rPr>
          <w:t xml:space="preserve"> File</w:t>
        </w:r>
      </w:hyperlink>
    </w:p>
    <w:p w14:paraId="758F747F" w14:textId="77777777" w:rsidR="0048290E" w:rsidRDefault="00000000">
      <w:pPr>
        <w:pStyle w:val="Heading2"/>
      </w:pPr>
      <w:bookmarkStart w:id="9" w:name="_Toc213779414"/>
      <w:r>
        <w:t>5.2 Core Services &amp; Interoperability</w:t>
      </w:r>
      <w:bookmarkEnd w:id="9"/>
    </w:p>
    <w:p w14:paraId="1B752A2B" w14:textId="77777777" w:rsidR="0048290E" w:rsidRDefault="00000000">
      <w:r>
        <w:t>Shows orchestration across .NET microservices and FHIR/HL7 adapters.</w:t>
      </w:r>
    </w:p>
    <w:p w14:paraId="78DF7B2D" w14:textId="17569E99" w:rsidR="0048290E" w:rsidRDefault="005C7BE1">
      <w:pPr>
        <w:jc w:val="center"/>
      </w:pPr>
      <w:r>
        <w:rPr>
          <w:noProof/>
        </w:rPr>
        <w:lastRenderedPageBreak/>
        <w:drawing>
          <wp:inline distT="0" distB="0" distL="0" distR="0" wp14:anchorId="75B67CA6" wp14:editId="20F79796">
            <wp:extent cx="5486400" cy="4665980"/>
            <wp:effectExtent l="0" t="0" r="0" b="1270"/>
            <wp:docPr id="131293715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37156" name="Picture 2"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665980"/>
                    </a:xfrm>
                    <a:prstGeom prst="rect">
                      <a:avLst/>
                    </a:prstGeom>
                    <a:noFill/>
                    <a:ln>
                      <a:noFill/>
                    </a:ln>
                  </pic:spPr>
                </pic:pic>
              </a:graphicData>
            </a:graphic>
          </wp:inline>
        </w:drawing>
      </w:r>
    </w:p>
    <w:p w14:paraId="30855919" w14:textId="5EA0B360" w:rsidR="0048290E" w:rsidRDefault="00000000">
      <w:pPr>
        <w:jc w:val="center"/>
      </w:pPr>
      <w:r>
        <w:t>Figure 3 — Core services and interoperability.</w:t>
      </w:r>
      <w:r w:rsidR="003942B2">
        <w:t xml:space="preserve"> </w:t>
      </w:r>
      <w:r w:rsidR="003942B2" w:rsidRPr="009B67BD">
        <w:rPr>
          <w:i/>
          <w:iCs/>
        </w:rPr>
        <w:t>Editable Source:</w:t>
      </w:r>
      <w:r w:rsidR="003942B2" w:rsidRPr="009B67BD">
        <w:t xml:space="preserve"> Open </w:t>
      </w:r>
      <w:hyperlink r:id="rId13" w:history="1">
        <w:r w:rsidR="003942B2" w:rsidRPr="009B67BD">
          <w:rPr>
            <w:rStyle w:val="Hyperlink"/>
          </w:rPr>
          <w:t>Draw.io File</w:t>
        </w:r>
      </w:hyperlink>
    </w:p>
    <w:p w14:paraId="06B7CF5B" w14:textId="51CC80EF" w:rsidR="0048290E" w:rsidRDefault="00000000">
      <w:pPr>
        <w:pStyle w:val="Heading2"/>
      </w:pPr>
      <w:bookmarkStart w:id="10" w:name="_Toc213779415"/>
      <w:r>
        <w:t xml:space="preserve">5.3 </w:t>
      </w:r>
      <w:r w:rsidR="00E51A9A">
        <w:t>Component &amp; Container View</w:t>
      </w:r>
      <w:bookmarkEnd w:id="10"/>
      <w:r w:rsidR="00E51A9A">
        <w:t xml:space="preserve"> </w:t>
      </w:r>
    </w:p>
    <w:p w14:paraId="21C4ED48" w14:textId="77777777" w:rsidR="0081526E" w:rsidRDefault="0081526E">
      <w:pPr>
        <w:jc w:val="center"/>
      </w:pPr>
    </w:p>
    <w:p w14:paraId="1BC401EE" w14:textId="77777777" w:rsidR="00123886" w:rsidRDefault="00123886" w:rsidP="00123886">
      <w:r>
        <w:t>Logical breakdown of service groupings and containerized deployments.</w:t>
      </w:r>
    </w:p>
    <w:p w14:paraId="498AB7F0" w14:textId="77777777" w:rsidR="00123886" w:rsidRDefault="00123886" w:rsidP="00123886">
      <w:pPr>
        <w:jc w:val="center"/>
      </w:pPr>
      <w:r>
        <w:rPr>
          <w:noProof/>
        </w:rPr>
        <w:lastRenderedPageBreak/>
        <w:drawing>
          <wp:inline distT="0" distB="0" distL="0" distR="0" wp14:anchorId="79A4EAC1" wp14:editId="352D91ED">
            <wp:extent cx="5486400" cy="2383155"/>
            <wp:effectExtent l="0" t="0" r="0" b="0"/>
            <wp:docPr id="1119763723" name="Picture 3" descr="Component contain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63723" name="Picture 3" descr="Component container vie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383155"/>
                    </a:xfrm>
                    <a:prstGeom prst="rect">
                      <a:avLst/>
                    </a:prstGeom>
                    <a:noFill/>
                    <a:ln>
                      <a:noFill/>
                    </a:ln>
                  </pic:spPr>
                </pic:pic>
              </a:graphicData>
            </a:graphic>
          </wp:inline>
        </w:drawing>
      </w:r>
    </w:p>
    <w:p w14:paraId="69BF6008" w14:textId="668C8ACF" w:rsidR="00123886" w:rsidRDefault="00123886" w:rsidP="00123886">
      <w:pPr>
        <w:jc w:val="center"/>
      </w:pPr>
      <w:r>
        <w:t xml:space="preserve">Figure </w:t>
      </w:r>
      <w:r w:rsidR="005D6754">
        <w:t>4</w:t>
      </w:r>
      <w:r>
        <w:t xml:space="preserve"> — Component–Container view. </w:t>
      </w:r>
      <w:r w:rsidRPr="009B67BD">
        <w:rPr>
          <w:i/>
          <w:iCs/>
        </w:rPr>
        <w:t>Editable Source:</w:t>
      </w:r>
      <w:r w:rsidRPr="009B67BD">
        <w:t xml:space="preserve"> Open </w:t>
      </w:r>
      <w:hyperlink r:id="rId15" w:history="1">
        <w:r w:rsidRPr="009B67BD">
          <w:rPr>
            <w:rStyle w:val="Hyperlink"/>
          </w:rPr>
          <w:t>Draw.io File</w:t>
        </w:r>
      </w:hyperlink>
    </w:p>
    <w:p w14:paraId="6DD3F7AF" w14:textId="77777777" w:rsidR="00123886" w:rsidRDefault="00123886" w:rsidP="00123886">
      <w:r>
        <w:t>See also: Section 5.5 for corresponding physical topology.</w:t>
      </w:r>
    </w:p>
    <w:p w14:paraId="77D1DA2D" w14:textId="77777777" w:rsidR="00123886" w:rsidRDefault="00123886" w:rsidP="00123886">
      <w:r w:rsidRPr="0081526E">
        <w:t>The component and container view describes the logical organization of all backend services and how they interact in a modular, scalable way.</w:t>
      </w:r>
    </w:p>
    <w:p w14:paraId="48ABD5E0" w14:textId="77777777" w:rsidR="00123886" w:rsidRDefault="00123886" w:rsidP="00123886">
      <w:pPr>
        <w:pStyle w:val="ListParagraph"/>
        <w:numPr>
          <w:ilvl w:val="0"/>
          <w:numId w:val="13"/>
        </w:numPr>
      </w:pPr>
      <w:r w:rsidRPr="0081526E">
        <w:t xml:space="preserve">Follows .NET 8 Clean Architecture with clear separation between domain, application, and infrastructure layers.  </w:t>
      </w:r>
    </w:p>
    <w:p w14:paraId="0338D103" w14:textId="77777777" w:rsidR="00123886" w:rsidRDefault="00123886" w:rsidP="00123886">
      <w:pPr>
        <w:pStyle w:val="ListParagraph"/>
        <w:numPr>
          <w:ilvl w:val="0"/>
          <w:numId w:val="13"/>
        </w:numPr>
      </w:pPr>
      <w:r w:rsidRPr="0081526E">
        <w:t xml:space="preserve">Services are deployed as stateless containers on OpenShift, horizontally scaled via Kubernetes HPA.  </w:t>
      </w:r>
    </w:p>
    <w:p w14:paraId="35B72360" w14:textId="77777777" w:rsidR="00123886" w:rsidRDefault="00123886" w:rsidP="00123886">
      <w:pPr>
        <w:pStyle w:val="ListParagraph"/>
        <w:numPr>
          <w:ilvl w:val="0"/>
          <w:numId w:val="13"/>
        </w:numPr>
      </w:pPr>
      <w:r w:rsidRPr="0081526E">
        <w:t xml:space="preserve">Circuit breakers, retries, and fallback mechanisms are implemented using Polly and Istio Service Mesh.  </w:t>
      </w:r>
    </w:p>
    <w:p w14:paraId="4DD4F810" w14:textId="77777777" w:rsidR="00123886" w:rsidRDefault="00123886" w:rsidP="00123886">
      <w:pPr>
        <w:pStyle w:val="ListParagraph"/>
        <w:numPr>
          <w:ilvl w:val="0"/>
          <w:numId w:val="13"/>
        </w:numPr>
      </w:pPr>
      <w:proofErr w:type="spellStart"/>
      <w:r w:rsidRPr="0081526E">
        <w:t>OpenTelemetry</w:t>
      </w:r>
      <w:proofErr w:type="spellEnd"/>
      <w:r w:rsidRPr="0081526E">
        <w:t xml:space="preserve"> instrumentation provides full observability for tracing and metrics across containers.</w:t>
      </w:r>
    </w:p>
    <w:p w14:paraId="37D4DD53" w14:textId="4384EFA1" w:rsidR="007D1910" w:rsidRDefault="007D1910" w:rsidP="00123886">
      <w:pPr>
        <w:pStyle w:val="ListParagraph"/>
        <w:numPr>
          <w:ilvl w:val="0"/>
          <w:numId w:val="13"/>
        </w:numPr>
      </w:pPr>
      <w:r w:rsidRPr="007D1910">
        <w:t xml:space="preserve">Integrated observability stack exports metrics and alerts to </w:t>
      </w:r>
      <w:proofErr w:type="spellStart"/>
      <w:r w:rsidRPr="005E3C7B">
        <w:t>Opsgenie</w:t>
      </w:r>
      <w:proofErr w:type="spellEnd"/>
      <w:r w:rsidRPr="007D1910">
        <w:t>, ensuring real-time incident response and escalation.</w:t>
      </w:r>
    </w:p>
    <w:p w14:paraId="7E3D54A7" w14:textId="77777777" w:rsidR="00123886" w:rsidRDefault="00123886" w:rsidP="00123886">
      <w:pPr>
        <w:pStyle w:val="ListParagraph"/>
        <w:numPr>
          <w:ilvl w:val="0"/>
          <w:numId w:val="13"/>
        </w:numPr>
      </w:pPr>
      <w:r w:rsidRPr="0081526E">
        <w:t>API Gateway, Domain Services, BFFs, and Shared Utilities form the four core groupings of this layer.</w:t>
      </w:r>
    </w:p>
    <w:p w14:paraId="11E57884" w14:textId="77777777" w:rsidR="00123886" w:rsidRDefault="00123886" w:rsidP="00123886">
      <w:pPr>
        <w:pStyle w:val="ListParagraph"/>
        <w:numPr>
          <w:ilvl w:val="0"/>
          <w:numId w:val="13"/>
        </w:numPr>
      </w:pPr>
      <w:r w:rsidRPr="0081526E">
        <w:t xml:space="preserve">Visually represents how each business capability (appointments, notifications, consent) operates independently.  </w:t>
      </w:r>
    </w:p>
    <w:p w14:paraId="2B4D1E85" w14:textId="77777777" w:rsidR="00123886" w:rsidRDefault="00123886" w:rsidP="00123886">
      <w:pPr>
        <w:pStyle w:val="ListParagraph"/>
        <w:numPr>
          <w:ilvl w:val="0"/>
          <w:numId w:val="13"/>
        </w:numPr>
      </w:pPr>
      <w:r w:rsidRPr="0081526E">
        <w:t xml:space="preserve">Supports faster development and deployment cycles by isolating functions into manageable microservices.  </w:t>
      </w:r>
    </w:p>
    <w:p w14:paraId="5302B47F" w14:textId="77777777" w:rsidR="00027712" w:rsidRDefault="00123886" w:rsidP="00123886">
      <w:pPr>
        <w:pStyle w:val="ListParagraph"/>
        <w:numPr>
          <w:ilvl w:val="0"/>
          <w:numId w:val="13"/>
        </w:numPr>
      </w:pPr>
      <w:r w:rsidRPr="0081526E">
        <w:t>Improves reliability</w:t>
      </w:r>
      <w:r>
        <w:t xml:space="preserve"> </w:t>
      </w:r>
      <w:r w:rsidRPr="0081526E">
        <w:t>if one service fails, others continue to operate</w:t>
      </w:r>
      <w:r>
        <w:t>. Easier to maintain.</w:t>
      </w:r>
    </w:p>
    <w:p w14:paraId="22783C10" w14:textId="2836A272" w:rsidR="00123886" w:rsidRDefault="00123886" w:rsidP="00123886">
      <w:pPr>
        <w:pStyle w:val="ListParagraph"/>
        <w:numPr>
          <w:ilvl w:val="0"/>
          <w:numId w:val="13"/>
        </w:numPr>
      </w:pPr>
      <w:r>
        <w:t>Depicts data and event flow between provincial systems via Kafka and FHIR APIs.</w:t>
      </w:r>
    </w:p>
    <w:p w14:paraId="2D052233" w14:textId="77777777" w:rsidR="0081526E" w:rsidRDefault="0081526E">
      <w:pPr>
        <w:jc w:val="center"/>
      </w:pPr>
    </w:p>
    <w:p w14:paraId="229A5B9C" w14:textId="77777777" w:rsidR="0081526E" w:rsidRDefault="0081526E">
      <w:pPr>
        <w:jc w:val="center"/>
      </w:pPr>
    </w:p>
    <w:p w14:paraId="606041D1" w14:textId="68E9EFE2" w:rsidR="0048290E" w:rsidRDefault="00000000">
      <w:pPr>
        <w:pStyle w:val="Heading2"/>
      </w:pPr>
      <w:bookmarkStart w:id="11" w:name="_Toc213779416"/>
      <w:r>
        <w:lastRenderedPageBreak/>
        <w:t xml:space="preserve">5.4 </w:t>
      </w:r>
      <w:r w:rsidR="00E51A9A">
        <w:t>Integration Architecture</w:t>
      </w:r>
      <w:bookmarkEnd w:id="11"/>
    </w:p>
    <w:p w14:paraId="7DEF189D" w14:textId="77777777" w:rsidR="006A6575" w:rsidRDefault="006A6575" w:rsidP="006A6575">
      <w:r w:rsidRPr="0081526E">
        <w:t xml:space="preserve">The integration layer serves as a standardized gateway between provincial systems such as EHR, LIS, booking, and imaging services, and the </w:t>
      </w:r>
      <w:proofErr w:type="spellStart"/>
      <w:r w:rsidRPr="0081526E">
        <w:t>YourHealthNS</w:t>
      </w:r>
      <w:proofErr w:type="spellEnd"/>
      <w:r w:rsidRPr="0081526E">
        <w:t xml:space="preserve"> application.</w:t>
      </w:r>
    </w:p>
    <w:p w14:paraId="273D839E" w14:textId="77777777" w:rsidR="006A6575" w:rsidRPr="006A6575" w:rsidRDefault="006A6575" w:rsidP="006A6575"/>
    <w:p w14:paraId="4BCE7752" w14:textId="77777777" w:rsidR="00E51A9A" w:rsidRDefault="00E51A9A" w:rsidP="00E51A9A">
      <w:pPr>
        <w:jc w:val="center"/>
      </w:pPr>
      <w:r>
        <w:rPr>
          <w:noProof/>
        </w:rPr>
        <w:drawing>
          <wp:inline distT="0" distB="0" distL="0" distR="0" wp14:anchorId="630B5AC1" wp14:editId="5AA17645">
            <wp:extent cx="5486400" cy="3747135"/>
            <wp:effectExtent l="0" t="0" r="0" b="5715"/>
            <wp:docPr id="1247089800" name="Picture 2" descr="Integration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89800" name="Picture 2" descr="Integration architecture over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747135"/>
                    </a:xfrm>
                    <a:prstGeom prst="rect">
                      <a:avLst/>
                    </a:prstGeom>
                    <a:noFill/>
                    <a:ln>
                      <a:noFill/>
                    </a:ln>
                  </pic:spPr>
                </pic:pic>
              </a:graphicData>
            </a:graphic>
          </wp:inline>
        </w:drawing>
      </w:r>
    </w:p>
    <w:p w14:paraId="4AC460F3" w14:textId="4EBB568E" w:rsidR="00E51A9A" w:rsidRDefault="00E51A9A" w:rsidP="00E51A9A">
      <w:pPr>
        <w:jc w:val="center"/>
      </w:pPr>
      <w:r>
        <w:t xml:space="preserve">Figure </w:t>
      </w:r>
      <w:r w:rsidR="000F295A">
        <w:t>5</w:t>
      </w:r>
      <w:r>
        <w:t xml:space="preserve"> — Integration architecture overview.</w:t>
      </w:r>
      <w:r w:rsidRPr="00D96EC8">
        <w:rPr>
          <w:i/>
          <w:iCs/>
        </w:rPr>
        <w:t xml:space="preserve"> </w:t>
      </w:r>
      <w:r w:rsidRPr="009B67BD">
        <w:rPr>
          <w:i/>
          <w:iCs/>
        </w:rPr>
        <w:t>Editable Source:</w:t>
      </w:r>
      <w:r w:rsidRPr="009B67BD">
        <w:t xml:space="preserve"> Open </w:t>
      </w:r>
      <w:hyperlink r:id="rId17" w:history="1">
        <w:r w:rsidRPr="009B67BD">
          <w:rPr>
            <w:rStyle w:val="Hyperlink"/>
          </w:rPr>
          <w:t>Draw.io File</w:t>
        </w:r>
      </w:hyperlink>
    </w:p>
    <w:p w14:paraId="1D8588E6" w14:textId="77777777" w:rsidR="00E51A9A" w:rsidRDefault="00E51A9A" w:rsidP="00E51A9A">
      <w:pPr>
        <w:pStyle w:val="ListParagraph"/>
        <w:numPr>
          <w:ilvl w:val="0"/>
          <w:numId w:val="12"/>
        </w:numPr>
      </w:pPr>
      <w:r w:rsidRPr="0081526E">
        <w:t>Allows different healthcare systems to share information in a consistent and secure manner.</w:t>
      </w:r>
      <w:r>
        <w:t xml:space="preserve"> </w:t>
      </w:r>
      <w:r w:rsidRPr="0081526E">
        <w:t>Reduces integration complexity by avoiding fragile point-to-point connections.</w:t>
      </w:r>
    </w:p>
    <w:p w14:paraId="26E19308" w14:textId="77777777" w:rsidR="00E51A9A" w:rsidRDefault="00E51A9A" w:rsidP="00E51A9A">
      <w:pPr>
        <w:pStyle w:val="ListParagraph"/>
        <w:numPr>
          <w:ilvl w:val="0"/>
          <w:numId w:val="12"/>
        </w:numPr>
      </w:pPr>
      <w:r w:rsidRPr="0081526E">
        <w:t>Ensures data flows are auditable, compliant, and easily extendable for future systems.</w:t>
      </w:r>
    </w:p>
    <w:p w14:paraId="36D26B94" w14:textId="77777777" w:rsidR="00E51A9A" w:rsidRDefault="00E51A9A" w:rsidP="00E51A9A">
      <w:pPr>
        <w:pStyle w:val="ListParagraph"/>
        <w:numPr>
          <w:ilvl w:val="0"/>
          <w:numId w:val="12"/>
        </w:numPr>
      </w:pPr>
      <w:r w:rsidRPr="0081526E">
        <w:t>Enables faster onboarding of new provincial services with minimal disruption.</w:t>
      </w:r>
    </w:p>
    <w:p w14:paraId="29CCDA7F" w14:textId="66498BBD" w:rsidR="00E2739E" w:rsidRDefault="00E2739E" w:rsidP="00E51A9A">
      <w:pPr>
        <w:pStyle w:val="ListParagraph"/>
        <w:numPr>
          <w:ilvl w:val="0"/>
          <w:numId w:val="12"/>
        </w:numPr>
      </w:pPr>
      <w:r w:rsidRPr="00E2739E">
        <w:t>Incorporates defensive validations, deduplication, and schema conformance checks to ensure reliable and idempotent data exchange.</w:t>
      </w:r>
    </w:p>
    <w:p w14:paraId="51AA3005" w14:textId="18A678CB" w:rsidR="006755AD" w:rsidRDefault="006755AD" w:rsidP="00E51A9A">
      <w:pPr>
        <w:pStyle w:val="ListParagraph"/>
        <w:numPr>
          <w:ilvl w:val="0"/>
          <w:numId w:val="12"/>
        </w:numPr>
      </w:pPr>
      <w:r w:rsidRPr="006755AD">
        <w:t>Invalid or duplicate messages are routed to DLQ for inspection no silent failures.</w:t>
      </w:r>
    </w:p>
    <w:p w14:paraId="73DAA49D" w14:textId="59881130" w:rsidR="00054F27" w:rsidRDefault="00054F27" w:rsidP="00E51A9A">
      <w:pPr>
        <w:pStyle w:val="ListParagraph"/>
        <w:numPr>
          <w:ilvl w:val="0"/>
          <w:numId w:val="12"/>
        </w:numPr>
      </w:pPr>
      <w:r>
        <w:t xml:space="preserve">Define strict API contact specs with </w:t>
      </w:r>
      <w:r w:rsidR="007277F0">
        <w:t>external</w:t>
      </w:r>
      <w:r>
        <w:t xml:space="preserve"> </w:t>
      </w:r>
      <w:r w:rsidR="00A60B53">
        <w:t>component</w:t>
      </w:r>
      <w:r w:rsidR="007277F0">
        <w:t>s</w:t>
      </w:r>
      <w:r w:rsidR="00C1631C">
        <w:t>.</w:t>
      </w:r>
    </w:p>
    <w:p w14:paraId="4175E628" w14:textId="77777777" w:rsidR="00E51A9A" w:rsidRDefault="00E51A9A" w:rsidP="00E51A9A"/>
    <w:p w14:paraId="0CAF1324" w14:textId="77777777" w:rsidR="00F80C56" w:rsidRDefault="00F80C56" w:rsidP="00E51A9A"/>
    <w:p w14:paraId="04AA91C9" w14:textId="77777777" w:rsidR="00F80C56" w:rsidRDefault="00F80C56" w:rsidP="00E51A9A"/>
    <w:p w14:paraId="1C7989CD" w14:textId="77777777" w:rsidR="00F80C56" w:rsidRDefault="00F80C56" w:rsidP="00E51A9A"/>
    <w:p w14:paraId="3B07BEF1" w14:textId="77777777" w:rsidR="0048290E" w:rsidRDefault="00000000">
      <w:pPr>
        <w:pStyle w:val="Heading2"/>
      </w:pPr>
      <w:bookmarkStart w:id="12" w:name="_Toc213779417"/>
      <w:r>
        <w:lastRenderedPageBreak/>
        <w:t>5.5 Physical Deployment Topology</w:t>
      </w:r>
      <w:bookmarkEnd w:id="12"/>
    </w:p>
    <w:p w14:paraId="33350A21" w14:textId="77777777" w:rsidR="0048290E" w:rsidRDefault="00000000">
      <w:r>
        <w:t>Illustrates the OpenShift deployment zones and cross-cluster communication between services.</w:t>
      </w:r>
    </w:p>
    <w:p w14:paraId="14D26104" w14:textId="53A4A621" w:rsidR="0048290E" w:rsidRDefault="00606F60">
      <w:pPr>
        <w:jc w:val="center"/>
      </w:pPr>
      <w:r>
        <w:rPr>
          <w:noProof/>
        </w:rPr>
        <w:drawing>
          <wp:inline distT="0" distB="0" distL="0" distR="0" wp14:anchorId="55C8439F" wp14:editId="7F9F72E9">
            <wp:extent cx="5486400" cy="5561330"/>
            <wp:effectExtent l="0" t="0" r="0" b="1270"/>
            <wp:docPr id="549449785" name="Picture 4" descr="Physical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9785" name="Picture 4" descr="Physical deployment topolog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5561330"/>
                    </a:xfrm>
                    <a:prstGeom prst="rect">
                      <a:avLst/>
                    </a:prstGeom>
                    <a:noFill/>
                    <a:ln>
                      <a:noFill/>
                    </a:ln>
                  </pic:spPr>
                </pic:pic>
              </a:graphicData>
            </a:graphic>
          </wp:inline>
        </w:drawing>
      </w:r>
    </w:p>
    <w:p w14:paraId="1300978C" w14:textId="7FE8C476" w:rsidR="00D96EC8" w:rsidRDefault="00000000" w:rsidP="00D96EC8">
      <w:pPr>
        <w:jc w:val="center"/>
      </w:pPr>
      <w:r>
        <w:t>Figure 6 — Physical deployment topology.</w:t>
      </w:r>
      <w:r w:rsidR="00D96EC8" w:rsidRPr="00D96EC8">
        <w:rPr>
          <w:i/>
          <w:iCs/>
        </w:rPr>
        <w:t xml:space="preserve"> </w:t>
      </w:r>
      <w:r w:rsidR="00D96EC8" w:rsidRPr="009B67BD">
        <w:rPr>
          <w:i/>
          <w:iCs/>
        </w:rPr>
        <w:t>Editable Source:</w:t>
      </w:r>
      <w:r w:rsidR="00D96EC8" w:rsidRPr="009B67BD">
        <w:t xml:space="preserve"> Open </w:t>
      </w:r>
      <w:hyperlink r:id="rId19" w:history="1">
        <w:r w:rsidR="00D96EC8" w:rsidRPr="009B67BD">
          <w:rPr>
            <w:rStyle w:val="Hyperlink"/>
          </w:rPr>
          <w:t>Draw.io File</w:t>
        </w:r>
      </w:hyperlink>
    </w:p>
    <w:p w14:paraId="65E0A5CD" w14:textId="18C294A7" w:rsidR="0048290E" w:rsidRDefault="0048290E">
      <w:pPr>
        <w:jc w:val="center"/>
      </w:pPr>
    </w:p>
    <w:p w14:paraId="76459105" w14:textId="113A59F5" w:rsidR="0048290E" w:rsidRDefault="00000000">
      <w:r>
        <w:t>Refer to Section 5.</w:t>
      </w:r>
      <w:r w:rsidR="006A008A">
        <w:t>3</w:t>
      </w:r>
      <w:r>
        <w:t xml:space="preserve"> for logical component relationships.</w:t>
      </w:r>
    </w:p>
    <w:p w14:paraId="45983ECA" w14:textId="77777777" w:rsidR="001672A9" w:rsidRDefault="001672A9"/>
    <w:p w14:paraId="65D96E11" w14:textId="77777777" w:rsidR="0048290E" w:rsidRDefault="00000000">
      <w:pPr>
        <w:pStyle w:val="Heading1"/>
      </w:pPr>
      <w:bookmarkStart w:id="13" w:name="_Toc213779418"/>
      <w:r>
        <w:lastRenderedPageBreak/>
        <w:t>6. Network Topology &amp; Security Zones</w:t>
      </w:r>
      <w:bookmarkEnd w:id="13"/>
    </w:p>
    <w:p w14:paraId="616068C0" w14:textId="77777777" w:rsidR="0048290E" w:rsidRDefault="00000000">
      <w:r>
        <w:t>Describes user zones, DMZ, service mesh, and core system boundaries ensuring zero-trust compliance.</w:t>
      </w:r>
    </w:p>
    <w:p w14:paraId="4A9F8124" w14:textId="57A1F7C4" w:rsidR="0048290E" w:rsidRDefault="00CA1F67">
      <w:pPr>
        <w:jc w:val="center"/>
      </w:pPr>
      <w:r>
        <w:rPr>
          <w:noProof/>
        </w:rPr>
        <w:drawing>
          <wp:inline distT="0" distB="0" distL="0" distR="0" wp14:anchorId="77A4B428" wp14:editId="1697F406">
            <wp:extent cx="5486400" cy="3255010"/>
            <wp:effectExtent l="0" t="0" r="0" b="2540"/>
            <wp:docPr id="695512386" name="Picture 1" descr="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2386" name="Picture 1" descr="Network topolog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255010"/>
                    </a:xfrm>
                    <a:prstGeom prst="rect">
                      <a:avLst/>
                    </a:prstGeom>
                    <a:noFill/>
                    <a:ln>
                      <a:noFill/>
                    </a:ln>
                  </pic:spPr>
                </pic:pic>
              </a:graphicData>
            </a:graphic>
          </wp:inline>
        </w:drawing>
      </w:r>
    </w:p>
    <w:p w14:paraId="642A116D" w14:textId="600BBCD6" w:rsidR="0048290E" w:rsidRDefault="00000000">
      <w:pPr>
        <w:jc w:val="center"/>
      </w:pPr>
      <w:r>
        <w:t>Figure 7 — Network topology and zones.</w:t>
      </w:r>
      <w:r w:rsidR="00D96EC8">
        <w:t xml:space="preserve"> </w:t>
      </w:r>
      <w:r w:rsidR="00D96EC8" w:rsidRPr="009B67BD">
        <w:rPr>
          <w:i/>
          <w:iCs/>
        </w:rPr>
        <w:t>Editable Source:</w:t>
      </w:r>
      <w:r w:rsidR="00D96EC8" w:rsidRPr="009B67BD">
        <w:t xml:space="preserve"> Open </w:t>
      </w:r>
      <w:hyperlink r:id="rId21" w:history="1">
        <w:r w:rsidR="00D96EC8" w:rsidRPr="009B67BD">
          <w:rPr>
            <w:rStyle w:val="Hyperlink"/>
          </w:rPr>
          <w:t>Draw.io File</w:t>
        </w:r>
      </w:hyperlink>
    </w:p>
    <w:p w14:paraId="0FD8FB75" w14:textId="77777777" w:rsidR="006309B2" w:rsidRDefault="006309B2">
      <w:pPr>
        <w:jc w:val="center"/>
      </w:pPr>
    </w:p>
    <w:p w14:paraId="5D114906" w14:textId="760AC3D2" w:rsidR="006309B2" w:rsidRDefault="006309B2" w:rsidP="006309B2">
      <w:r w:rsidRPr="006309B2">
        <w:t>The network topology establishes a clear separation of concerns across zones from the public-facing CDN and WAF layer through the API Gateway and BFF services to the internal domain APIs and data stores hosted within OpenShift. Each zone is protected through layered network controls and mutual TLS (</w:t>
      </w:r>
      <w:proofErr w:type="spellStart"/>
      <w:r w:rsidRPr="006309B2">
        <w:t>mTLS</w:t>
      </w:r>
      <w:proofErr w:type="spellEnd"/>
      <w:r w:rsidRPr="006309B2">
        <w:t>) enforced by the service mesh.</w:t>
      </w:r>
    </w:p>
    <w:p w14:paraId="1996F523" w14:textId="30BD467D" w:rsidR="006309B2" w:rsidRDefault="006309B2" w:rsidP="006309B2">
      <w:r w:rsidRPr="006309B2">
        <w:t xml:space="preserve">Building on this foundation, the following Security Architecture diagram illustrates how identity, access, and data protection are implemented end-to-end across these zones. It highlights the integration of OIDC-based authentication, PKCE flows, Zero-Trust principles with </w:t>
      </w:r>
      <w:proofErr w:type="spellStart"/>
      <w:r w:rsidRPr="006309B2">
        <w:t>mTLS</w:t>
      </w:r>
      <w:proofErr w:type="spellEnd"/>
      <w:r w:rsidRPr="006309B2">
        <w:t>, and runtime authorization using OPA and Vault-backed secret management. Together, these components ensure that every request whether user-initiated or service-to-service is authenticated, authorized, encrypted, and auditable.</w:t>
      </w:r>
    </w:p>
    <w:p w14:paraId="3CEB6A26" w14:textId="77777777" w:rsidR="0048290E" w:rsidRDefault="00000000">
      <w:pPr>
        <w:jc w:val="center"/>
      </w:pPr>
      <w:r>
        <w:rPr>
          <w:noProof/>
        </w:rPr>
        <w:lastRenderedPageBreak/>
        <w:drawing>
          <wp:inline distT="0" distB="0" distL="0" distR="0" wp14:anchorId="398C2CF4" wp14:editId="4DA4C391">
            <wp:extent cx="5760720" cy="4418179"/>
            <wp:effectExtent l="0" t="0" r="0" b="0"/>
            <wp:docPr id="8" name="Picture 8" descr="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curity architecture"/>
                    <pic:cNvPicPr/>
                  </pic:nvPicPr>
                  <pic:blipFill>
                    <a:blip r:embed="rId22"/>
                    <a:stretch>
                      <a:fillRect/>
                    </a:stretch>
                  </pic:blipFill>
                  <pic:spPr>
                    <a:xfrm>
                      <a:off x="0" y="0"/>
                      <a:ext cx="5760720" cy="4418179"/>
                    </a:xfrm>
                    <a:prstGeom prst="rect">
                      <a:avLst/>
                    </a:prstGeom>
                  </pic:spPr>
                </pic:pic>
              </a:graphicData>
            </a:graphic>
          </wp:inline>
        </w:drawing>
      </w:r>
    </w:p>
    <w:p w14:paraId="2E540EB2" w14:textId="41F4DB53" w:rsidR="0048290E" w:rsidRDefault="00000000">
      <w:pPr>
        <w:jc w:val="center"/>
      </w:pPr>
      <w:r>
        <w:t>Figure 8 — Security architecture with zero-trust enforcement.</w:t>
      </w:r>
      <w:r w:rsidR="00D96EC8">
        <w:t xml:space="preserve"> </w:t>
      </w:r>
      <w:r w:rsidR="00D96EC8" w:rsidRPr="009B67BD">
        <w:rPr>
          <w:i/>
          <w:iCs/>
        </w:rPr>
        <w:t>Editable Source:</w:t>
      </w:r>
      <w:r w:rsidR="00D96EC8" w:rsidRPr="009B67BD">
        <w:t xml:space="preserve"> Open </w:t>
      </w:r>
      <w:hyperlink r:id="rId23" w:history="1">
        <w:r w:rsidR="00D96EC8" w:rsidRPr="009B67BD">
          <w:rPr>
            <w:rStyle w:val="Hyperlink"/>
          </w:rPr>
          <w:t>Draw.io File</w:t>
        </w:r>
      </w:hyperlink>
    </w:p>
    <w:p w14:paraId="69C482CD" w14:textId="77777777" w:rsidR="0048290E" w:rsidRDefault="00000000">
      <w:pPr>
        <w:pStyle w:val="Heading1"/>
      </w:pPr>
      <w:bookmarkStart w:id="14" w:name="_Toc213779419"/>
      <w:r>
        <w:lastRenderedPageBreak/>
        <w:t xml:space="preserve">7. Data, Security &amp; </w:t>
      </w:r>
      <w:proofErr w:type="spellStart"/>
      <w:r>
        <w:t>DevSecOps</w:t>
      </w:r>
      <w:bookmarkEnd w:id="14"/>
      <w:proofErr w:type="spellEnd"/>
    </w:p>
    <w:p w14:paraId="32DADEE5" w14:textId="77777777" w:rsidR="0048290E" w:rsidRDefault="00000000">
      <w:pPr>
        <w:jc w:val="center"/>
      </w:pPr>
      <w:r>
        <w:rPr>
          <w:noProof/>
        </w:rPr>
        <w:drawing>
          <wp:inline distT="0" distB="0" distL="0" distR="0" wp14:anchorId="50901768" wp14:editId="1F45CD44">
            <wp:extent cx="5760720" cy="3605981"/>
            <wp:effectExtent l="0" t="0" r="0" b="0"/>
            <wp:docPr id="9" name="Picture 9" descr="Data, Security and DevSec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Security and DevSecOps"/>
                    <pic:cNvPicPr/>
                  </pic:nvPicPr>
                  <pic:blipFill>
                    <a:blip r:embed="rId24"/>
                    <a:stretch>
                      <a:fillRect/>
                    </a:stretch>
                  </pic:blipFill>
                  <pic:spPr>
                    <a:xfrm>
                      <a:off x="0" y="0"/>
                      <a:ext cx="5760720" cy="3605981"/>
                    </a:xfrm>
                    <a:prstGeom prst="rect">
                      <a:avLst/>
                    </a:prstGeom>
                  </pic:spPr>
                </pic:pic>
              </a:graphicData>
            </a:graphic>
          </wp:inline>
        </w:drawing>
      </w:r>
    </w:p>
    <w:p w14:paraId="11A5CAAA" w14:textId="64795DE0" w:rsidR="0048290E" w:rsidRDefault="00000000">
      <w:pPr>
        <w:jc w:val="center"/>
      </w:pPr>
      <w:r>
        <w:t xml:space="preserve">Figure 9 — Data, security, and </w:t>
      </w:r>
      <w:proofErr w:type="spellStart"/>
      <w:r>
        <w:t>DevSecOps</w:t>
      </w:r>
      <w:proofErr w:type="spellEnd"/>
      <w:r>
        <w:t xml:space="preserve"> layers.</w:t>
      </w:r>
      <w:r w:rsidR="00D96EC8">
        <w:t xml:space="preserve"> </w:t>
      </w:r>
      <w:r w:rsidR="003942B2" w:rsidRPr="009B67BD">
        <w:rPr>
          <w:i/>
          <w:iCs/>
        </w:rPr>
        <w:t>Editable Source:</w:t>
      </w:r>
      <w:r w:rsidR="003942B2" w:rsidRPr="009B67BD">
        <w:t xml:space="preserve"> Open </w:t>
      </w:r>
      <w:hyperlink r:id="rId25" w:history="1">
        <w:r w:rsidR="003942B2" w:rsidRPr="009B67BD">
          <w:rPr>
            <w:rStyle w:val="Hyperlink"/>
          </w:rPr>
          <w:t>Draw.io File</w:t>
        </w:r>
      </w:hyperlink>
    </w:p>
    <w:p w14:paraId="205C9C93" w14:textId="7F536FD5" w:rsidR="0048290E" w:rsidRPr="00780DF2" w:rsidRDefault="00AF2B78" w:rsidP="00AF2B78">
      <w:pPr>
        <w:pStyle w:val="ListParagraph"/>
        <w:numPr>
          <w:ilvl w:val="0"/>
          <w:numId w:val="23"/>
        </w:numPr>
      </w:pPr>
      <w:r w:rsidRPr="00780DF2">
        <w:t>The platform employs Redis for high-speed caching of session tokens, calendars, and appointment slots, ensuring low-latency responses and graceful degradation through auto-replication and in-memory eviction policies.</w:t>
      </w:r>
    </w:p>
    <w:p w14:paraId="61C0434F" w14:textId="4A8EDCD1" w:rsidR="00AF2B78" w:rsidRPr="00780DF2" w:rsidRDefault="00AF2B78" w:rsidP="00AF2B78">
      <w:pPr>
        <w:pStyle w:val="ListParagraph"/>
        <w:numPr>
          <w:ilvl w:val="0"/>
          <w:numId w:val="23"/>
        </w:numPr>
      </w:pPr>
      <w:r w:rsidRPr="00780DF2">
        <w:t>PostgreSQL stores tokenized ePHI such as lab results; data is encrypted with Vault-managed keys, with asynchronous replication and point-in-time recovery for resilience and zero data loss within RPO targets.</w:t>
      </w:r>
      <w:r w:rsidR="00A97FF0">
        <w:t xml:space="preserve"> Vertical scaling for intensive queries.</w:t>
      </w:r>
    </w:p>
    <w:p w14:paraId="052467B8" w14:textId="449EE6EF" w:rsidR="00AF2B78" w:rsidRPr="00780DF2" w:rsidRDefault="00AF2B78" w:rsidP="00AF2B78">
      <w:pPr>
        <w:pStyle w:val="ListParagraph"/>
        <w:numPr>
          <w:ilvl w:val="0"/>
          <w:numId w:val="23"/>
        </w:numPr>
      </w:pPr>
      <w:r w:rsidRPr="00780DF2">
        <w:t>Daily incremental and weekly full backups are validated and retained per compliance standards; backup jobs are integrated into CI/CD for audit traceability.</w:t>
      </w:r>
    </w:p>
    <w:p w14:paraId="3C25103F" w14:textId="0CCD6DCF" w:rsidR="00AF2B78" w:rsidRPr="00780DF2" w:rsidRDefault="00AF2B78" w:rsidP="00AF2B78">
      <w:pPr>
        <w:pStyle w:val="ListParagraph"/>
        <w:numPr>
          <w:ilvl w:val="0"/>
          <w:numId w:val="23"/>
        </w:numPr>
      </w:pPr>
      <w:r w:rsidRPr="00780DF2">
        <w:t xml:space="preserve">All auditable API actions flow through Kafka into immutable WORM storage, providing seven-year, tamper-proof </w:t>
      </w:r>
      <w:r w:rsidR="00DD351B" w:rsidRPr="00780DF2">
        <w:t>retention,</w:t>
      </w:r>
      <w:r w:rsidRPr="00780DF2">
        <w:t xml:space="preserve"> </w:t>
      </w:r>
      <w:r w:rsidR="00836009" w:rsidRPr="00836009">
        <w:t xml:space="preserve">Kafka brokers scale horizontally by partition for sustained </w:t>
      </w:r>
      <w:r w:rsidR="00BE38FE" w:rsidRPr="00836009">
        <w:t>throughput.</w:t>
      </w:r>
    </w:p>
    <w:p w14:paraId="74021490" w14:textId="56DBAC97" w:rsidR="00AF2B78" w:rsidRPr="00780DF2" w:rsidRDefault="00AF2B78" w:rsidP="00AF2B78">
      <w:pPr>
        <w:pStyle w:val="ListParagraph"/>
        <w:numPr>
          <w:ilvl w:val="0"/>
          <w:numId w:val="23"/>
        </w:numPr>
      </w:pPr>
      <w:r w:rsidRPr="00780DF2">
        <w:t>Vault-managed envelope encryption secures PHI at rest and in transit; Redis caches only non-PHI data.</w:t>
      </w:r>
    </w:p>
    <w:p w14:paraId="6CD6368B" w14:textId="200B6005" w:rsidR="00AF2B78" w:rsidRDefault="00AF2B78" w:rsidP="00AF2B78">
      <w:pPr>
        <w:pStyle w:val="ListParagraph"/>
        <w:numPr>
          <w:ilvl w:val="0"/>
          <w:numId w:val="23"/>
        </w:numPr>
      </w:pPr>
      <w:r w:rsidRPr="00780DF2">
        <w:t xml:space="preserve">All inter-service communication uses </w:t>
      </w:r>
      <w:proofErr w:type="spellStart"/>
      <w:r w:rsidRPr="00780DF2">
        <w:t>mTLS</w:t>
      </w:r>
      <w:proofErr w:type="spellEnd"/>
      <w:r w:rsidRPr="00780DF2">
        <w:t xml:space="preserve"> with OPA Gatekeeper policies enforcing least privilege.</w:t>
      </w:r>
    </w:p>
    <w:p w14:paraId="792466A9" w14:textId="5D4EC1B0" w:rsidR="00F54727" w:rsidRPr="00780DF2" w:rsidRDefault="00F54727" w:rsidP="00AF2B78">
      <w:pPr>
        <w:pStyle w:val="ListParagraph"/>
        <w:numPr>
          <w:ilvl w:val="0"/>
          <w:numId w:val="23"/>
        </w:numPr>
      </w:pPr>
      <w:r w:rsidRPr="00F54727">
        <w:t>Liveness and readiness probes configured for all microservices ensure proactive fault detection and traffic isolation during failures.</w:t>
      </w:r>
    </w:p>
    <w:p w14:paraId="1BEF6B74" w14:textId="2799B278" w:rsidR="0048290E" w:rsidRDefault="00000000">
      <w:pPr>
        <w:pStyle w:val="Heading1"/>
      </w:pPr>
      <w:bookmarkStart w:id="15" w:name="_Toc213779420"/>
      <w:r>
        <w:lastRenderedPageBreak/>
        <w:t>8. CI/CD &amp; Release Management</w:t>
      </w:r>
      <w:bookmarkEnd w:id="15"/>
    </w:p>
    <w:p w14:paraId="4AF9EF85" w14:textId="77777777" w:rsidR="0048290E" w:rsidRDefault="00000000">
      <w:pPr>
        <w:jc w:val="center"/>
      </w:pPr>
      <w:r>
        <w:rPr>
          <w:noProof/>
        </w:rPr>
        <w:drawing>
          <wp:inline distT="0" distB="0" distL="0" distR="0" wp14:anchorId="7AFB65CE" wp14:editId="134B3FB5">
            <wp:extent cx="5760720" cy="2680648"/>
            <wp:effectExtent l="0" t="0" r="0" b="0"/>
            <wp:docPr id="10" name="Picture 10" descr="CICD and op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ICD and ops flow"/>
                    <pic:cNvPicPr/>
                  </pic:nvPicPr>
                  <pic:blipFill>
                    <a:blip r:embed="rId26"/>
                    <a:stretch>
                      <a:fillRect/>
                    </a:stretch>
                  </pic:blipFill>
                  <pic:spPr>
                    <a:xfrm>
                      <a:off x="0" y="0"/>
                      <a:ext cx="5760720" cy="2680648"/>
                    </a:xfrm>
                    <a:prstGeom prst="rect">
                      <a:avLst/>
                    </a:prstGeom>
                  </pic:spPr>
                </pic:pic>
              </a:graphicData>
            </a:graphic>
          </wp:inline>
        </w:drawing>
      </w:r>
    </w:p>
    <w:p w14:paraId="7166ABDD" w14:textId="31011CD1" w:rsidR="0048290E" w:rsidRDefault="00000000">
      <w:pPr>
        <w:jc w:val="center"/>
      </w:pPr>
      <w:r>
        <w:t>Figure 10 — CI/CD deployment and operations flow.</w:t>
      </w:r>
      <w:r w:rsidR="00D96EC8">
        <w:t xml:space="preserve"> </w:t>
      </w:r>
      <w:r w:rsidR="00D96EC8" w:rsidRPr="009B67BD">
        <w:rPr>
          <w:i/>
          <w:iCs/>
        </w:rPr>
        <w:t>Editable Source:</w:t>
      </w:r>
      <w:r w:rsidR="00D96EC8" w:rsidRPr="009B67BD">
        <w:t xml:space="preserve"> Open </w:t>
      </w:r>
      <w:hyperlink r:id="rId27" w:history="1">
        <w:r w:rsidR="00D96EC8" w:rsidRPr="009B67BD">
          <w:rPr>
            <w:rStyle w:val="Hyperlink"/>
          </w:rPr>
          <w:t>Draw.io File</w:t>
        </w:r>
      </w:hyperlink>
    </w:p>
    <w:p w14:paraId="0ADC225E" w14:textId="77777777" w:rsidR="0048290E" w:rsidRDefault="00000000">
      <w:r>
        <w:t xml:space="preserve">Jenkins CI pipelines manage code integration, while </w:t>
      </w:r>
      <w:proofErr w:type="spellStart"/>
      <w:r>
        <w:t>FluxCD</w:t>
      </w:r>
      <w:proofErr w:type="spellEnd"/>
      <w:r>
        <w:t xml:space="preserve"> controllers handle progressive deployment. Approvals are required for production promotion. Observability ensures all deployments are validated in real time.</w:t>
      </w:r>
    </w:p>
    <w:p w14:paraId="397B4151" w14:textId="07F05DA0" w:rsidR="006F45D3" w:rsidRDefault="002C0334" w:rsidP="0087256E">
      <w:pPr>
        <w:pStyle w:val="Heading1"/>
      </w:pPr>
      <w:bookmarkStart w:id="16" w:name="_Toc213779421"/>
      <w:r>
        <w:t>9</w:t>
      </w:r>
      <w:r w:rsidR="006F45D3">
        <w:t xml:space="preserve">. </w:t>
      </w:r>
      <w:r w:rsidR="006F45D3" w:rsidRPr="006F45D3">
        <w:t>NFR</w:t>
      </w:r>
      <w:r w:rsidR="00D13B88">
        <w:t xml:space="preserve"> </w:t>
      </w:r>
      <w:r w:rsidR="006F45D3" w:rsidRPr="006F45D3">
        <w:t>Domain Matrix</w:t>
      </w:r>
      <w:bookmarkEnd w:id="16"/>
    </w:p>
    <w:p w14:paraId="41C8C3B8" w14:textId="05429D6E" w:rsidR="00FE4FA4" w:rsidRDefault="00FE4FA4">
      <w:r w:rsidRPr="00FE4FA4">
        <w:t xml:space="preserve">This matrix maps key non-functional requirements across the infrastructure, application, and data domains, highlighting how each layer contributes to scalability, resiliency, security, and compliance within the </w:t>
      </w:r>
      <w:proofErr w:type="spellStart"/>
      <w:r w:rsidRPr="00FE4FA4">
        <w:t>YourHealthNS</w:t>
      </w:r>
      <w:proofErr w:type="spellEnd"/>
      <w:r w:rsidRPr="00FE4FA4">
        <w:t xml:space="preserve"> platform.</w:t>
      </w:r>
    </w:p>
    <w:tbl>
      <w:tblPr>
        <w:tblStyle w:val="TableGrid"/>
        <w:tblW w:w="0" w:type="auto"/>
        <w:tblLook w:val="04A0" w:firstRow="1" w:lastRow="0" w:firstColumn="1" w:lastColumn="0" w:noHBand="0" w:noVBand="1"/>
      </w:tblPr>
      <w:tblGrid>
        <w:gridCol w:w="2214"/>
        <w:gridCol w:w="2214"/>
        <w:gridCol w:w="2214"/>
        <w:gridCol w:w="2214"/>
      </w:tblGrid>
      <w:tr w:rsidR="00D237F8" w14:paraId="04FCBFB9" w14:textId="77777777" w:rsidTr="006572A1">
        <w:tc>
          <w:tcPr>
            <w:tcW w:w="2214" w:type="dxa"/>
            <w:vAlign w:val="center"/>
          </w:tcPr>
          <w:p w14:paraId="0A010885" w14:textId="4AC0005C" w:rsidR="00D237F8" w:rsidRPr="00D237F8" w:rsidRDefault="00D237F8" w:rsidP="00D237F8">
            <w:pPr>
              <w:rPr>
                <w:sz w:val="20"/>
                <w:szCs w:val="20"/>
              </w:rPr>
            </w:pPr>
            <w:r w:rsidRPr="00D237F8">
              <w:rPr>
                <w:rStyle w:val="Strong"/>
                <w:sz w:val="20"/>
                <w:szCs w:val="20"/>
              </w:rPr>
              <w:t>NFR / Quality Attribute</w:t>
            </w:r>
          </w:p>
        </w:tc>
        <w:tc>
          <w:tcPr>
            <w:tcW w:w="2214" w:type="dxa"/>
            <w:vAlign w:val="center"/>
          </w:tcPr>
          <w:p w14:paraId="64B08DE9" w14:textId="42DAA775" w:rsidR="00D237F8" w:rsidRPr="00D237F8" w:rsidRDefault="00D237F8" w:rsidP="00D237F8">
            <w:pPr>
              <w:rPr>
                <w:sz w:val="20"/>
                <w:szCs w:val="20"/>
              </w:rPr>
            </w:pPr>
            <w:r w:rsidRPr="00D237F8">
              <w:rPr>
                <w:rStyle w:val="Strong"/>
                <w:sz w:val="20"/>
                <w:szCs w:val="20"/>
              </w:rPr>
              <w:t>Infrastructure Layer</w:t>
            </w:r>
          </w:p>
        </w:tc>
        <w:tc>
          <w:tcPr>
            <w:tcW w:w="2214" w:type="dxa"/>
            <w:vAlign w:val="center"/>
          </w:tcPr>
          <w:p w14:paraId="64411B4E" w14:textId="59570BC5" w:rsidR="00D237F8" w:rsidRPr="00D237F8" w:rsidRDefault="00D237F8" w:rsidP="00D237F8">
            <w:pPr>
              <w:rPr>
                <w:sz w:val="20"/>
                <w:szCs w:val="20"/>
              </w:rPr>
            </w:pPr>
            <w:r w:rsidRPr="00D237F8">
              <w:rPr>
                <w:rStyle w:val="Strong"/>
                <w:sz w:val="20"/>
                <w:szCs w:val="20"/>
              </w:rPr>
              <w:t>Application Layer</w:t>
            </w:r>
          </w:p>
        </w:tc>
        <w:tc>
          <w:tcPr>
            <w:tcW w:w="2214" w:type="dxa"/>
            <w:vAlign w:val="center"/>
          </w:tcPr>
          <w:p w14:paraId="30C15C40" w14:textId="7B6B5D5A" w:rsidR="00D237F8" w:rsidRPr="00D237F8" w:rsidRDefault="00D237F8" w:rsidP="00D237F8">
            <w:pPr>
              <w:rPr>
                <w:sz w:val="20"/>
                <w:szCs w:val="20"/>
              </w:rPr>
            </w:pPr>
            <w:r w:rsidRPr="00D237F8">
              <w:rPr>
                <w:rStyle w:val="Strong"/>
                <w:sz w:val="20"/>
                <w:szCs w:val="20"/>
              </w:rPr>
              <w:t>Data Layer</w:t>
            </w:r>
          </w:p>
        </w:tc>
      </w:tr>
      <w:tr w:rsidR="00D237F8" w14:paraId="5C265DBC" w14:textId="77777777" w:rsidTr="006572A1">
        <w:tc>
          <w:tcPr>
            <w:tcW w:w="2214" w:type="dxa"/>
            <w:vAlign w:val="center"/>
          </w:tcPr>
          <w:p w14:paraId="6F53BFB8" w14:textId="5C96EB88" w:rsidR="00D237F8" w:rsidRPr="00D237F8" w:rsidRDefault="00D237F8" w:rsidP="00D237F8">
            <w:pPr>
              <w:rPr>
                <w:sz w:val="20"/>
                <w:szCs w:val="20"/>
              </w:rPr>
            </w:pPr>
            <w:r w:rsidRPr="00D237F8">
              <w:rPr>
                <w:rStyle w:val="Strong"/>
                <w:b w:val="0"/>
                <w:bCs w:val="0"/>
                <w:sz w:val="20"/>
                <w:szCs w:val="20"/>
              </w:rPr>
              <w:t>Scalability</w:t>
            </w:r>
          </w:p>
        </w:tc>
        <w:tc>
          <w:tcPr>
            <w:tcW w:w="2214" w:type="dxa"/>
            <w:vAlign w:val="center"/>
          </w:tcPr>
          <w:p w14:paraId="7AEEF9CA" w14:textId="7192AA0F" w:rsidR="00D237F8" w:rsidRPr="00D237F8" w:rsidRDefault="00D237F8" w:rsidP="00D237F8">
            <w:pPr>
              <w:rPr>
                <w:sz w:val="20"/>
                <w:szCs w:val="20"/>
              </w:rPr>
            </w:pPr>
            <w:r w:rsidRPr="00D237F8">
              <w:rPr>
                <w:sz w:val="20"/>
                <w:szCs w:val="20"/>
              </w:rPr>
              <w:t>OpenShift HPA; stateless containers; zone-level scaling.</w:t>
            </w:r>
          </w:p>
        </w:tc>
        <w:tc>
          <w:tcPr>
            <w:tcW w:w="2214" w:type="dxa"/>
            <w:vAlign w:val="center"/>
          </w:tcPr>
          <w:p w14:paraId="3CF1B5A4" w14:textId="2292F0CB" w:rsidR="00D237F8" w:rsidRPr="00D237F8" w:rsidRDefault="00D237F8" w:rsidP="00D237F8">
            <w:pPr>
              <w:rPr>
                <w:sz w:val="20"/>
                <w:szCs w:val="20"/>
              </w:rPr>
            </w:pPr>
            <w:r w:rsidRPr="00D237F8">
              <w:rPr>
                <w:sz w:val="20"/>
                <w:szCs w:val="20"/>
              </w:rPr>
              <w:t>Independent scaling of BFFs, APIs, adapters; Kafka partition scaling.</w:t>
            </w:r>
          </w:p>
        </w:tc>
        <w:tc>
          <w:tcPr>
            <w:tcW w:w="2214" w:type="dxa"/>
            <w:vAlign w:val="center"/>
          </w:tcPr>
          <w:p w14:paraId="1FD226C7" w14:textId="20919BC7" w:rsidR="00D237F8" w:rsidRPr="00D237F8" w:rsidRDefault="00D237F8" w:rsidP="00D237F8">
            <w:pPr>
              <w:rPr>
                <w:sz w:val="20"/>
                <w:szCs w:val="20"/>
              </w:rPr>
            </w:pPr>
            <w:r w:rsidRPr="00D237F8">
              <w:rPr>
                <w:sz w:val="20"/>
                <w:szCs w:val="20"/>
              </w:rPr>
              <w:t>Redis for burst reads</w:t>
            </w:r>
            <w:r w:rsidR="00883AE3">
              <w:rPr>
                <w:sz w:val="20"/>
                <w:szCs w:val="20"/>
              </w:rPr>
              <w:t xml:space="preserve">. </w:t>
            </w:r>
            <w:r w:rsidRPr="00D237F8">
              <w:rPr>
                <w:sz w:val="20"/>
                <w:szCs w:val="20"/>
              </w:rPr>
              <w:t>Postgres read replicas</w:t>
            </w:r>
            <w:r w:rsidR="0060470F">
              <w:rPr>
                <w:sz w:val="20"/>
                <w:szCs w:val="20"/>
              </w:rPr>
              <w:t>,</w:t>
            </w:r>
            <w:r w:rsidRPr="00D237F8">
              <w:rPr>
                <w:sz w:val="20"/>
                <w:szCs w:val="20"/>
              </w:rPr>
              <w:t xml:space="preserve"> </w:t>
            </w:r>
            <w:proofErr w:type="spellStart"/>
            <w:r w:rsidRPr="00D237F8">
              <w:rPr>
                <w:sz w:val="20"/>
                <w:szCs w:val="20"/>
              </w:rPr>
              <w:t>shardable</w:t>
            </w:r>
            <w:proofErr w:type="spellEnd"/>
            <w:r w:rsidRPr="00D237F8">
              <w:rPr>
                <w:sz w:val="20"/>
                <w:szCs w:val="20"/>
              </w:rPr>
              <w:t xml:space="preserve"> model.</w:t>
            </w:r>
          </w:p>
        </w:tc>
      </w:tr>
      <w:tr w:rsidR="00D237F8" w14:paraId="6462F0F0" w14:textId="77777777" w:rsidTr="006572A1">
        <w:tc>
          <w:tcPr>
            <w:tcW w:w="2214" w:type="dxa"/>
            <w:vAlign w:val="center"/>
          </w:tcPr>
          <w:p w14:paraId="46E6CD0A" w14:textId="5A2CDA6F" w:rsidR="00D237F8" w:rsidRPr="00D237F8" w:rsidRDefault="00D237F8" w:rsidP="00D237F8">
            <w:pPr>
              <w:rPr>
                <w:sz w:val="20"/>
                <w:szCs w:val="20"/>
              </w:rPr>
            </w:pPr>
            <w:r w:rsidRPr="00D237F8">
              <w:rPr>
                <w:rStyle w:val="Strong"/>
                <w:b w:val="0"/>
                <w:bCs w:val="0"/>
                <w:sz w:val="20"/>
                <w:szCs w:val="20"/>
              </w:rPr>
              <w:t>Availability</w:t>
            </w:r>
          </w:p>
        </w:tc>
        <w:tc>
          <w:tcPr>
            <w:tcW w:w="2214" w:type="dxa"/>
            <w:vAlign w:val="center"/>
          </w:tcPr>
          <w:p w14:paraId="1F54C703" w14:textId="0376122D" w:rsidR="00D237F8" w:rsidRPr="00D237F8" w:rsidRDefault="00D237F8" w:rsidP="00D237F8">
            <w:pPr>
              <w:rPr>
                <w:sz w:val="20"/>
                <w:szCs w:val="20"/>
              </w:rPr>
            </w:pPr>
            <w:r w:rsidRPr="00D237F8">
              <w:rPr>
                <w:sz w:val="20"/>
                <w:szCs w:val="20"/>
              </w:rPr>
              <w:t>Multi-AZ OpenShift; redundant gateways; rolling updates.</w:t>
            </w:r>
          </w:p>
        </w:tc>
        <w:tc>
          <w:tcPr>
            <w:tcW w:w="2214" w:type="dxa"/>
            <w:vAlign w:val="center"/>
          </w:tcPr>
          <w:p w14:paraId="1263716B" w14:textId="63A3EF29" w:rsidR="00D237F8" w:rsidRPr="00D237F8" w:rsidRDefault="00D237F8" w:rsidP="00D237F8">
            <w:pPr>
              <w:rPr>
                <w:sz w:val="20"/>
                <w:szCs w:val="20"/>
              </w:rPr>
            </w:pPr>
            <w:r w:rsidRPr="00D237F8">
              <w:rPr>
                <w:sz w:val="20"/>
                <w:szCs w:val="20"/>
              </w:rPr>
              <w:t>Active-active APIs and web apps; readiness/liveness probes.</w:t>
            </w:r>
          </w:p>
        </w:tc>
        <w:tc>
          <w:tcPr>
            <w:tcW w:w="2214" w:type="dxa"/>
            <w:vAlign w:val="center"/>
          </w:tcPr>
          <w:p w14:paraId="0C02D99C" w14:textId="231AD52F" w:rsidR="00D237F8" w:rsidRPr="00D237F8" w:rsidRDefault="00D237F8" w:rsidP="00D237F8">
            <w:pPr>
              <w:rPr>
                <w:sz w:val="20"/>
                <w:szCs w:val="20"/>
              </w:rPr>
            </w:pPr>
            <w:r w:rsidRPr="00D237F8">
              <w:rPr>
                <w:sz w:val="20"/>
                <w:szCs w:val="20"/>
              </w:rPr>
              <w:t>Postgres synchronous replication; Redis HA cluster.</w:t>
            </w:r>
          </w:p>
        </w:tc>
      </w:tr>
      <w:tr w:rsidR="00D237F8" w14:paraId="7784E373" w14:textId="77777777" w:rsidTr="006572A1">
        <w:tc>
          <w:tcPr>
            <w:tcW w:w="2214" w:type="dxa"/>
            <w:vAlign w:val="center"/>
          </w:tcPr>
          <w:p w14:paraId="42C21B07" w14:textId="6703BFCA" w:rsidR="00D237F8" w:rsidRPr="00D237F8" w:rsidRDefault="00D237F8" w:rsidP="00D237F8">
            <w:pPr>
              <w:rPr>
                <w:sz w:val="20"/>
                <w:szCs w:val="20"/>
              </w:rPr>
            </w:pPr>
            <w:r w:rsidRPr="00D237F8">
              <w:rPr>
                <w:rStyle w:val="Strong"/>
                <w:b w:val="0"/>
                <w:bCs w:val="0"/>
                <w:sz w:val="20"/>
                <w:szCs w:val="20"/>
              </w:rPr>
              <w:t>Resiliency</w:t>
            </w:r>
          </w:p>
        </w:tc>
        <w:tc>
          <w:tcPr>
            <w:tcW w:w="2214" w:type="dxa"/>
            <w:vAlign w:val="center"/>
          </w:tcPr>
          <w:p w14:paraId="2B93AE57" w14:textId="2AA60C75" w:rsidR="00D237F8" w:rsidRPr="00D237F8" w:rsidRDefault="00D237F8" w:rsidP="00D237F8">
            <w:pPr>
              <w:rPr>
                <w:sz w:val="20"/>
                <w:szCs w:val="20"/>
              </w:rPr>
            </w:pPr>
            <w:r w:rsidRPr="00D237F8">
              <w:rPr>
                <w:sz w:val="20"/>
                <w:szCs w:val="20"/>
              </w:rPr>
              <w:t>Kubernetes self-healing; automated failover.</w:t>
            </w:r>
          </w:p>
        </w:tc>
        <w:tc>
          <w:tcPr>
            <w:tcW w:w="2214" w:type="dxa"/>
            <w:vAlign w:val="center"/>
          </w:tcPr>
          <w:p w14:paraId="5B940E6E" w14:textId="3F389D9A" w:rsidR="00D237F8" w:rsidRPr="00D237F8" w:rsidRDefault="00D237F8" w:rsidP="00D237F8">
            <w:pPr>
              <w:rPr>
                <w:sz w:val="20"/>
                <w:szCs w:val="20"/>
              </w:rPr>
            </w:pPr>
            <w:r w:rsidRPr="00D237F8">
              <w:rPr>
                <w:rStyle w:val="Strong"/>
                <w:b w:val="0"/>
                <w:bCs w:val="0"/>
                <w:sz w:val="20"/>
                <w:szCs w:val="20"/>
              </w:rPr>
              <w:t>Polly circuit breakers</w:t>
            </w:r>
            <w:r w:rsidRPr="00D237F8">
              <w:rPr>
                <w:sz w:val="20"/>
                <w:szCs w:val="20"/>
              </w:rPr>
              <w:t xml:space="preserve"> isolate failing dependencies; DLQs &amp; outbox pattern protect message flow.</w:t>
            </w:r>
          </w:p>
        </w:tc>
        <w:tc>
          <w:tcPr>
            <w:tcW w:w="2214" w:type="dxa"/>
            <w:vAlign w:val="center"/>
          </w:tcPr>
          <w:p w14:paraId="59FA6F18" w14:textId="7A02E027" w:rsidR="00D237F8" w:rsidRPr="00D237F8" w:rsidRDefault="00D237F8" w:rsidP="00D237F8">
            <w:pPr>
              <w:rPr>
                <w:sz w:val="20"/>
                <w:szCs w:val="20"/>
              </w:rPr>
            </w:pPr>
            <w:proofErr w:type="spellStart"/>
            <w:r w:rsidRPr="00D237F8">
              <w:rPr>
                <w:sz w:val="20"/>
                <w:szCs w:val="20"/>
              </w:rPr>
              <w:t>Replayable</w:t>
            </w:r>
            <w:proofErr w:type="spellEnd"/>
            <w:r w:rsidRPr="00D237F8">
              <w:rPr>
                <w:sz w:val="20"/>
                <w:szCs w:val="20"/>
              </w:rPr>
              <w:t xml:space="preserve"> Kafka topics; back-pressure from consumers prevents overload.</w:t>
            </w:r>
          </w:p>
        </w:tc>
      </w:tr>
      <w:tr w:rsidR="00D237F8" w14:paraId="753C7643" w14:textId="77777777" w:rsidTr="00D237F8">
        <w:tc>
          <w:tcPr>
            <w:tcW w:w="2214" w:type="dxa"/>
          </w:tcPr>
          <w:p w14:paraId="4016BD05" w14:textId="041D2EEF" w:rsidR="00D237F8" w:rsidRPr="00D237F8" w:rsidRDefault="00D237F8">
            <w:pPr>
              <w:rPr>
                <w:sz w:val="20"/>
                <w:szCs w:val="20"/>
              </w:rPr>
            </w:pPr>
            <w:r w:rsidRPr="00543683">
              <w:rPr>
                <w:sz w:val="20"/>
                <w:szCs w:val="20"/>
                <w:highlight w:val="yellow"/>
              </w:rPr>
              <w:t>External Integration Resiliency</w:t>
            </w:r>
          </w:p>
        </w:tc>
        <w:tc>
          <w:tcPr>
            <w:tcW w:w="2214" w:type="dxa"/>
          </w:tcPr>
          <w:p w14:paraId="435E479A" w14:textId="5F0DA6F8" w:rsidR="00D237F8" w:rsidRPr="00D237F8" w:rsidRDefault="00D237F8">
            <w:pPr>
              <w:rPr>
                <w:sz w:val="20"/>
                <w:szCs w:val="20"/>
              </w:rPr>
            </w:pPr>
            <w:r w:rsidRPr="00D237F8">
              <w:rPr>
                <w:sz w:val="20"/>
                <w:szCs w:val="20"/>
              </w:rPr>
              <w:t>N</w:t>
            </w:r>
            <w:r w:rsidR="00EA1121">
              <w:rPr>
                <w:sz w:val="20"/>
                <w:szCs w:val="20"/>
              </w:rPr>
              <w:t>/</w:t>
            </w:r>
            <w:r w:rsidRPr="00D237F8">
              <w:rPr>
                <w:sz w:val="20"/>
                <w:szCs w:val="20"/>
              </w:rPr>
              <w:t>A</w:t>
            </w:r>
          </w:p>
        </w:tc>
        <w:tc>
          <w:tcPr>
            <w:tcW w:w="2214" w:type="dxa"/>
          </w:tcPr>
          <w:p w14:paraId="12EDB02C" w14:textId="72BBDC21" w:rsidR="00D237F8" w:rsidRPr="00D237F8" w:rsidRDefault="00D237F8">
            <w:pPr>
              <w:rPr>
                <w:sz w:val="20"/>
                <w:szCs w:val="20"/>
              </w:rPr>
            </w:pPr>
            <w:r w:rsidRPr="00D237F8">
              <w:rPr>
                <w:sz w:val="20"/>
                <w:szCs w:val="20"/>
              </w:rPr>
              <w:t xml:space="preserve">If provincial APIs (FHIR, HL7, DICOM) degrade or fail, platform slows gracefully but remains stable; failed calls </w:t>
            </w:r>
            <w:r w:rsidRPr="00D237F8">
              <w:rPr>
                <w:sz w:val="20"/>
                <w:szCs w:val="20"/>
              </w:rPr>
              <w:lastRenderedPageBreak/>
              <w:t>retried or queued.</w:t>
            </w:r>
          </w:p>
        </w:tc>
        <w:tc>
          <w:tcPr>
            <w:tcW w:w="2214" w:type="dxa"/>
          </w:tcPr>
          <w:p w14:paraId="438C3790" w14:textId="511BAA14" w:rsidR="00D237F8" w:rsidRPr="00D237F8" w:rsidRDefault="00D237F8">
            <w:pPr>
              <w:rPr>
                <w:sz w:val="20"/>
                <w:szCs w:val="20"/>
              </w:rPr>
            </w:pPr>
            <w:r w:rsidRPr="00D237F8">
              <w:rPr>
                <w:sz w:val="20"/>
                <w:szCs w:val="20"/>
              </w:rPr>
              <w:lastRenderedPageBreak/>
              <w:t>Audit trail and pending transaction states preserved until partner recovery.</w:t>
            </w:r>
          </w:p>
        </w:tc>
      </w:tr>
      <w:tr w:rsidR="00D237F8" w14:paraId="2437FEF1" w14:textId="77777777" w:rsidTr="00D237F8">
        <w:tc>
          <w:tcPr>
            <w:tcW w:w="2214" w:type="dxa"/>
          </w:tcPr>
          <w:p w14:paraId="2B91D836" w14:textId="2266E139" w:rsidR="00D237F8" w:rsidRPr="00D237F8" w:rsidRDefault="00D237F8" w:rsidP="00D237F8">
            <w:pPr>
              <w:rPr>
                <w:sz w:val="20"/>
                <w:szCs w:val="20"/>
              </w:rPr>
            </w:pPr>
            <w:r w:rsidRPr="00D237F8">
              <w:rPr>
                <w:sz w:val="20"/>
                <w:szCs w:val="20"/>
              </w:rPr>
              <w:t>Performance</w:t>
            </w:r>
          </w:p>
        </w:tc>
        <w:tc>
          <w:tcPr>
            <w:tcW w:w="2214" w:type="dxa"/>
          </w:tcPr>
          <w:p w14:paraId="15204A70" w14:textId="1347A453" w:rsidR="00D237F8" w:rsidRPr="00D237F8" w:rsidRDefault="00D237F8">
            <w:pPr>
              <w:rPr>
                <w:sz w:val="20"/>
                <w:szCs w:val="20"/>
              </w:rPr>
            </w:pPr>
            <w:r w:rsidRPr="00D237F8">
              <w:rPr>
                <w:sz w:val="20"/>
                <w:szCs w:val="20"/>
              </w:rPr>
              <w:t>Optimized compute allocation; low-latency cluster networking.</w:t>
            </w:r>
          </w:p>
        </w:tc>
        <w:tc>
          <w:tcPr>
            <w:tcW w:w="2214" w:type="dxa"/>
          </w:tcPr>
          <w:p w14:paraId="12D474B8" w14:textId="6CBCC0F8" w:rsidR="00D237F8" w:rsidRPr="00D237F8" w:rsidRDefault="00D237F8">
            <w:pPr>
              <w:rPr>
                <w:sz w:val="20"/>
                <w:szCs w:val="20"/>
              </w:rPr>
            </w:pPr>
            <w:r w:rsidRPr="00D237F8">
              <w:rPr>
                <w:sz w:val="20"/>
                <w:szCs w:val="20"/>
              </w:rPr>
              <w:t xml:space="preserve">Async .NET 8 APIs; Redis (15-min TTL) caching for sub-500 </w:t>
            </w:r>
            <w:proofErr w:type="spellStart"/>
            <w:r w:rsidRPr="00D237F8">
              <w:rPr>
                <w:sz w:val="20"/>
                <w:szCs w:val="20"/>
              </w:rPr>
              <w:t>ms</w:t>
            </w:r>
            <w:proofErr w:type="spellEnd"/>
            <w:r w:rsidRPr="00D237F8">
              <w:rPr>
                <w:sz w:val="20"/>
                <w:szCs w:val="20"/>
              </w:rPr>
              <w:t xml:space="preserve"> P95 latency.</w:t>
            </w:r>
          </w:p>
        </w:tc>
        <w:tc>
          <w:tcPr>
            <w:tcW w:w="2214" w:type="dxa"/>
          </w:tcPr>
          <w:p w14:paraId="7B8E7C00" w14:textId="757C694C" w:rsidR="00D237F8" w:rsidRPr="00D237F8" w:rsidRDefault="00D237F8">
            <w:pPr>
              <w:rPr>
                <w:sz w:val="20"/>
                <w:szCs w:val="20"/>
              </w:rPr>
            </w:pPr>
            <w:r w:rsidRPr="00D237F8">
              <w:rPr>
                <w:sz w:val="20"/>
                <w:szCs w:val="20"/>
              </w:rPr>
              <w:t>Indexed Postgres reads; Redis for hot data; Kafka event batching.</w:t>
            </w:r>
          </w:p>
        </w:tc>
      </w:tr>
      <w:tr w:rsidR="00D237F8" w14:paraId="44A15D57" w14:textId="77777777" w:rsidTr="00824A85">
        <w:tc>
          <w:tcPr>
            <w:tcW w:w="2214" w:type="dxa"/>
          </w:tcPr>
          <w:p w14:paraId="0D141278" w14:textId="5B860199" w:rsidR="00D237F8" w:rsidRPr="00D237F8" w:rsidRDefault="00D237F8" w:rsidP="00824A85">
            <w:pPr>
              <w:rPr>
                <w:sz w:val="20"/>
                <w:szCs w:val="20"/>
              </w:rPr>
            </w:pPr>
            <w:r w:rsidRPr="00D237F8">
              <w:rPr>
                <w:sz w:val="20"/>
                <w:szCs w:val="20"/>
              </w:rPr>
              <w:t>Security / Zero-Trust</w:t>
            </w:r>
          </w:p>
        </w:tc>
        <w:tc>
          <w:tcPr>
            <w:tcW w:w="2214" w:type="dxa"/>
          </w:tcPr>
          <w:p w14:paraId="5615425D" w14:textId="58F2BFEE" w:rsidR="00D237F8" w:rsidRPr="00D237F8" w:rsidRDefault="00D237F8" w:rsidP="00824A85">
            <w:pPr>
              <w:rPr>
                <w:sz w:val="20"/>
                <w:szCs w:val="20"/>
              </w:rPr>
            </w:pPr>
            <w:r w:rsidRPr="00D237F8">
              <w:rPr>
                <w:sz w:val="20"/>
                <w:szCs w:val="20"/>
              </w:rPr>
              <w:t xml:space="preserve">Network segmentation by zone; </w:t>
            </w:r>
            <w:proofErr w:type="spellStart"/>
            <w:r w:rsidRPr="00D237F8">
              <w:rPr>
                <w:sz w:val="20"/>
                <w:szCs w:val="20"/>
              </w:rPr>
              <w:t>mTLS</w:t>
            </w:r>
            <w:proofErr w:type="spellEnd"/>
            <w:r w:rsidRPr="00D237F8">
              <w:rPr>
                <w:sz w:val="20"/>
                <w:szCs w:val="20"/>
              </w:rPr>
              <w:t xml:space="preserve"> mesh; private subnets only.</w:t>
            </w:r>
          </w:p>
        </w:tc>
        <w:tc>
          <w:tcPr>
            <w:tcW w:w="2214" w:type="dxa"/>
          </w:tcPr>
          <w:p w14:paraId="089FC02C" w14:textId="063A37E0" w:rsidR="00D237F8" w:rsidRPr="00D237F8" w:rsidRDefault="00D237F8" w:rsidP="00824A85">
            <w:pPr>
              <w:rPr>
                <w:sz w:val="20"/>
                <w:szCs w:val="20"/>
              </w:rPr>
            </w:pPr>
            <w:r w:rsidRPr="00D237F8">
              <w:rPr>
                <w:sz w:val="20"/>
                <w:szCs w:val="20"/>
              </w:rPr>
              <w:t>OIDC + PKCE; OPA Gatekeeper for access; SMART-scope tokens.</w:t>
            </w:r>
          </w:p>
        </w:tc>
        <w:tc>
          <w:tcPr>
            <w:tcW w:w="2214" w:type="dxa"/>
          </w:tcPr>
          <w:p w14:paraId="4A30E4BC" w14:textId="4B571A9A" w:rsidR="00D237F8" w:rsidRPr="00D237F8" w:rsidRDefault="00D237F8" w:rsidP="00824A85">
            <w:pPr>
              <w:rPr>
                <w:sz w:val="20"/>
                <w:szCs w:val="20"/>
              </w:rPr>
            </w:pPr>
            <w:r w:rsidRPr="00D237F8">
              <w:rPr>
                <w:sz w:val="20"/>
                <w:szCs w:val="20"/>
              </w:rPr>
              <w:t>Vault-managed encryption; tokenized ePHI; TLS 1.3 enforced.</w:t>
            </w:r>
          </w:p>
          <w:p w14:paraId="739C0CBB" w14:textId="77777777" w:rsidR="00D237F8" w:rsidRPr="00D237F8" w:rsidRDefault="00D237F8" w:rsidP="00D237F8">
            <w:pPr>
              <w:ind w:firstLine="720"/>
              <w:rPr>
                <w:sz w:val="20"/>
                <w:szCs w:val="20"/>
              </w:rPr>
            </w:pPr>
          </w:p>
        </w:tc>
      </w:tr>
      <w:tr w:rsidR="00D237F8" w14:paraId="4B3C748B" w14:textId="77777777" w:rsidTr="00824A85">
        <w:tc>
          <w:tcPr>
            <w:tcW w:w="2214" w:type="dxa"/>
          </w:tcPr>
          <w:p w14:paraId="7D86B2BC" w14:textId="25EC19E3" w:rsidR="00D237F8" w:rsidRPr="00D237F8" w:rsidRDefault="00D237F8" w:rsidP="00D237F8">
            <w:pPr>
              <w:rPr>
                <w:sz w:val="20"/>
                <w:szCs w:val="20"/>
              </w:rPr>
            </w:pPr>
            <w:r w:rsidRPr="00D237F8">
              <w:rPr>
                <w:sz w:val="20"/>
                <w:szCs w:val="20"/>
              </w:rPr>
              <w:t>Reliability</w:t>
            </w:r>
          </w:p>
        </w:tc>
        <w:tc>
          <w:tcPr>
            <w:tcW w:w="2214" w:type="dxa"/>
          </w:tcPr>
          <w:p w14:paraId="3383D839" w14:textId="01CF3A21" w:rsidR="00D237F8" w:rsidRPr="00D237F8" w:rsidRDefault="00D237F8" w:rsidP="00D237F8">
            <w:pPr>
              <w:rPr>
                <w:sz w:val="20"/>
                <w:szCs w:val="20"/>
              </w:rPr>
            </w:pPr>
            <w:r w:rsidRPr="00D237F8">
              <w:rPr>
                <w:sz w:val="20"/>
                <w:szCs w:val="20"/>
              </w:rPr>
              <w:t>Node recovery automation; HA gateways; pod restart policies.</w:t>
            </w:r>
          </w:p>
        </w:tc>
        <w:tc>
          <w:tcPr>
            <w:tcW w:w="2214" w:type="dxa"/>
          </w:tcPr>
          <w:p w14:paraId="640ADB58" w14:textId="05F5A6FC" w:rsidR="00D237F8" w:rsidRPr="00D237F8" w:rsidRDefault="00D237F8" w:rsidP="00D237F8">
            <w:pPr>
              <w:rPr>
                <w:sz w:val="20"/>
                <w:szCs w:val="20"/>
              </w:rPr>
            </w:pPr>
            <w:r w:rsidRPr="00D237F8">
              <w:rPr>
                <w:sz w:val="20"/>
                <w:szCs w:val="20"/>
              </w:rPr>
              <w:t>Idempotent APIs with consistent retry; compensating transactions.</w:t>
            </w:r>
          </w:p>
        </w:tc>
        <w:tc>
          <w:tcPr>
            <w:tcW w:w="2214" w:type="dxa"/>
          </w:tcPr>
          <w:p w14:paraId="0F8DBA9B" w14:textId="4E97024F" w:rsidR="00D237F8" w:rsidRPr="006046D0" w:rsidRDefault="00D237F8" w:rsidP="00D237F8">
            <w:pPr>
              <w:rPr>
                <w:sz w:val="20"/>
                <w:szCs w:val="20"/>
              </w:rPr>
            </w:pPr>
            <w:r w:rsidRPr="006046D0">
              <w:rPr>
                <w:sz w:val="20"/>
                <w:szCs w:val="20"/>
              </w:rPr>
              <w:t>Primary-write / secondary-read model; replication slots maintain sync.</w:t>
            </w:r>
          </w:p>
        </w:tc>
      </w:tr>
      <w:tr w:rsidR="00D237F8" w14:paraId="69E8AA1E" w14:textId="77777777" w:rsidTr="00824A85">
        <w:tc>
          <w:tcPr>
            <w:tcW w:w="2214" w:type="dxa"/>
          </w:tcPr>
          <w:p w14:paraId="694FE717" w14:textId="13EF7AC9" w:rsidR="00D237F8" w:rsidRPr="00D237F8" w:rsidRDefault="00D237F8" w:rsidP="00D237F8">
            <w:pPr>
              <w:rPr>
                <w:sz w:val="20"/>
                <w:szCs w:val="20"/>
              </w:rPr>
            </w:pPr>
            <w:r w:rsidRPr="00D237F8">
              <w:rPr>
                <w:sz w:val="20"/>
                <w:szCs w:val="20"/>
              </w:rPr>
              <w:t>Auditability &amp; Compliance</w:t>
            </w:r>
          </w:p>
        </w:tc>
        <w:tc>
          <w:tcPr>
            <w:tcW w:w="2214" w:type="dxa"/>
          </w:tcPr>
          <w:p w14:paraId="39613B17" w14:textId="594A7709" w:rsidR="00D237F8" w:rsidRPr="00D237F8" w:rsidRDefault="00D237F8" w:rsidP="00D237F8">
            <w:pPr>
              <w:rPr>
                <w:sz w:val="20"/>
                <w:szCs w:val="20"/>
              </w:rPr>
            </w:pPr>
            <w:r w:rsidRPr="00D237F8">
              <w:rPr>
                <w:sz w:val="20"/>
                <w:szCs w:val="20"/>
              </w:rPr>
              <w:t>OpenShift cluster audit trails.</w:t>
            </w:r>
          </w:p>
        </w:tc>
        <w:tc>
          <w:tcPr>
            <w:tcW w:w="2214" w:type="dxa"/>
          </w:tcPr>
          <w:p w14:paraId="6224C41C" w14:textId="11B9ACE0" w:rsidR="00D237F8" w:rsidRPr="00D237F8" w:rsidRDefault="00D237F8" w:rsidP="00D237F8">
            <w:pPr>
              <w:rPr>
                <w:sz w:val="20"/>
                <w:szCs w:val="20"/>
              </w:rPr>
            </w:pPr>
            <w:r w:rsidRPr="00D237F8">
              <w:rPr>
                <w:sz w:val="20"/>
                <w:szCs w:val="20"/>
              </w:rPr>
              <w:t>Audit middleware tags API calls → Kafka → WORM.</w:t>
            </w:r>
          </w:p>
        </w:tc>
        <w:tc>
          <w:tcPr>
            <w:tcW w:w="2214" w:type="dxa"/>
          </w:tcPr>
          <w:p w14:paraId="37844F72" w14:textId="4CBDFF4A" w:rsidR="00D237F8" w:rsidRPr="006046D0" w:rsidRDefault="00D237F8" w:rsidP="00D237F8">
            <w:pPr>
              <w:rPr>
                <w:sz w:val="20"/>
                <w:szCs w:val="20"/>
              </w:rPr>
            </w:pPr>
            <w:r w:rsidRPr="006046D0">
              <w:rPr>
                <w:sz w:val="20"/>
                <w:szCs w:val="20"/>
              </w:rPr>
              <w:t>WORM (S3-compatible) immutable store for 7-year PHI retention.</w:t>
            </w:r>
          </w:p>
        </w:tc>
      </w:tr>
      <w:tr w:rsidR="00D237F8" w14:paraId="3C01585B" w14:textId="77777777" w:rsidTr="00824A85">
        <w:tc>
          <w:tcPr>
            <w:tcW w:w="2214" w:type="dxa"/>
          </w:tcPr>
          <w:p w14:paraId="1DD33BB5" w14:textId="6BA73943" w:rsidR="00D237F8" w:rsidRPr="00D237F8" w:rsidRDefault="00D237F8" w:rsidP="00D237F8">
            <w:pPr>
              <w:rPr>
                <w:sz w:val="20"/>
                <w:szCs w:val="20"/>
              </w:rPr>
            </w:pPr>
            <w:r w:rsidRPr="00D237F8">
              <w:rPr>
                <w:sz w:val="20"/>
                <w:szCs w:val="20"/>
              </w:rPr>
              <w:t>Observability</w:t>
            </w:r>
          </w:p>
        </w:tc>
        <w:tc>
          <w:tcPr>
            <w:tcW w:w="2214" w:type="dxa"/>
          </w:tcPr>
          <w:p w14:paraId="4BA65D6E" w14:textId="2BE9BE22" w:rsidR="00D237F8" w:rsidRPr="00D237F8" w:rsidRDefault="00D237F8" w:rsidP="00D237F8">
            <w:pPr>
              <w:rPr>
                <w:sz w:val="20"/>
                <w:szCs w:val="20"/>
              </w:rPr>
            </w:pPr>
            <w:proofErr w:type="spellStart"/>
            <w:r w:rsidRPr="00D237F8">
              <w:rPr>
                <w:sz w:val="20"/>
                <w:szCs w:val="20"/>
              </w:rPr>
              <w:t>OpenTelemetry</w:t>
            </w:r>
            <w:proofErr w:type="spellEnd"/>
            <w:r w:rsidRPr="00D237F8">
              <w:rPr>
                <w:sz w:val="20"/>
                <w:szCs w:val="20"/>
              </w:rPr>
              <w:t xml:space="preserve"> agents capture traces, metrics, logs.</w:t>
            </w:r>
          </w:p>
        </w:tc>
        <w:tc>
          <w:tcPr>
            <w:tcW w:w="2214" w:type="dxa"/>
          </w:tcPr>
          <w:p w14:paraId="485B1429" w14:textId="67AB8A4E" w:rsidR="00D237F8" w:rsidRPr="00D237F8" w:rsidRDefault="00D237F8" w:rsidP="00D237F8">
            <w:pPr>
              <w:rPr>
                <w:sz w:val="20"/>
                <w:szCs w:val="20"/>
              </w:rPr>
            </w:pPr>
            <w:r w:rsidRPr="00D237F8">
              <w:rPr>
                <w:sz w:val="20"/>
                <w:szCs w:val="20"/>
              </w:rPr>
              <w:t>Correlated trace IDs across BFF, APIs, Kafka; logs aggregated via Elastic.</w:t>
            </w:r>
          </w:p>
        </w:tc>
        <w:tc>
          <w:tcPr>
            <w:tcW w:w="2214" w:type="dxa"/>
          </w:tcPr>
          <w:p w14:paraId="69214282" w14:textId="3B4BE3E9" w:rsidR="00D237F8" w:rsidRPr="00D237F8" w:rsidRDefault="00D237F8" w:rsidP="00D237F8">
            <w:pPr>
              <w:rPr>
                <w:sz w:val="20"/>
                <w:szCs w:val="20"/>
              </w:rPr>
            </w:pPr>
            <w:r w:rsidRPr="00D237F8">
              <w:rPr>
                <w:sz w:val="20"/>
                <w:szCs w:val="20"/>
              </w:rPr>
              <w:t>Query performance and access logs tied to service traces.</w:t>
            </w:r>
            <w:r w:rsidR="00C73CAE">
              <w:rPr>
                <w:sz w:val="20"/>
                <w:szCs w:val="20"/>
              </w:rPr>
              <w:t xml:space="preserve"> Custom tools like Redgate.</w:t>
            </w:r>
          </w:p>
        </w:tc>
      </w:tr>
      <w:tr w:rsidR="00D237F8" w14:paraId="00B90C25" w14:textId="77777777" w:rsidTr="00824A85">
        <w:tc>
          <w:tcPr>
            <w:tcW w:w="2214" w:type="dxa"/>
          </w:tcPr>
          <w:p w14:paraId="1AA780D0" w14:textId="24C7C2BF" w:rsidR="00D237F8" w:rsidRPr="00D237F8" w:rsidRDefault="00D237F8" w:rsidP="00D237F8">
            <w:pPr>
              <w:rPr>
                <w:sz w:val="20"/>
                <w:szCs w:val="20"/>
              </w:rPr>
            </w:pPr>
            <w:r w:rsidRPr="00D237F8">
              <w:rPr>
                <w:sz w:val="20"/>
                <w:szCs w:val="20"/>
              </w:rPr>
              <w:t>Maintainability</w:t>
            </w:r>
          </w:p>
        </w:tc>
        <w:tc>
          <w:tcPr>
            <w:tcW w:w="2214" w:type="dxa"/>
          </w:tcPr>
          <w:p w14:paraId="270578AA" w14:textId="6AE8D205" w:rsidR="00D237F8" w:rsidRPr="00D237F8" w:rsidRDefault="00D237F8" w:rsidP="00D237F8">
            <w:pPr>
              <w:rPr>
                <w:sz w:val="20"/>
                <w:szCs w:val="20"/>
              </w:rPr>
            </w:pPr>
            <w:proofErr w:type="spellStart"/>
            <w:r w:rsidRPr="00D237F8">
              <w:rPr>
                <w:sz w:val="20"/>
                <w:szCs w:val="20"/>
              </w:rPr>
              <w:t>FluxCD</w:t>
            </w:r>
            <w:proofErr w:type="spellEnd"/>
            <w:r w:rsidRPr="00D237F8">
              <w:rPr>
                <w:sz w:val="20"/>
                <w:szCs w:val="20"/>
              </w:rPr>
              <w:t xml:space="preserve"> </w:t>
            </w:r>
            <w:proofErr w:type="spellStart"/>
            <w:r w:rsidRPr="00D237F8">
              <w:rPr>
                <w:sz w:val="20"/>
                <w:szCs w:val="20"/>
              </w:rPr>
              <w:t>GitOps</w:t>
            </w:r>
            <w:proofErr w:type="spellEnd"/>
            <w:r w:rsidRPr="00D237F8">
              <w:rPr>
                <w:sz w:val="20"/>
                <w:szCs w:val="20"/>
              </w:rPr>
              <w:t xml:space="preserve">; Helm versioning; </w:t>
            </w:r>
            <w:r w:rsidR="00D369A1">
              <w:rPr>
                <w:sz w:val="20"/>
                <w:szCs w:val="20"/>
              </w:rPr>
              <w:t>Manifests file</w:t>
            </w:r>
          </w:p>
        </w:tc>
        <w:tc>
          <w:tcPr>
            <w:tcW w:w="2214" w:type="dxa"/>
          </w:tcPr>
          <w:p w14:paraId="17F2E814" w14:textId="77D15711" w:rsidR="00D237F8" w:rsidRPr="00D237F8" w:rsidRDefault="00D237F8" w:rsidP="00D237F8">
            <w:pPr>
              <w:rPr>
                <w:sz w:val="20"/>
                <w:szCs w:val="20"/>
              </w:rPr>
            </w:pPr>
            <w:r w:rsidRPr="00D237F8">
              <w:rPr>
                <w:sz w:val="20"/>
                <w:szCs w:val="20"/>
              </w:rPr>
              <w:t>Jenkins CI/CD; rollback ≤5 min; automated testing gates.</w:t>
            </w:r>
          </w:p>
        </w:tc>
        <w:tc>
          <w:tcPr>
            <w:tcW w:w="2214" w:type="dxa"/>
          </w:tcPr>
          <w:p w14:paraId="5CBE0455" w14:textId="79E4F021" w:rsidR="00D237F8" w:rsidRPr="00D237F8" w:rsidRDefault="00D237F8" w:rsidP="00D237F8">
            <w:pPr>
              <w:rPr>
                <w:sz w:val="20"/>
                <w:szCs w:val="20"/>
              </w:rPr>
            </w:pPr>
            <w:r w:rsidRPr="00D237F8">
              <w:rPr>
                <w:sz w:val="20"/>
                <w:szCs w:val="20"/>
              </w:rPr>
              <w:t xml:space="preserve">Schema </w:t>
            </w:r>
            <w:r w:rsidR="002B4EB0">
              <w:rPr>
                <w:sz w:val="20"/>
                <w:szCs w:val="20"/>
              </w:rPr>
              <w:t>versioning</w:t>
            </w:r>
            <w:r w:rsidRPr="00D237F8">
              <w:rPr>
                <w:sz w:val="20"/>
                <w:szCs w:val="20"/>
              </w:rPr>
              <w:t>.</w:t>
            </w:r>
          </w:p>
        </w:tc>
      </w:tr>
      <w:tr w:rsidR="00D237F8" w14:paraId="354641D8" w14:textId="77777777" w:rsidTr="00824A85">
        <w:tc>
          <w:tcPr>
            <w:tcW w:w="2214" w:type="dxa"/>
          </w:tcPr>
          <w:p w14:paraId="5613A40F" w14:textId="7F60D77E" w:rsidR="00D237F8" w:rsidRPr="00D237F8" w:rsidRDefault="00D237F8" w:rsidP="00D237F8">
            <w:pPr>
              <w:rPr>
                <w:sz w:val="20"/>
                <w:szCs w:val="20"/>
              </w:rPr>
            </w:pPr>
            <w:r w:rsidRPr="00D237F8">
              <w:rPr>
                <w:sz w:val="20"/>
                <w:szCs w:val="20"/>
              </w:rPr>
              <w:t>Compliance &amp; Retention</w:t>
            </w:r>
          </w:p>
        </w:tc>
        <w:tc>
          <w:tcPr>
            <w:tcW w:w="2214" w:type="dxa"/>
          </w:tcPr>
          <w:p w14:paraId="4A89AB44" w14:textId="49E231A1" w:rsidR="00D237F8" w:rsidRPr="00D237F8" w:rsidRDefault="001D3909" w:rsidP="00D237F8">
            <w:pPr>
              <w:rPr>
                <w:sz w:val="20"/>
                <w:szCs w:val="20"/>
              </w:rPr>
            </w:pPr>
            <w:r>
              <w:rPr>
                <w:sz w:val="20"/>
                <w:szCs w:val="20"/>
              </w:rPr>
              <w:t>Keeping up to date d</w:t>
            </w:r>
            <w:r w:rsidR="00BF7C96">
              <w:rPr>
                <w:sz w:val="20"/>
                <w:szCs w:val="20"/>
              </w:rPr>
              <w:t>ocumentation</w:t>
            </w:r>
            <w:r w:rsidR="007671BB">
              <w:rPr>
                <w:sz w:val="20"/>
                <w:szCs w:val="20"/>
              </w:rPr>
              <w:t xml:space="preserve">. Retention </w:t>
            </w:r>
            <w:r w:rsidR="00263D55">
              <w:rPr>
                <w:sz w:val="20"/>
                <w:szCs w:val="20"/>
              </w:rPr>
              <w:t xml:space="preserve">based on </w:t>
            </w:r>
            <w:r w:rsidR="007671BB">
              <w:rPr>
                <w:sz w:val="20"/>
                <w:szCs w:val="20"/>
              </w:rPr>
              <w:t>vendor</w:t>
            </w:r>
          </w:p>
        </w:tc>
        <w:tc>
          <w:tcPr>
            <w:tcW w:w="2214" w:type="dxa"/>
          </w:tcPr>
          <w:p w14:paraId="1E7C3083" w14:textId="434E1682" w:rsidR="00D237F8" w:rsidRPr="00D237F8" w:rsidRDefault="00D237F8" w:rsidP="00D237F8">
            <w:pPr>
              <w:rPr>
                <w:sz w:val="20"/>
                <w:szCs w:val="20"/>
              </w:rPr>
            </w:pPr>
            <w:r w:rsidRPr="00D237F8">
              <w:rPr>
                <w:sz w:val="20"/>
                <w:szCs w:val="20"/>
              </w:rPr>
              <w:t>Consent enforcement via SMART scopes; security reviewed in SDLC.</w:t>
            </w:r>
          </w:p>
        </w:tc>
        <w:tc>
          <w:tcPr>
            <w:tcW w:w="2214" w:type="dxa"/>
          </w:tcPr>
          <w:p w14:paraId="1D5DDF25" w14:textId="39C8FB48" w:rsidR="00D237F8" w:rsidRPr="00D237F8" w:rsidRDefault="00D237F8" w:rsidP="00D237F8">
            <w:pPr>
              <w:rPr>
                <w:sz w:val="20"/>
                <w:szCs w:val="20"/>
              </w:rPr>
            </w:pPr>
            <w:r w:rsidRPr="00D237F8">
              <w:rPr>
                <w:sz w:val="20"/>
                <w:szCs w:val="20"/>
              </w:rPr>
              <w:t>WORM lifecycle policies; encrypted PHI backups.</w:t>
            </w:r>
          </w:p>
        </w:tc>
      </w:tr>
    </w:tbl>
    <w:p w14:paraId="1FC8E230" w14:textId="77777777" w:rsidR="00D237F8" w:rsidRDefault="00D237F8"/>
    <w:p w14:paraId="4BF9AD73" w14:textId="77777777" w:rsidR="00D237F8" w:rsidRDefault="00D237F8"/>
    <w:p w14:paraId="3A1F24F9" w14:textId="0B80D783" w:rsidR="0048290E" w:rsidRDefault="006E6662">
      <w:pPr>
        <w:pStyle w:val="Heading1"/>
      </w:pPr>
      <w:bookmarkStart w:id="17" w:name="_Toc213779422"/>
      <w:r>
        <w:t>10. Testing &amp; Quality Strategy</w:t>
      </w:r>
      <w:bookmarkEnd w:id="17"/>
    </w:p>
    <w:p w14:paraId="79BDD49D" w14:textId="77777777" w:rsidR="002A0C85" w:rsidRDefault="002F361A" w:rsidP="002A0C85">
      <w:r>
        <w:t>Type of testing to conduct</w:t>
      </w:r>
    </w:p>
    <w:p w14:paraId="21802E3E" w14:textId="341C5BB8" w:rsidR="007C026E" w:rsidRPr="00757530" w:rsidRDefault="00757530" w:rsidP="002A0C85">
      <w:pPr>
        <w:pStyle w:val="ListParagraph"/>
        <w:numPr>
          <w:ilvl w:val="0"/>
          <w:numId w:val="16"/>
        </w:numPr>
      </w:pPr>
      <w:r w:rsidRPr="00757530">
        <w:t>Collaborate with Product, QA, and Engineering leads to define, review, and publish comprehensive test cases.</w:t>
      </w:r>
    </w:p>
    <w:p w14:paraId="6F3865D3" w14:textId="77777777" w:rsidR="00BF176A" w:rsidRPr="00BF176A" w:rsidRDefault="00495ABF" w:rsidP="002A0C85">
      <w:pPr>
        <w:pStyle w:val="ListParagraph"/>
        <w:numPr>
          <w:ilvl w:val="0"/>
          <w:numId w:val="16"/>
        </w:numPr>
        <w:rPr>
          <w:b/>
          <w:bCs/>
        </w:rPr>
      </w:pPr>
      <w:r w:rsidRPr="00495ABF">
        <w:t>Prioritize automation in high-value areas to detect defects early and enable a strong shift-left testing strategy.</w:t>
      </w:r>
    </w:p>
    <w:p w14:paraId="60F2EF66" w14:textId="659DBBBE" w:rsidR="002A0C85" w:rsidRPr="002A0C85" w:rsidRDefault="002A0C85" w:rsidP="002A0C85">
      <w:pPr>
        <w:pStyle w:val="ListParagraph"/>
        <w:numPr>
          <w:ilvl w:val="0"/>
          <w:numId w:val="16"/>
        </w:numPr>
        <w:rPr>
          <w:b/>
          <w:bCs/>
        </w:rPr>
      </w:pPr>
      <w:r w:rsidRPr="002A0C85">
        <w:t xml:space="preserve">Automated Unit, Integration, and Regression test suites are integrated into the CI/CD pipeline.  </w:t>
      </w:r>
    </w:p>
    <w:p w14:paraId="4DA3E2FB" w14:textId="052F6E66" w:rsidR="002A0C85" w:rsidRPr="002A0C85" w:rsidRDefault="002A0C85" w:rsidP="002A0C85">
      <w:pPr>
        <w:pStyle w:val="ListParagraph"/>
        <w:numPr>
          <w:ilvl w:val="0"/>
          <w:numId w:val="16"/>
        </w:numPr>
        <w:rPr>
          <w:b/>
          <w:bCs/>
        </w:rPr>
      </w:pPr>
      <w:r w:rsidRPr="002A0C85">
        <w:t xml:space="preserve">Common user and API workflows are </w:t>
      </w:r>
      <w:r w:rsidR="00050627" w:rsidRPr="002A0C85">
        <w:t>auto tested</w:t>
      </w:r>
      <w:r w:rsidRPr="002A0C85">
        <w:t xml:space="preserve"> on every commit; regression suites run on nightly builds.  </w:t>
      </w:r>
    </w:p>
    <w:p w14:paraId="77773105" w14:textId="77777777" w:rsidR="002A0C85" w:rsidRPr="002A0C85" w:rsidRDefault="002A0C85" w:rsidP="002A0C85">
      <w:pPr>
        <w:pStyle w:val="ListParagraph"/>
        <w:numPr>
          <w:ilvl w:val="0"/>
          <w:numId w:val="16"/>
        </w:numPr>
        <w:rPr>
          <w:b/>
          <w:bCs/>
        </w:rPr>
      </w:pPr>
      <w:r w:rsidRPr="002A0C85">
        <w:t xml:space="preserve">Periodic Load and Stress tests validate system scalability and concurrency thresholds.  </w:t>
      </w:r>
    </w:p>
    <w:p w14:paraId="0B9893F0" w14:textId="44385C4D" w:rsidR="002A0C85" w:rsidRPr="002A0C85" w:rsidRDefault="002A0C85" w:rsidP="002A0C85">
      <w:pPr>
        <w:pStyle w:val="ListParagraph"/>
        <w:numPr>
          <w:ilvl w:val="0"/>
          <w:numId w:val="16"/>
        </w:numPr>
        <w:rPr>
          <w:b/>
          <w:bCs/>
        </w:rPr>
      </w:pPr>
      <w:r w:rsidRPr="002A0C85">
        <w:t xml:space="preserve">UI and End-to-End automation </w:t>
      </w:r>
      <w:r w:rsidR="00050627" w:rsidRPr="002A0C85">
        <w:t>ensure</w:t>
      </w:r>
      <w:r w:rsidRPr="002A0C85">
        <w:t xml:space="preserve"> seamless user journeys; manual exploratory testing validates critical health workflows and accessibility.  </w:t>
      </w:r>
    </w:p>
    <w:p w14:paraId="083708D1" w14:textId="3BFD9C69" w:rsidR="002A0C85" w:rsidRPr="002A0C85" w:rsidRDefault="002A0C85" w:rsidP="002A0C85">
      <w:pPr>
        <w:pStyle w:val="ListParagraph"/>
        <w:numPr>
          <w:ilvl w:val="0"/>
          <w:numId w:val="16"/>
        </w:numPr>
        <w:rPr>
          <w:b/>
          <w:bCs/>
        </w:rPr>
      </w:pPr>
      <w:r w:rsidRPr="002A0C85">
        <w:t xml:space="preserve">Security testing covers static and dynamic scans, dependency checks, and scheduled penetration tests. </w:t>
      </w:r>
    </w:p>
    <w:p w14:paraId="6AE81787" w14:textId="3E198ED7" w:rsidR="0048290E" w:rsidRDefault="00000000" w:rsidP="002A0C85">
      <w:pPr>
        <w:pStyle w:val="Heading1"/>
      </w:pPr>
      <w:bookmarkStart w:id="18" w:name="_Toc213779423"/>
      <w:r>
        <w:lastRenderedPageBreak/>
        <w:t>1</w:t>
      </w:r>
      <w:r w:rsidR="009B5901">
        <w:t>1</w:t>
      </w:r>
      <w:r>
        <w:t>. Cost Governance &amp; FinOps</w:t>
      </w:r>
      <w:bookmarkEnd w:id="18"/>
    </w:p>
    <w:p w14:paraId="51C8F446" w14:textId="24A720C2" w:rsidR="002B096C" w:rsidRDefault="002B096C" w:rsidP="002B096C">
      <w:pPr>
        <w:pStyle w:val="ListParagraph"/>
        <w:numPr>
          <w:ilvl w:val="0"/>
          <w:numId w:val="16"/>
        </w:numPr>
      </w:pPr>
      <w:r>
        <w:t xml:space="preserve">Establish a centralized dashboard (Power BI / Grafana) to capture and visualize environment-wise cloud and on-prem costs compute, storage, and licensing.  </w:t>
      </w:r>
    </w:p>
    <w:p w14:paraId="25500E9A" w14:textId="14CB23D8" w:rsidR="002B096C" w:rsidRDefault="002B096C" w:rsidP="002B096C">
      <w:pPr>
        <w:pStyle w:val="ListParagraph"/>
        <w:numPr>
          <w:ilvl w:val="0"/>
          <w:numId w:val="16"/>
        </w:numPr>
      </w:pPr>
      <w:r>
        <w:t xml:space="preserve">Integrate automated cost export from OpenShift, Azure, and Jenkins pipelines to attribute spend by service, namespace, or team.  </w:t>
      </w:r>
    </w:p>
    <w:p w14:paraId="6A3EBD2F" w14:textId="231CBE94" w:rsidR="002B096C" w:rsidRPr="00362995" w:rsidRDefault="002B096C" w:rsidP="00291A57">
      <w:pPr>
        <w:pStyle w:val="ListParagraph"/>
        <w:numPr>
          <w:ilvl w:val="0"/>
          <w:numId w:val="16"/>
        </w:numPr>
      </w:pPr>
      <w:r>
        <w:t>If automation is constrained, maintain a structured Excel tracker to record monthly costs and publish a lightweight dashboard, ensuring visibility into trends, waste, and optimization opportunities.</w:t>
      </w:r>
    </w:p>
    <w:p w14:paraId="64DB915F" w14:textId="77777777" w:rsidR="0048290E" w:rsidRDefault="00000000">
      <w:pPr>
        <w:jc w:val="center"/>
      </w:pPr>
      <w:r>
        <w:rPr>
          <w:noProof/>
        </w:rPr>
        <w:drawing>
          <wp:inline distT="0" distB="0" distL="0" distR="0" wp14:anchorId="0161DD81" wp14:editId="226A65AD">
            <wp:extent cx="2231136" cy="2185416"/>
            <wp:effectExtent l="0" t="0" r="0" b="5715"/>
            <wp:docPr id="11" name="Picture 11" descr="Cost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st pie chart"/>
                    <pic:cNvPicPr/>
                  </pic:nvPicPr>
                  <pic:blipFill>
                    <a:blip r:embed="rId28"/>
                    <a:stretch>
                      <a:fillRect/>
                    </a:stretch>
                  </pic:blipFill>
                  <pic:spPr>
                    <a:xfrm>
                      <a:off x="0" y="0"/>
                      <a:ext cx="2231136" cy="2185416"/>
                    </a:xfrm>
                    <a:prstGeom prst="rect">
                      <a:avLst/>
                    </a:prstGeom>
                  </pic:spPr>
                </pic:pic>
              </a:graphicData>
            </a:graphic>
          </wp:inline>
        </w:drawing>
      </w:r>
    </w:p>
    <w:p w14:paraId="5664E91D" w14:textId="77777777" w:rsidR="0048290E" w:rsidRDefault="00000000">
      <w:pPr>
        <w:jc w:val="center"/>
      </w:pPr>
      <w:r>
        <w:t>Figure 11 — Monthly cost by environment (illustrative).</w:t>
      </w:r>
    </w:p>
    <w:p w14:paraId="784FE42F" w14:textId="77777777" w:rsidR="0048290E" w:rsidRDefault="00000000">
      <w:pPr>
        <w:jc w:val="center"/>
      </w:pPr>
      <w:r>
        <w:rPr>
          <w:noProof/>
        </w:rPr>
        <w:drawing>
          <wp:inline distT="0" distB="0" distL="0" distR="0" wp14:anchorId="6F9EABC5" wp14:editId="5046D45A">
            <wp:extent cx="2697480" cy="1783080"/>
            <wp:effectExtent l="0" t="0" r="7620" b="7620"/>
            <wp:docPr id="12" name="Picture 12" descr="Costs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sts bar chart"/>
                    <pic:cNvPicPr/>
                  </pic:nvPicPr>
                  <pic:blipFill>
                    <a:blip r:embed="rId29"/>
                    <a:stretch>
                      <a:fillRect/>
                    </a:stretch>
                  </pic:blipFill>
                  <pic:spPr>
                    <a:xfrm>
                      <a:off x="0" y="0"/>
                      <a:ext cx="2697480" cy="1783080"/>
                    </a:xfrm>
                    <a:prstGeom prst="rect">
                      <a:avLst/>
                    </a:prstGeom>
                  </pic:spPr>
                </pic:pic>
              </a:graphicData>
            </a:graphic>
          </wp:inline>
        </w:drawing>
      </w:r>
    </w:p>
    <w:p w14:paraId="2BF1D96F" w14:textId="77777777" w:rsidR="0048290E" w:rsidRDefault="00000000">
      <w:pPr>
        <w:jc w:val="center"/>
      </w:pPr>
      <w:r>
        <w:t>Figure 12 — Share of total monthly cost (illustrative).</w:t>
      </w:r>
    </w:p>
    <w:p w14:paraId="782F42A0" w14:textId="37463BD7" w:rsidR="0048290E" w:rsidRDefault="00000000">
      <w:r>
        <w:t xml:space="preserve">Budgets are tagged by environment and service. Alerts trigger at 75/90/100% thresholds. Idle resources in non-prod environments are </w:t>
      </w:r>
      <w:r w:rsidR="00493688">
        <w:t>auto paused</w:t>
      </w:r>
      <w:r>
        <w:t>. Metrics include $/1K requests and $/active user.</w:t>
      </w:r>
    </w:p>
    <w:p w14:paraId="481BE305" w14:textId="18E953CF" w:rsidR="0048290E" w:rsidRDefault="00000000">
      <w:pPr>
        <w:pStyle w:val="Heading1"/>
      </w:pPr>
      <w:bookmarkStart w:id="19" w:name="_Toc213779424"/>
      <w:r>
        <w:t>1</w:t>
      </w:r>
      <w:r w:rsidR="00D86212">
        <w:t>2</w:t>
      </w:r>
      <w:r>
        <w:t>. Disaster Recovery &amp; Business Continuity</w:t>
      </w:r>
      <w:bookmarkEnd w:id="19"/>
    </w:p>
    <w:p w14:paraId="468F693D" w14:textId="7989E163" w:rsidR="00476977" w:rsidRDefault="00000000" w:rsidP="00476977">
      <w:pPr>
        <w:pStyle w:val="ListParagraph"/>
        <w:numPr>
          <w:ilvl w:val="0"/>
          <w:numId w:val="21"/>
        </w:numPr>
      </w:pPr>
      <w:r>
        <w:t>Warm standby across data centers</w:t>
      </w:r>
      <w:r w:rsidR="00476977">
        <w:t xml:space="preserve"> with replication setup </w:t>
      </w:r>
    </w:p>
    <w:p w14:paraId="145E3F46" w14:textId="77777777" w:rsidR="00476977" w:rsidRDefault="00000000" w:rsidP="00476977">
      <w:pPr>
        <w:pStyle w:val="ListParagraph"/>
        <w:numPr>
          <w:ilvl w:val="0"/>
          <w:numId w:val="21"/>
        </w:numPr>
      </w:pPr>
      <w:proofErr w:type="spellStart"/>
      <w:r>
        <w:t>GitOps</w:t>
      </w:r>
      <w:proofErr w:type="spellEnd"/>
      <w:r>
        <w:t>-based restoration</w:t>
      </w:r>
      <w:r w:rsidR="00476977">
        <w:t xml:space="preserve">, </w:t>
      </w:r>
      <w:r>
        <w:t xml:space="preserve">and biannual DR drills ensure continuity. </w:t>
      </w:r>
    </w:p>
    <w:p w14:paraId="70E10A0F" w14:textId="2675E851" w:rsidR="0048290E" w:rsidRDefault="00000000" w:rsidP="00476977">
      <w:pPr>
        <w:pStyle w:val="ListParagraph"/>
        <w:numPr>
          <w:ilvl w:val="0"/>
          <w:numId w:val="21"/>
        </w:numPr>
      </w:pPr>
      <w:r>
        <w:lastRenderedPageBreak/>
        <w:t>Failover tests confirm RPO/RTO targets are met consistently.</w:t>
      </w:r>
    </w:p>
    <w:p w14:paraId="78B70C02" w14:textId="5A05AFD8" w:rsidR="00476977" w:rsidRDefault="00476977" w:rsidP="00476977">
      <w:pPr>
        <w:pStyle w:val="ListParagraph"/>
        <w:numPr>
          <w:ilvl w:val="0"/>
          <w:numId w:val="21"/>
        </w:numPr>
      </w:pPr>
      <w:r>
        <w:t>Up to date runbooks and SOPs</w:t>
      </w:r>
      <w:r w:rsidR="00626C6E">
        <w:t>, no dependency of engineers changing projects</w:t>
      </w:r>
    </w:p>
    <w:p w14:paraId="4135881B" w14:textId="4CAC3E38" w:rsidR="007960EE" w:rsidRDefault="007960EE" w:rsidP="00476977">
      <w:pPr>
        <w:pStyle w:val="ListParagraph"/>
        <w:numPr>
          <w:ilvl w:val="0"/>
          <w:numId w:val="21"/>
        </w:numPr>
      </w:pPr>
      <w:r>
        <w:t>Document metrics from every DR drill</w:t>
      </w:r>
    </w:p>
    <w:p w14:paraId="044BDA16" w14:textId="654A8636" w:rsidR="0048290E" w:rsidRDefault="00000000">
      <w:pPr>
        <w:pStyle w:val="Heading1"/>
      </w:pPr>
      <w:bookmarkStart w:id="20" w:name="_Toc213779425"/>
      <w:r>
        <w:t>1</w:t>
      </w:r>
      <w:r w:rsidR="005E5520">
        <w:t>3</w:t>
      </w:r>
      <w:r>
        <w:t>. Risk Register &amp; Mitigations</w:t>
      </w:r>
      <w:bookmarkEnd w:id="20"/>
    </w:p>
    <w:tbl>
      <w:tblPr>
        <w:tblStyle w:val="TableGrid"/>
        <w:tblW w:w="0" w:type="auto"/>
        <w:jc w:val="center"/>
        <w:tblLook w:val="04A0" w:firstRow="1" w:lastRow="0" w:firstColumn="1" w:lastColumn="0" w:noHBand="0" w:noVBand="1"/>
      </w:tblPr>
      <w:tblGrid>
        <w:gridCol w:w="2160"/>
        <w:gridCol w:w="2160"/>
        <w:gridCol w:w="2160"/>
        <w:gridCol w:w="2160"/>
      </w:tblGrid>
      <w:tr w:rsidR="0048290E" w14:paraId="314A9D95" w14:textId="77777777">
        <w:trPr>
          <w:jc w:val="center"/>
        </w:trPr>
        <w:tc>
          <w:tcPr>
            <w:tcW w:w="2160" w:type="dxa"/>
          </w:tcPr>
          <w:p w14:paraId="6CFA428D" w14:textId="77777777" w:rsidR="0048290E" w:rsidRDefault="00000000">
            <w:r>
              <w:t>Risk</w:t>
            </w:r>
          </w:p>
        </w:tc>
        <w:tc>
          <w:tcPr>
            <w:tcW w:w="2160" w:type="dxa"/>
          </w:tcPr>
          <w:p w14:paraId="57D7FCC7" w14:textId="77777777" w:rsidR="0048290E" w:rsidRDefault="00000000">
            <w:r>
              <w:t>Impact</w:t>
            </w:r>
          </w:p>
        </w:tc>
        <w:tc>
          <w:tcPr>
            <w:tcW w:w="2160" w:type="dxa"/>
          </w:tcPr>
          <w:p w14:paraId="14094B51" w14:textId="77777777" w:rsidR="0048290E" w:rsidRDefault="00000000">
            <w:r>
              <w:t>Probability</w:t>
            </w:r>
          </w:p>
        </w:tc>
        <w:tc>
          <w:tcPr>
            <w:tcW w:w="2160" w:type="dxa"/>
          </w:tcPr>
          <w:p w14:paraId="439B20EB" w14:textId="77777777" w:rsidR="0048290E" w:rsidRDefault="00000000">
            <w:r>
              <w:t>Mitigation</w:t>
            </w:r>
          </w:p>
        </w:tc>
      </w:tr>
      <w:tr w:rsidR="0048290E" w14:paraId="69B13282" w14:textId="77777777">
        <w:trPr>
          <w:jc w:val="center"/>
        </w:trPr>
        <w:tc>
          <w:tcPr>
            <w:tcW w:w="2160" w:type="dxa"/>
          </w:tcPr>
          <w:p w14:paraId="168C182D" w14:textId="77777777" w:rsidR="0048290E" w:rsidRDefault="00000000">
            <w:r>
              <w:t>Legacy EHR latency</w:t>
            </w:r>
          </w:p>
        </w:tc>
        <w:tc>
          <w:tcPr>
            <w:tcW w:w="2160" w:type="dxa"/>
          </w:tcPr>
          <w:p w14:paraId="17882EEC" w14:textId="77777777" w:rsidR="0048290E" w:rsidRDefault="00000000">
            <w:r>
              <w:t>High</w:t>
            </w:r>
          </w:p>
        </w:tc>
        <w:tc>
          <w:tcPr>
            <w:tcW w:w="2160" w:type="dxa"/>
          </w:tcPr>
          <w:p w14:paraId="5E7CCC87" w14:textId="77777777" w:rsidR="0048290E" w:rsidRDefault="00000000">
            <w:r>
              <w:t>Medium</w:t>
            </w:r>
          </w:p>
        </w:tc>
        <w:tc>
          <w:tcPr>
            <w:tcW w:w="2160" w:type="dxa"/>
          </w:tcPr>
          <w:p w14:paraId="74BF4B1B" w14:textId="77777777" w:rsidR="0048290E" w:rsidRDefault="00000000">
            <w:r>
              <w:t>Asynchronous buffering and clear UI feedback.</w:t>
            </w:r>
          </w:p>
        </w:tc>
      </w:tr>
      <w:tr w:rsidR="0048290E" w14:paraId="2DFF2461" w14:textId="77777777">
        <w:trPr>
          <w:jc w:val="center"/>
        </w:trPr>
        <w:tc>
          <w:tcPr>
            <w:tcW w:w="2160" w:type="dxa"/>
          </w:tcPr>
          <w:p w14:paraId="4DEB8E0D" w14:textId="77777777" w:rsidR="0048290E" w:rsidRDefault="00000000">
            <w:r>
              <w:t>Vault/HSM outage</w:t>
            </w:r>
          </w:p>
        </w:tc>
        <w:tc>
          <w:tcPr>
            <w:tcW w:w="2160" w:type="dxa"/>
          </w:tcPr>
          <w:p w14:paraId="60B566FB" w14:textId="77777777" w:rsidR="0048290E" w:rsidRDefault="00000000">
            <w:r>
              <w:t>High</w:t>
            </w:r>
          </w:p>
        </w:tc>
        <w:tc>
          <w:tcPr>
            <w:tcW w:w="2160" w:type="dxa"/>
          </w:tcPr>
          <w:p w14:paraId="2A3C985B" w14:textId="77777777" w:rsidR="0048290E" w:rsidRDefault="00000000">
            <w:r>
              <w:t>Low</w:t>
            </w:r>
          </w:p>
        </w:tc>
        <w:tc>
          <w:tcPr>
            <w:tcW w:w="2160" w:type="dxa"/>
          </w:tcPr>
          <w:p w14:paraId="71ADA77C" w14:textId="77777777" w:rsidR="0048290E" w:rsidRDefault="00000000">
            <w:r>
              <w:t>HA cluster and transient cache with limited access.</w:t>
            </w:r>
          </w:p>
        </w:tc>
      </w:tr>
      <w:tr w:rsidR="0048290E" w14:paraId="23610E6E" w14:textId="77777777">
        <w:trPr>
          <w:jc w:val="center"/>
        </w:trPr>
        <w:tc>
          <w:tcPr>
            <w:tcW w:w="2160" w:type="dxa"/>
          </w:tcPr>
          <w:p w14:paraId="3023591B" w14:textId="77777777" w:rsidR="0048290E" w:rsidRDefault="00000000">
            <w:r>
              <w:t>Traffic surge</w:t>
            </w:r>
          </w:p>
        </w:tc>
        <w:tc>
          <w:tcPr>
            <w:tcW w:w="2160" w:type="dxa"/>
          </w:tcPr>
          <w:p w14:paraId="571E3FAB" w14:textId="77777777" w:rsidR="0048290E" w:rsidRDefault="00000000">
            <w:r>
              <w:t>High</w:t>
            </w:r>
          </w:p>
        </w:tc>
        <w:tc>
          <w:tcPr>
            <w:tcW w:w="2160" w:type="dxa"/>
          </w:tcPr>
          <w:p w14:paraId="3E7D5B50" w14:textId="77777777" w:rsidR="0048290E" w:rsidRDefault="00000000">
            <w:r>
              <w:t>Medium</w:t>
            </w:r>
          </w:p>
        </w:tc>
        <w:tc>
          <w:tcPr>
            <w:tcW w:w="2160" w:type="dxa"/>
          </w:tcPr>
          <w:p w14:paraId="6A24DDE2" w14:textId="77777777" w:rsidR="0048290E" w:rsidRDefault="00000000">
            <w:r>
              <w:t>Autoscaling and runbook-driven prewarming.</w:t>
            </w:r>
          </w:p>
        </w:tc>
      </w:tr>
      <w:tr w:rsidR="0048290E" w14:paraId="178FDB48" w14:textId="77777777">
        <w:trPr>
          <w:jc w:val="center"/>
        </w:trPr>
        <w:tc>
          <w:tcPr>
            <w:tcW w:w="2160" w:type="dxa"/>
          </w:tcPr>
          <w:p w14:paraId="5D7357F1" w14:textId="77777777" w:rsidR="0048290E" w:rsidRDefault="00000000">
            <w:r>
              <w:t>FHIR schema drift</w:t>
            </w:r>
          </w:p>
        </w:tc>
        <w:tc>
          <w:tcPr>
            <w:tcW w:w="2160" w:type="dxa"/>
          </w:tcPr>
          <w:p w14:paraId="2D01AB6B" w14:textId="77777777" w:rsidR="0048290E" w:rsidRDefault="00000000">
            <w:r>
              <w:t>Medium</w:t>
            </w:r>
          </w:p>
        </w:tc>
        <w:tc>
          <w:tcPr>
            <w:tcW w:w="2160" w:type="dxa"/>
          </w:tcPr>
          <w:p w14:paraId="3419ECCE" w14:textId="77777777" w:rsidR="0048290E" w:rsidRDefault="00000000">
            <w:r>
              <w:t>Medium</w:t>
            </w:r>
          </w:p>
        </w:tc>
        <w:tc>
          <w:tcPr>
            <w:tcW w:w="2160" w:type="dxa"/>
          </w:tcPr>
          <w:p w14:paraId="619E78DF" w14:textId="77777777" w:rsidR="0048290E" w:rsidRDefault="00000000">
            <w:r>
              <w:t>Contract testing and semantic monitoring.</w:t>
            </w:r>
          </w:p>
        </w:tc>
      </w:tr>
      <w:tr w:rsidR="0048290E" w14:paraId="598405CA" w14:textId="77777777">
        <w:trPr>
          <w:jc w:val="center"/>
        </w:trPr>
        <w:tc>
          <w:tcPr>
            <w:tcW w:w="2160" w:type="dxa"/>
          </w:tcPr>
          <w:p w14:paraId="04DC0B96" w14:textId="77777777" w:rsidR="0048290E" w:rsidRDefault="00000000">
            <w:r>
              <w:t>Insider misuse of PHI</w:t>
            </w:r>
          </w:p>
        </w:tc>
        <w:tc>
          <w:tcPr>
            <w:tcW w:w="2160" w:type="dxa"/>
          </w:tcPr>
          <w:p w14:paraId="08B53656" w14:textId="77777777" w:rsidR="0048290E" w:rsidRDefault="00000000">
            <w:r>
              <w:t>Critical</w:t>
            </w:r>
          </w:p>
        </w:tc>
        <w:tc>
          <w:tcPr>
            <w:tcW w:w="2160" w:type="dxa"/>
          </w:tcPr>
          <w:p w14:paraId="2AF2479A" w14:textId="77777777" w:rsidR="0048290E" w:rsidRDefault="00000000">
            <w:r>
              <w:t>Low</w:t>
            </w:r>
          </w:p>
        </w:tc>
        <w:tc>
          <w:tcPr>
            <w:tcW w:w="2160" w:type="dxa"/>
          </w:tcPr>
          <w:p w14:paraId="2BB1A7ED" w14:textId="77777777" w:rsidR="0048290E" w:rsidRDefault="00000000">
            <w:r>
              <w:t>Least privilege, immutable audit, anomaly detection.</w:t>
            </w:r>
          </w:p>
        </w:tc>
      </w:tr>
      <w:tr w:rsidR="0048290E" w14:paraId="5581811F" w14:textId="77777777">
        <w:trPr>
          <w:jc w:val="center"/>
        </w:trPr>
        <w:tc>
          <w:tcPr>
            <w:tcW w:w="2160" w:type="dxa"/>
          </w:tcPr>
          <w:p w14:paraId="38DEF64B" w14:textId="77777777" w:rsidR="0048290E" w:rsidRDefault="00000000">
            <w:r>
              <w:t>Observability cost growth</w:t>
            </w:r>
          </w:p>
        </w:tc>
        <w:tc>
          <w:tcPr>
            <w:tcW w:w="2160" w:type="dxa"/>
          </w:tcPr>
          <w:p w14:paraId="5C9B61E7" w14:textId="77777777" w:rsidR="0048290E" w:rsidRDefault="00000000">
            <w:r>
              <w:t>Medium</w:t>
            </w:r>
          </w:p>
        </w:tc>
        <w:tc>
          <w:tcPr>
            <w:tcW w:w="2160" w:type="dxa"/>
          </w:tcPr>
          <w:p w14:paraId="5007BFC5" w14:textId="77777777" w:rsidR="0048290E" w:rsidRDefault="00000000">
            <w:r>
              <w:t>High</w:t>
            </w:r>
          </w:p>
        </w:tc>
        <w:tc>
          <w:tcPr>
            <w:tcW w:w="2160" w:type="dxa"/>
          </w:tcPr>
          <w:p w14:paraId="5454D523" w14:textId="77777777" w:rsidR="0048290E" w:rsidRDefault="00000000">
            <w:proofErr w:type="spellStart"/>
            <w:r>
              <w:t>OTel</w:t>
            </w:r>
            <w:proofErr w:type="spellEnd"/>
            <w:r>
              <w:t xml:space="preserve"> sampling, ILM tiering, retention policies.</w:t>
            </w:r>
          </w:p>
        </w:tc>
      </w:tr>
      <w:tr w:rsidR="0006686F" w14:paraId="0BE57521" w14:textId="77777777">
        <w:trPr>
          <w:jc w:val="center"/>
        </w:trPr>
        <w:tc>
          <w:tcPr>
            <w:tcW w:w="2160" w:type="dxa"/>
          </w:tcPr>
          <w:p w14:paraId="3EE3AF30" w14:textId="64151C0D" w:rsidR="0006686F" w:rsidRDefault="0006686F">
            <w:r w:rsidRPr="0006686F">
              <w:t xml:space="preserve">Physical infrastructure not managed through </w:t>
            </w:r>
            <w:proofErr w:type="spellStart"/>
            <w:r w:rsidRPr="0006686F">
              <w:t>GitOps</w:t>
            </w:r>
            <w:proofErr w:type="spellEnd"/>
          </w:p>
        </w:tc>
        <w:tc>
          <w:tcPr>
            <w:tcW w:w="2160" w:type="dxa"/>
          </w:tcPr>
          <w:p w14:paraId="3FC48A59" w14:textId="1F9E5565" w:rsidR="0006686F" w:rsidRDefault="0006686F">
            <w:r w:rsidRPr="0006686F">
              <w:t>Medium</w:t>
            </w:r>
          </w:p>
        </w:tc>
        <w:tc>
          <w:tcPr>
            <w:tcW w:w="2160" w:type="dxa"/>
          </w:tcPr>
          <w:p w14:paraId="71FC3DDD" w14:textId="280009A4" w:rsidR="0006686F" w:rsidRDefault="0006686F">
            <w:r w:rsidRPr="0006686F">
              <w:t>Medium</w:t>
            </w:r>
          </w:p>
        </w:tc>
        <w:tc>
          <w:tcPr>
            <w:tcW w:w="2160" w:type="dxa"/>
          </w:tcPr>
          <w:p w14:paraId="471A2D02" w14:textId="77777777" w:rsidR="0006686F" w:rsidRPr="0006686F" w:rsidRDefault="0006686F" w:rsidP="0006686F">
            <w:pPr>
              <w:rPr>
                <w:vanish/>
              </w:rPr>
            </w:pPr>
          </w:p>
          <w:p w14:paraId="74DE36B3" w14:textId="6CC005EA" w:rsidR="0006686F" w:rsidRPr="0006686F" w:rsidRDefault="00A600B8" w:rsidP="0006686F">
            <w:r w:rsidRPr="0006686F">
              <w:t>Clearly define ownership with IT Ops; Establish change control process.</w:t>
            </w:r>
          </w:p>
        </w:tc>
      </w:tr>
    </w:tbl>
    <w:p w14:paraId="64436132" w14:textId="2CCCE573" w:rsidR="0048290E" w:rsidRDefault="00000000">
      <w:pPr>
        <w:pStyle w:val="Heading1"/>
      </w:pPr>
      <w:bookmarkStart w:id="21" w:name="_Toc213779426"/>
      <w:r>
        <w:lastRenderedPageBreak/>
        <w:t>1</w:t>
      </w:r>
      <w:r w:rsidR="00CF0098">
        <w:t>4</w:t>
      </w:r>
      <w:r>
        <w:t>. Feature Walkthroughs (Appendix)</w:t>
      </w:r>
      <w:bookmarkEnd w:id="21"/>
    </w:p>
    <w:p w14:paraId="07F49A54" w14:textId="77777777" w:rsidR="0048290E" w:rsidRDefault="00000000">
      <w:pPr>
        <w:jc w:val="center"/>
      </w:pPr>
      <w:r>
        <w:rPr>
          <w:noProof/>
        </w:rPr>
        <w:drawing>
          <wp:inline distT="0" distB="0" distL="0" distR="0" wp14:anchorId="21839103" wp14:editId="59BA11E2">
            <wp:extent cx="5760720" cy="4922490"/>
            <wp:effectExtent l="0" t="0" r="0" b="0"/>
            <wp:docPr id="13" name="Picture 13" descr="Appointment book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ointment booking sequence"/>
                    <pic:cNvPicPr/>
                  </pic:nvPicPr>
                  <pic:blipFill>
                    <a:blip r:embed="rId30"/>
                    <a:stretch>
                      <a:fillRect/>
                    </a:stretch>
                  </pic:blipFill>
                  <pic:spPr>
                    <a:xfrm>
                      <a:off x="0" y="0"/>
                      <a:ext cx="5760720" cy="4922490"/>
                    </a:xfrm>
                    <a:prstGeom prst="rect">
                      <a:avLst/>
                    </a:prstGeom>
                  </pic:spPr>
                </pic:pic>
              </a:graphicData>
            </a:graphic>
          </wp:inline>
        </w:drawing>
      </w:r>
    </w:p>
    <w:p w14:paraId="4DD12FDA" w14:textId="77777777" w:rsidR="0048290E" w:rsidRDefault="00000000">
      <w:pPr>
        <w:jc w:val="center"/>
      </w:pPr>
      <w:r>
        <w:t>Figure A1 — Appointment booking sequence.</w:t>
      </w:r>
    </w:p>
    <w:p w14:paraId="6D25A5E5" w14:textId="77777777" w:rsidR="0048290E" w:rsidRDefault="00000000">
      <w:pPr>
        <w:jc w:val="center"/>
      </w:pPr>
      <w:r>
        <w:rPr>
          <w:noProof/>
        </w:rPr>
        <w:drawing>
          <wp:inline distT="0" distB="0" distL="0" distR="0" wp14:anchorId="08006426" wp14:editId="7F1BCA3B">
            <wp:extent cx="5760720" cy="1884348"/>
            <wp:effectExtent l="0" t="0" r="0" b="0"/>
            <wp:docPr id="14" name="Picture 14" descr="View Lab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View Lab results"/>
                    <pic:cNvPicPr/>
                  </pic:nvPicPr>
                  <pic:blipFill>
                    <a:blip r:embed="rId31"/>
                    <a:stretch>
                      <a:fillRect/>
                    </a:stretch>
                  </pic:blipFill>
                  <pic:spPr>
                    <a:xfrm>
                      <a:off x="0" y="0"/>
                      <a:ext cx="5760720" cy="1884348"/>
                    </a:xfrm>
                    <a:prstGeom prst="rect">
                      <a:avLst/>
                    </a:prstGeom>
                  </pic:spPr>
                </pic:pic>
              </a:graphicData>
            </a:graphic>
          </wp:inline>
        </w:drawing>
      </w:r>
    </w:p>
    <w:p w14:paraId="585A2B04" w14:textId="2E3CA2DE" w:rsidR="0048290E" w:rsidRDefault="00000000">
      <w:pPr>
        <w:jc w:val="center"/>
      </w:pPr>
      <w:r>
        <w:t>Figure A2 — Data flow for 'View Lab Results'.</w:t>
      </w:r>
      <w:r w:rsidR="00EE01BD" w:rsidRPr="00EE01BD">
        <w:t xml:space="preserve"> </w:t>
      </w:r>
      <w:r w:rsidR="00EE01BD">
        <w:t xml:space="preserve">Editable source </w:t>
      </w:r>
      <w:r w:rsidR="00EE01BD" w:rsidRPr="009B67BD">
        <w:t xml:space="preserve">Open </w:t>
      </w:r>
      <w:hyperlink r:id="rId32" w:history="1">
        <w:r w:rsidR="00EE01BD" w:rsidRPr="009B67BD">
          <w:rPr>
            <w:rStyle w:val="Hyperlink"/>
          </w:rPr>
          <w:t>Draw.io File</w:t>
        </w:r>
      </w:hyperlink>
    </w:p>
    <w:p w14:paraId="163116CA" w14:textId="2D64775E" w:rsidR="0048290E" w:rsidRDefault="00000000">
      <w:pPr>
        <w:pStyle w:val="Heading1"/>
      </w:pPr>
      <w:bookmarkStart w:id="22" w:name="_Toc213779427"/>
      <w:r>
        <w:lastRenderedPageBreak/>
        <w:t>1</w:t>
      </w:r>
      <w:r w:rsidR="008D0D6B">
        <w:t>5</w:t>
      </w:r>
      <w:r>
        <w:t>. Compliance Checklist</w:t>
      </w:r>
      <w:bookmarkEnd w:id="22"/>
    </w:p>
    <w:p w14:paraId="748D2C1B" w14:textId="77777777" w:rsidR="000D1A44" w:rsidRDefault="00000000" w:rsidP="000D1A44">
      <w:pPr>
        <w:pStyle w:val="ListParagraph"/>
        <w:numPr>
          <w:ilvl w:val="0"/>
          <w:numId w:val="16"/>
        </w:numPr>
      </w:pPr>
      <w:r>
        <w:t>PHIPA/PIPEDA: Consent tokens, immutable audit, restricted PHI scope</w:t>
      </w:r>
    </w:p>
    <w:p w14:paraId="4F86E399" w14:textId="77777777" w:rsidR="000D1A44" w:rsidRDefault="00000000" w:rsidP="000D1A44">
      <w:pPr>
        <w:pStyle w:val="ListParagraph"/>
        <w:numPr>
          <w:ilvl w:val="0"/>
          <w:numId w:val="16"/>
        </w:numPr>
      </w:pPr>
      <w:r>
        <w:t>SOC 2 Type II: CI/CD controls, incident response logging</w:t>
      </w:r>
    </w:p>
    <w:p w14:paraId="77FDFE68" w14:textId="77777777" w:rsidR="000D1A44" w:rsidRDefault="00000000" w:rsidP="000D1A44">
      <w:pPr>
        <w:pStyle w:val="ListParagraph"/>
        <w:numPr>
          <w:ilvl w:val="0"/>
          <w:numId w:val="16"/>
        </w:numPr>
      </w:pPr>
      <w:r>
        <w:t>OWASP ASVS/MASVS: Secure coding and mobile protections</w:t>
      </w:r>
    </w:p>
    <w:p w14:paraId="52C4EF53" w14:textId="77777777" w:rsidR="000D1A44" w:rsidRDefault="00000000" w:rsidP="000D1A44">
      <w:pPr>
        <w:pStyle w:val="ListParagraph"/>
        <w:numPr>
          <w:ilvl w:val="0"/>
          <w:numId w:val="16"/>
        </w:numPr>
      </w:pPr>
      <w:r>
        <w:t>WCAG 2.1 AA: Accessibility compliance</w:t>
      </w:r>
    </w:p>
    <w:p w14:paraId="74441128" w14:textId="3FD112A4" w:rsidR="0048290E" w:rsidRDefault="00000000" w:rsidP="000D1A44">
      <w:pPr>
        <w:pStyle w:val="ListParagraph"/>
        <w:numPr>
          <w:ilvl w:val="0"/>
          <w:numId w:val="16"/>
        </w:numPr>
      </w:pPr>
      <w:r>
        <w:t>CIS Benchmarks: Hardened images and cluster policies</w:t>
      </w:r>
    </w:p>
    <w:p w14:paraId="3DB71838" w14:textId="13BD86BD" w:rsidR="0060266A" w:rsidRDefault="0060266A" w:rsidP="0060266A">
      <w:pPr>
        <w:pStyle w:val="Heading1"/>
      </w:pPr>
      <w:bookmarkStart w:id="23" w:name="_Toc213779428"/>
      <w:r>
        <w:t>1</w:t>
      </w:r>
      <w:r w:rsidR="00655054">
        <w:t>6</w:t>
      </w:r>
      <w:r>
        <w:t xml:space="preserve">. </w:t>
      </w:r>
      <w:r w:rsidRPr="0060266A">
        <w:t>Compliance &amp; Security playbook</w:t>
      </w:r>
      <w:bookmarkEnd w:id="23"/>
    </w:p>
    <w:p w14:paraId="31147013" w14:textId="2A7B7B4C" w:rsidR="0060266A" w:rsidRDefault="0060266A" w:rsidP="0060266A">
      <w:pPr>
        <w:pStyle w:val="ListParagraph"/>
        <w:numPr>
          <w:ilvl w:val="0"/>
          <w:numId w:val="10"/>
        </w:numPr>
      </w:pPr>
      <w:r w:rsidRPr="0060266A">
        <w:t>Protect PHI &amp; Immutability</w:t>
      </w:r>
    </w:p>
    <w:p w14:paraId="3E58C2A4" w14:textId="1F6DBDF1" w:rsidR="0060266A" w:rsidRDefault="0060266A" w:rsidP="0060266A">
      <w:pPr>
        <w:pStyle w:val="ListParagraph"/>
        <w:numPr>
          <w:ilvl w:val="1"/>
          <w:numId w:val="10"/>
        </w:numPr>
      </w:pPr>
      <w:r>
        <w:t>Data retention</w:t>
      </w:r>
      <w:r w:rsidR="00994796">
        <w:t xml:space="preserve"> compliant with govt</w:t>
      </w:r>
      <w:r>
        <w:t>, Immutable WORM buckets</w:t>
      </w:r>
    </w:p>
    <w:p w14:paraId="73B65B0F" w14:textId="736B5B1B" w:rsidR="0060266A" w:rsidRDefault="0060266A" w:rsidP="0060266A">
      <w:pPr>
        <w:pStyle w:val="ListParagraph"/>
        <w:numPr>
          <w:ilvl w:val="1"/>
          <w:numId w:val="10"/>
        </w:numPr>
      </w:pPr>
      <w:r>
        <w:t xml:space="preserve">Encryption at rest and in transit, </w:t>
      </w:r>
      <w:proofErr w:type="spellStart"/>
      <w:r>
        <w:t>opsgenie</w:t>
      </w:r>
      <w:proofErr w:type="spellEnd"/>
      <w:r>
        <w:t xml:space="preserve"> as guardrail when jobs detect drift</w:t>
      </w:r>
    </w:p>
    <w:p w14:paraId="3B7DB67F" w14:textId="1EFF8EEE" w:rsidR="0060266A" w:rsidRDefault="0060266A" w:rsidP="0060266A">
      <w:pPr>
        <w:pStyle w:val="ListParagraph"/>
        <w:numPr>
          <w:ilvl w:val="0"/>
          <w:numId w:val="10"/>
        </w:numPr>
      </w:pPr>
      <w:r w:rsidRPr="0060266A">
        <w:t>Observability &amp; Log Governance</w:t>
      </w:r>
    </w:p>
    <w:p w14:paraId="7FEC1F1D" w14:textId="49CC665D" w:rsidR="0060266A" w:rsidRDefault="0060266A" w:rsidP="0060266A">
      <w:pPr>
        <w:pStyle w:val="ListParagraph"/>
        <w:numPr>
          <w:ilvl w:val="1"/>
          <w:numId w:val="10"/>
        </w:numPr>
      </w:pPr>
      <w:r w:rsidRPr="0060266A">
        <w:t>Elastic with hot (0-7d), warm (8-30d), cold (&gt;30d) tiers; adaptive sampling 15%</w:t>
      </w:r>
    </w:p>
    <w:p w14:paraId="688E9B3F" w14:textId="1324C9F0" w:rsidR="0060266A" w:rsidRDefault="0060266A" w:rsidP="0060266A">
      <w:pPr>
        <w:pStyle w:val="ListParagraph"/>
        <w:numPr>
          <w:ilvl w:val="1"/>
          <w:numId w:val="10"/>
        </w:numPr>
      </w:pPr>
      <w:r>
        <w:t>L</w:t>
      </w:r>
      <w:r w:rsidRPr="0060266A">
        <w:t xml:space="preserve">og pipelines redact </w:t>
      </w:r>
      <w:r>
        <w:t>e</w:t>
      </w:r>
      <w:r w:rsidRPr="0060266A">
        <w:t>PHI</w:t>
      </w:r>
    </w:p>
    <w:p w14:paraId="5B5709F0" w14:textId="0FDC41DF" w:rsidR="0060266A" w:rsidRDefault="0060266A" w:rsidP="0060266A">
      <w:pPr>
        <w:pStyle w:val="ListParagraph"/>
        <w:numPr>
          <w:ilvl w:val="0"/>
          <w:numId w:val="10"/>
        </w:numPr>
      </w:pPr>
      <w:r w:rsidRPr="0060266A">
        <w:t>Interoperability Assurance</w:t>
      </w:r>
    </w:p>
    <w:p w14:paraId="4562CEC9" w14:textId="6706954D" w:rsidR="0060266A" w:rsidRDefault="0060266A" w:rsidP="0060266A">
      <w:pPr>
        <w:pStyle w:val="ListParagraph"/>
        <w:numPr>
          <w:ilvl w:val="1"/>
          <w:numId w:val="10"/>
        </w:numPr>
      </w:pPr>
      <w:r w:rsidRPr="0060266A">
        <w:t>HL7</w:t>
      </w:r>
      <w:r>
        <w:t>/FHIR</w:t>
      </w:r>
      <w:r w:rsidRPr="0060266A">
        <w:t xml:space="preserve"> schema validation</w:t>
      </w:r>
      <w:r>
        <w:t xml:space="preserve">, </w:t>
      </w:r>
      <w:r w:rsidRPr="0060266A">
        <w:t>SMART scope profiles versioned in Git</w:t>
      </w:r>
    </w:p>
    <w:p w14:paraId="7F0818A9" w14:textId="3CE2F305" w:rsidR="0060266A" w:rsidRDefault="0060266A" w:rsidP="0060266A">
      <w:pPr>
        <w:pStyle w:val="ListParagraph"/>
        <w:numPr>
          <w:ilvl w:val="0"/>
          <w:numId w:val="10"/>
        </w:numPr>
      </w:pPr>
      <w:r w:rsidRPr="0060266A">
        <w:t>Access &amp; Consent Control</w:t>
      </w:r>
    </w:p>
    <w:p w14:paraId="34F09FC4" w14:textId="77777777" w:rsidR="00581469" w:rsidRDefault="0060266A" w:rsidP="00581469">
      <w:pPr>
        <w:pStyle w:val="ListParagraph"/>
        <w:numPr>
          <w:ilvl w:val="1"/>
          <w:numId w:val="10"/>
        </w:numPr>
        <w:spacing w:before="140" w:after="140"/>
        <w:textAlignment w:val="baseline"/>
      </w:pPr>
      <w:r w:rsidRPr="0060266A">
        <w:t>OPA Gatekeeper deny-all baseline</w:t>
      </w:r>
      <w:r>
        <w:t xml:space="preserve">, </w:t>
      </w:r>
      <w:r w:rsidRPr="0060266A">
        <w:t>RBAC mapped</w:t>
      </w:r>
      <w:r>
        <w:t xml:space="preserve"> to data managers, admin, regular users, </w:t>
      </w:r>
      <w:r w:rsidRPr="0060266A">
        <w:t>Token issuance</w:t>
      </w:r>
      <w:r>
        <w:t xml:space="preserve"> </w:t>
      </w:r>
    </w:p>
    <w:p w14:paraId="79D9EACC" w14:textId="3D77B892" w:rsidR="0060266A" w:rsidRPr="00581469" w:rsidRDefault="0060266A" w:rsidP="00C566F7">
      <w:pPr>
        <w:pStyle w:val="ListParagraph"/>
        <w:numPr>
          <w:ilvl w:val="0"/>
          <w:numId w:val="10"/>
        </w:numPr>
        <w:spacing w:before="140" w:after="140"/>
        <w:textAlignment w:val="baseline"/>
      </w:pPr>
      <w:r w:rsidRPr="00581469">
        <w:t>Data Quality &amp; Governance</w:t>
      </w:r>
    </w:p>
    <w:p w14:paraId="516C7792" w14:textId="0925DA13" w:rsidR="0060266A" w:rsidRDefault="0060266A" w:rsidP="0060266A">
      <w:pPr>
        <w:pStyle w:val="ListParagraph"/>
        <w:numPr>
          <w:ilvl w:val="1"/>
          <w:numId w:val="10"/>
        </w:numPr>
      </w:pPr>
      <w:r w:rsidRPr="0060266A">
        <w:t>Kafka ensure exactly once delivery</w:t>
      </w:r>
    </w:p>
    <w:p w14:paraId="055E7EF9" w14:textId="02754D79" w:rsidR="0060266A" w:rsidRDefault="0060266A" w:rsidP="0060266A">
      <w:pPr>
        <w:pStyle w:val="ListParagraph"/>
        <w:numPr>
          <w:ilvl w:val="1"/>
          <w:numId w:val="10"/>
        </w:numPr>
      </w:pPr>
      <w:r>
        <w:t>Automated data quality checks either at data store level or using AI</w:t>
      </w:r>
    </w:p>
    <w:p w14:paraId="72531A33" w14:textId="537ECAE9" w:rsidR="0048290E" w:rsidRDefault="00000000">
      <w:pPr>
        <w:pStyle w:val="Heading1"/>
      </w:pPr>
      <w:bookmarkStart w:id="24" w:name="_Toc213779429"/>
      <w:r>
        <w:t>1</w:t>
      </w:r>
      <w:r w:rsidR="005C11A3">
        <w:t>7</w:t>
      </w:r>
      <w:r>
        <w:t>. System Evolution &amp; Future Enhancements</w:t>
      </w:r>
      <w:bookmarkEnd w:id="24"/>
    </w:p>
    <w:p w14:paraId="04D801CB" w14:textId="77777777" w:rsidR="00830110" w:rsidRDefault="00830110" w:rsidP="00C666BD">
      <w:pPr>
        <w:pStyle w:val="ListParagraph"/>
        <w:numPr>
          <w:ilvl w:val="0"/>
          <w:numId w:val="16"/>
        </w:numPr>
      </w:pPr>
      <w:r w:rsidRPr="00830110">
        <w:rPr>
          <w:b/>
          <w:bCs/>
        </w:rPr>
        <w:t>Delivery Milestones:</w:t>
      </w:r>
      <w:r>
        <w:t xml:space="preserve"> </w:t>
      </w:r>
    </w:p>
    <w:p w14:paraId="794038F6" w14:textId="76AA785A" w:rsidR="00C666BD" w:rsidRPr="00C666BD" w:rsidRDefault="004B2BBA" w:rsidP="00830110">
      <w:pPr>
        <w:pStyle w:val="ListParagraph"/>
        <w:numPr>
          <w:ilvl w:val="1"/>
          <w:numId w:val="16"/>
        </w:numPr>
      </w:pPr>
      <w:r w:rsidRPr="00C666BD">
        <w:t xml:space="preserve">Q1 – Platform Foundations: Deliver </w:t>
      </w:r>
      <w:r w:rsidR="00C666BD" w:rsidRPr="00C666BD">
        <w:t>minimum viable architecture</w:t>
      </w:r>
      <w:r w:rsidRPr="00C666BD">
        <w:t xml:space="preserve"> with OpenShift, security, CI/CD, and observability.</w:t>
      </w:r>
    </w:p>
    <w:p w14:paraId="3F22DB0A" w14:textId="77777777" w:rsidR="00C666BD" w:rsidRPr="00C666BD" w:rsidRDefault="004B2BBA" w:rsidP="00830110">
      <w:pPr>
        <w:pStyle w:val="ListParagraph"/>
        <w:numPr>
          <w:ilvl w:val="1"/>
          <w:numId w:val="16"/>
        </w:numPr>
      </w:pPr>
      <w:r w:rsidRPr="00C666BD">
        <w:t>Q2 – Core Services: Build and expose MVP APIs in QA with FHIR/HL7 integration.</w:t>
      </w:r>
    </w:p>
    <w:p w14:paraId="32B68CFD" w14:textId="77777777" w:rsidR="00C666BD" w:rsidRPr="00C666BD" w:rsidRDefault="004B2BBA" w:rsidP="00830110">
      <w:pPr>
        <w:pStyle w:val="ListParagraph"/>
        <w:numPr>
          <w:ilvl w:val="1"/>
          <w:numId w:val="16"/>
        </w:numPr>
      </w:pPr>
      <w:r w:rsidRPr="00C666BD">
        <w:t>Q3 – Production Enablement: Scale MVP to production with DR, FinOps, and monitoring.</w:t>
      </w:r>
    </w:p>
    <w:p w14:paraId="74BBEDB1" w14:textId="72549A76" w:rsidR="004B2BBA" w:rsidRPr="00C666BD" w:rsidRDefault="004B2BBA" w:rsidP="00830110">
      <w:pPr>
        <w:pStyle w:val="ListParagraph"/>
        <w:numPr>
          <w:ilvl w:val="1"/>
          <w:numId w:val="16"/>
        </w:numPr>
      </w:pPr>
      <w:r w:rsidRPr="00C666BD">
        <w:t>Q4 – Optimization &amp; Compliance: Harden platform for full rollout, audits, and handover.</w:t>
      </w:r>
    </w:p>
    <w:p w14:paraId="0C122040" w14:textId="3F002D87" w:rsidR="008A3825" w:rsidRDefault="00F648F0" w:rsidP="00865379">
      <w:pPr>
        <w:pStyle w:val="ListParagraph"/>
        <w:numPr>
          <w:ilvl w:val="0"/>
          <w:numId w:val="16"/>
        </w:numPr>
      </w:pPr>
      <w:r w:rsidRPr="00F648F0">
        <w:rPr>
          <w:b/>
          <w:bCs/>
        </w:rPr>
        <w:t>Future</w:t>
      </w:r>
      <w:r w:rsidR="00E41513">
        <w:rPr>
          <w:b/>
          <w:bCs/>
        </w:rPr>
        <w:t xml:space="preserve"> </w:t>
      </w:r>
      <w:r w:rsidR="00E41513" w:rsidRPr="00E41513">
        <w:rPr>
          <w:b/>
          <w:bCs/>
        </w:rPr>
        <w:t>Enhancements</w:t>
      </w:r>
      <w:r w:rsidRPr="00F648F0">
        <w:rPr>
          <w:b/>
          <w:bCs/>
        </w:rPr>
        <w:t>:</w:t>
      </w:r>
      <w:r>
        <w:t xml:space="preserve"> </w:t>
      </w:r>
    </w:p>
    <w:p w14:paraId="6FE9119B" w14:textId="77777777" w:rsidR="008A3825" w:rsidRDefault="00000000" w:rsidP="008A3825">
      <w:pPr>
        <w:pStyle w:val="ListParagraph"/>
        <w:numPr>
          <w:ilvl w:val="1"/>
          <w:numId w:val="16"/>
        </w:numPr>
      </w:pPr>
      <w:r>
        <w:t>Active-active DR and cross-region federation</w:t>
      </w:r>
    </w:p>
    <w:p w14:paraId="0D4373B1" w14:textId="23F7AE5E" w:rsidR="00865379" w:rsidRDefault="00000000" w:rsidP="008A3825">
      <w:pPr>
        <w:pStyle w:val="ListParagraph"/>
        <w:numPr>
          <w:ilvl w:val="1"/>
          <w:numId w:val="16"/>
        </w:numPr>
      </w:pPr>
      <w:r>
        <w:t>FHIR bulk export and analytics integration</w:t>
      </w:r>
    </w:p>
    <w:p w14:paraId="1500D355" w14:textId="4D86AC4D" w:rsidR="00103F5B" w:rsidRDefault="00103F5B" w:rsidP="008A3825">
      <w:pPr>
        <w:pStyle w:val="ListParagraph"/>
        <w:numPr>
          <w:ilvl w:val="1"/>
          <w:numId w:val="16"/>
        </w:numPr>
      </w:pPr>
      <w:r>
        <w:t>Webhook integration and push-poll mechanism for critical workflows</w:t>
      </w:r>
    </w:p>
    <w:p w14:paraId="2D5078AB" w14:textId="77777777" w:rsidR="00865379" w:rsidRDefault="00000000" w:rsidP="008A3825">
      <w:pPr>
        <w:pStyle w:val="ListParagraph"/>
        <w:numPr>
          <w:ilvl w:val="1"/>
          <w:numId w:val="16"/>
        </w:numPr>
      </w:pPr>
      <w:r>
        <w:t>AI-driven PHI detection and compliance tagging</w:t>
      </w:r>
    </w:p>
    <w:p w14:paraId="7920FB4E" w14:textId="74098C18" w:rsidR="0048290E" w:rsidRDefault="00000000" w:rsidP="008A3825">
      <w:pPr>
        <w:pStyle w:val="ListParagraph"/>
        <w:numPr>
          <w:ilvl w:val="1"/>
          <w:numId w:val="16"/>
        </w:numPr>
      </w:pPr>
      <w:r>
        <w:t>Continuous verification and chaos testing</w:t>
      </w:r>
    </w:p>
    <w:p w14:paraId="5DCF0063" w14:textId="77777777" w:rsidR="003045DD" w:rsidRDefault="003045DD" w:rsidP="003045DD"/>
    <w:sectPr w:rsidR="003045DD" w:rsidSect="00034616">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B8CA" w14:textId="77777777" w:rsidR="00F05CFF" w:rsidRDefault="00F05CFF" w:rsidP="00561122">
      <w:pPr>
        <w:spacing w:after="0" w:line="240" w:lineRule="auto"/>
      </w:pPr>
      <w:r>
        <w:separator/>
      </w:r>
    </w:p>
  </w:endnote>
  <w:endnote w:type="continuationSeparator" w:id="0">
    <w:p w14:paraId="35C80F0C" w14:textId="77777777" w:rsidR="00F05CFF" w:rsidRDefault="00F05CFF" w:rsidP="0056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00032"/>
      <w:docPartObj>
        <w:docPartGallery w:val="Page Numbers (Bottom of Page)"/>
        <w:docPartUnique/>
      </w:docPartObj>
    </w:sdtPr>
    <w:sdtEndPr>
      <w:rPr>
        <w:noProof/>
      </w:rPr>
    </w:sdtEndPr>
    <w:sdtContent>
      <w:p w14:paraId="0E217D0B" w14:textId="5A0B9E02" w:rsidR="00561122" w:rsidRDefault="005611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0869E4" w14:textId="77777777" w:rsidR="00561122" w:rsidRDefault="00561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A7C8" w14:textId="77777777" w:rsidR="00F05CFF" w:rsidRDefault="00F05CFF" w:rsidP="00561122">
      <w:pPr>
        <w:spacing w:after="0" w:line="240" w:lineRule="auto"/>
      </w:pPr>
      <w:r>
        <w:separator/>
      </w:r>
    </w:p>
  </w:footnote>
  <w:footnote w:type="continuationSeparator" w:id="0">
    <w:p w14:paraId="071100AC" w14:textId="77777777" w:rsidR="00F05CFF" w:rsidRDefault="00F05CFF" w:rsidP="00561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F3960"/>
    <w:multiLevelType w:val="hybridMultilevel"/>
    <w:tmpl w:val="8C96FCA0"/>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B42E9"/>
    <w:multiLevelType w:val="hybridMultilevel"/>
    <w:tmpl w:val="301E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45BF4"/>
    <w:multiLevelType w:val="hybridMultilevel"/>
    <w:tmpl w:val="CFE40828"/>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D4D53"/>
    <w:multiLevelType w:val="hybridMultilevel"/>
    <w:tmpl w:val="4D2848E2"/>
    <w:lvl w:ilvl="0" w:tplc="014E4858">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B03FBD"/>
    <w:multiLevelType w:val="hybridMultilevel"/>
    <w:tmpl w:val="EC74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E133C"/>
    <w:multiLevelType w:val="multilevel"/>
    <w:tmpl w:val="34A6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D166A"/>
    <w:multiLevelType w:val="hybridMultilevel"/>
    <w:tmpl w:val="27E6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45C42"/>
    <w:multiLevelType w:val="hybridMultilevel"/>
    <w:tmpl w:val="4F60649C"/>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6A0709"/>
    <w:multiLevelType w:val="hybridMultilevel"/>
    <w:tmpl w:val="BB36B36A"/>
    <w:lvl w:ilvl="0" w:tplc="014E485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BD36EC"/>
    <w:multiLevelType w:val="hybridMultilevel"/>
    <w:tmpl w:val="92D2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777A77"/>
    <w:multiLevelType w:val="hybridMultilevel"/>
    <w:tmpl w:val="09AA351E"/>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F771ED"/>
    <w:multiLevelType w:val="hybridMultilevel"/>
    <w:tmpl w:val="A75C0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97560"/>
    <w:multiLevelType w:val="hybridMultilevel"/>
    <w:tmpl w:val="7AF0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D34AAC"/>
    <w:multiLevelType w:val="hybridMultilevel"/>
    <w:tmpl w:val="FEBE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1A712A"/>
    <w:multiLevelType w:val="hybridMultilevel"/>
    <w:tmpl w:val="63CAA272"/>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AB0A5A"/>
    <w:multiLevelType w:val="hybridMultilevel"/>
    <w:tmpl w:val="B17095A2"/>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974793">
    <w:abstractNumId w:val="8"/>
  </w:num>
  <w:num w:numId="2" w16cid:durableId="385757578">
    <w:abstractNumId w:val="6"/>
  </w:num>
  <w:num w:numId="3" w16cid:durableId="1625577178">
    <w:abstractNumId w:val="5"/>
  </w:num>
  <w:num w:numId="4" w16cid:durableId="733744515">
    <w:abstractNumId w:val="4"/>
  </w:num>
  <w:num w:numId="5" w16cid:durableId="508565079">
    <w:abstractNumId w:val="7"/>
  </w:num>
  <w:num w:numId="6" w16cid:durableId="1516118132">
    <w:abstractNumId w:val="3"/>
  </w:num>
  <w:num w:numId="7" w16cid:durableId="866984208">
    <w:abstractNumId w:val="2"/>
  </w:num>
  <w:num w:numId="8" w16cid:durableId="1416706596">
    <w:abstractNumId w:val="1"/>
  </w:num>
  <w:num w:numId="9" w16cid:durableId="1623463617">
    <w:abstractNumId w:val="0"/>
  </w:num>
  <w:num w:numId="10" w16cid:durableId="577062044">
    <w:abstractNumId w:val="20"/>
  </w:num>
  <w:num w:numId="11" w16cid:durableId="394469825">
    <w:abstractNumId w:val="14"/>
  </w:num>
  <w:num w:numId="12" w16cid:durableId="1260867448">
    <w:abstractNumId w:val="18"/>
  </w:num>
  <w:num w:numId="13" w16cid:durableId="907497574">
    <w:abstractNumId w:val="10"/>
  </w:num>
  <w:num w:numId="14" w16cid:durableId="1066685241">
    <w:abstractNumId w:val="21"/>
  </w:num>
  <w:num w:numId="15" w16cid:durableId="1296989043">
    <w:abstractNumId w:val="15"/>
  </w:num>
  <w:num w:numId="16" w16cid:durableId="1374425228">
    <w:abstractNumId w:val="17"/>
  </w:num>
  <w:num w:numId="17" w16cid:durableId="304819627">
    <w:abstractNumId w:val="11"/>
  </w:num>
  <w:num w:numId="18" w16cid:durableId="1432700713">
    <w:abstractNumId w:val="16"/>
  </w:num>
  <w:num w:numId="19" w16cid:durableId="130179098">
    <w:abstractNumId w:val="24"/>
  </w:num>
  <w:num w:numId="20" w16cid:durableId="1989244514">
    <w:abstractNumId w:val="19"/>
  </w:num>
  <w:num w:numId="21" w16cid:durableId="1174953502">
    <w:abstractNumId w:val="23"/>
  </w:num>
  <w:num w:numId="22" w16cid:durableId="1264679508">
    <w:abstractNumId w:val="13"/>
  </w:num>
  <w:num w:numId="23" w16cid:durableId="648097524">
    <w:abstractNumId w:val="22"/>
  </w:num>
  <w:num w:numId="24" w16cid:durableId="433868635">
    <w:abstractNumId w:val="9"/>
  </w:num>
  <w:num w:numId="25" w16cid:durableId="6123688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12"/>
    <w:rsid w:val="00034616"/>
    <w:rsid w:val="00050627"/>
    <w:rsid w:val="0005186F"/>
    <w:rsid w:val="000519C9"/>
    <w:rsid w:val="00054F27"/>
    <w:rsid w:val="000559F4"/>
    <w:rsid w:val="0006063C"/>
    <w:rsid w:val="0006686F"/>
    <w:rsid w:val="000669F1"/>
    <w:rsid w:val="00067714"/>
    <w:rsid w:val="000756F8"/>
    <w:rsid w:val="000855C3"/>
    <w:rsid w:val="000B2A90"/>
    <w:rsid w:val="000B5C90"/>
    <w:rsid w:val="000D1A44"/>
    <w:rsid w:val="000D6196"/>
    <w:rsid w:val="000E609C"/>
    <w:rsid w:val="000F1676"/>
    <w:rsid w:val="000F295A"/>
    <w:rsid w:val="001025F9"/>
    <w:rsid w:val="00103F5B"/>
    <w:rsid w:val="0010708E"/>
    <w:rsid w:val="00116F97"/>
    <w:rsid w:val="00123886"/>
    <w:rsid w:val="0014464D"/>
    <w:rsid w:val="0015074B"/>
    <w:rsid w:val="001672A9"/>
    <w:rsid w:val="001736E1"/>
    <w:rsid w:val="00173F84"/>
    <w:rsid w:val="00182A86"/>
    <w:rsid w:val="001B0530"/>
    <w:rsid w:val="001D3909"/>
    <w:rsid w:val="001E7CEC"/>
    <w:rsid w:val="001F3C41"/>
    <w:rsid w:val="00216CBF"/>
    <w:rsid w:val="002238B6"/>
    <w:rsid w:val="00263D55"/>
    <w:rsid w:val="0029639D"/>
    <w:rsid w:val="002A0C85"/>
    <w:rsid w:val="002A29D2"/>
    <w:rsid w:val="002B096C"/>
    <w:rsid w:val="002B2238"/>
    <w:rsid w:val="002B4EB0"/>
    <w:rsid w:val="002C0334"/>
    <w:rsid w:val="002D7DE1"/>
    <w:rsid w:val="002F361A"/>
    <w:rsid w:val="002F438F"/>
    <w:rsid w:val="002F5A25"/>
    <w:rsid w:val="003045DD"/>
    <w:rsid w:val="00314F76"/>
    <w:rsid w:val="00326F90"/>
    <w:rsid w:val="00344720"/>
    <w:rsid w:val="0036158F"/>
    <w:rsid w:val="00362995"/>
    <w:rsid w:val="003942B2"/>
    <w:rsid w:val="003A3042"/>
    <w:rsid w:val="00462797"/>
    <w:rsid w:val="00464D44"/>
    <w:rsid w:val="00476977"/>
    <w:rsid w:val="0048290E"/>
    <w:rsid w:val="00491323"/>
    <w:rsid w:val="00493688"/>
    <w:rsid w:val="00495ABF"/>
    <w:rsid w:val="00495E85"/>
    <w:rsid w:val="004B0C25"/>
    <w:rsid w:val="004B1140"/>
    <w:rsid w:val="004B2BBA"/>
    <w:rsid w:val="004B2D30"/>
    <w:rsid w:val="004D27ED"/>
    <w:rsid w:val="00513560"/>
    <w:rsid w:val="00515DAC"/>
    <w:rsid w:val="00543683"/>
    <w:rsid w:val="00554E98"/>
    <w:rsid w:val="00556464"/>
    <w:rsid w:val="00561122"/>
    <w:rsid w:val="00562198"/>
    <w:rsid w:val="00570868"/>
    <w:rsid w:val="00571045"/>
    <w:rsid w:val="00581469"/>
    <w:rsid w:val="00584955"/>
    <w:rsid w:val="005B77DE"/>
    <w:rsid w:val="005C11A3"/>
    <w:rsid w:val="005C7BE1"/>
    <w:rsid w:val="005D6754"/>
    <w:rsid w:val="005E3C7B"/>
    <w:rsid w:val="005E5520"/>
    <w:rsid w:val="005F00D8"/>
    <w:rsid w:val="0060266A"/>
    <w:rsid w:val="006046D0"/>
    <w:rsid w:val="0060470F"/>
    <w:rsid w:val="00606F60"/>
    <w:rsid w:val="00610BFF"/>
    <w:rsid w:val="00626C6E"/>
    <w:rsid w:val="006309B2"/>
    <w:rsid w:val="006523E5"/>
    <w:rsid w:val="00654049"/>
    <w:rsid w:val="00655054"/>
    <w:rsid w:val="006755AD"/>
    <w:rsid w:val="006A008A"/>
    <w:rsid w:val="006A0DBB"/>
    <w:rsid w:val="006A462C"/>
    <w:rsid w:val="006A6575"/>
    <w:rsid w:val="006E0C3C"/>
    <w:rsid w:val="006E6662"/>
    <w:rsid w:val="006F45D3"/>
    <w:rsid w:val="00723B63"/>
    <w:rsid w:val="007277F0"/>
    <w:rsid w:val="007326CE"/>
    <w:rsid w:val="0075318B"/>
    <w:rsid w:val="00757530"/>
    <w:rsid w:val="00761084"/>
    <w:rsid w:val="00763FC3"/>
    <w:rsid w:val="007641B3"/>
    <w:rsid w:val="007671BB"/>
    <w:rsid w:val="00780DF2"/>
    <w:rsid w:val="00790B10"/>
    <w:rsid w:val="007960EE"/>
    <w:rsid w:val="007C026E"/>
    <w:rsid w:val="007D1910"/>
    <w:rsid w:val="007E68C9"/>
    <w:rsid w:val="00801299"/>
    <w:rsid w:val="008102F5"/>
    <w:rsid w:val="0081526E"/>
    <w:rsid w:val="00825A85"/>
    <w:rsid w:val="00826E22"/>
    <w:rsid w:val="00827702"/>
    <w:rsid w:val="00830110"/>
    <w:rsid w:val="00836009"/>
    <w:rsid w:val="00865379"/>
    <w:rsid w:val="0087256E"/>
    <w:rsid w:val="00883767"/>
    <w:rsid w:val="00883AE3"/>
    <w:rsid w:val="008A05AE"/>
    <w:rsid w:val="008A3825"/>
    <w:rsid w:val="008B18CE"/>
    <w:rsid w:val="008D0D6B"/>
    <w:rsid w:val="008F0AFD"/>
    <w:rsid w:val="008F537A"/>
    <w:rsid w:val="00924D4C"/>
    <w:rsid w:val="009472E2"/>
    <w:rsid w:val="0095114C"/>
    <w:rsid w:val="009537E3"/>
    <w:rsid w:val="00994796"/>
    <w:rsid w:val="009A6544"/>
    <w:rsid w:val="009A6E61"/>
    <w:rsid w:val="009B5901"/>
    <w:rsid w:val="009B67BD"/>
    <w:rsid w:val="009D2B50"/>
    <w:rsid w:val="00A01A23"/>
    <w:rsid w:val="00A22325"/>
    <w:rsid w:val="00A301C5"/>
    <w:rsid w:val="00A47F4F"/>
    <w:rsid w:val="00A600B8"/>
    <w:rsid w:val="00A60B53"/>
    <w:rsid w:val="00A64784"/>
    <w:rsid w:val="00A97FF0"/>
    <w:rsid w:val="00AA1D8D"/>
    <w:rsid w:val="00AC2152"/>
    <w:rsid w:val="00AF2B78"/>
    <w:rsid w:val="00AF5918"/>
    <w:rsid w:val="00B076A7"/>
    <w:rsid w:val="00B37025"/>
    <w:rsid w:val="00B47730"/>
    <w:rsid w:val="00B5389C"/>
    <w:rsid w:val="00B5581A"/>
    <w:rsid w:val="00B86E61"/>
    <w:rsid w:val="00B96BB0"/>
    <w:rsid w:val="00BA1A12"/>
    <w:rsid w:val="00BA1FC5"/>
    <w:rsid w:val="00BE38FE"/>
    <w:rsid w:val="00BE3A9E"/>
    <w:rsid w:val="00BF176A"/>
    <w:rsid w:val="00BF7C96"/>
    <w:rsid w:val="00C11FE3"/>
    <w:rsid w:val="00C1631C"/>
    <w:rsid w:val="00C30956"/>
    <w:rsid w:val="00C56E6B"/>
    <w:rsid w:val="00C604FF"/>
    <w:rsid w:val="00C666BD"/>
    <w:rsid w:val="00C72580"/>
    <w:rsid w:val="00C73CAE"/>
    <w:rsid w:val="00C91EE9"/>
    <w:rsid w:val="00CA1F67"/>
    <w:rsid w:val="00CB0664"/>
    <w:rsid w:val="00CB6AC3"/>
    <w:rsid w:val="00CF0098"/>
    <w:rsid w:val="00CF7743"/>
    <w:rsid w:val="00D13B88"/>
    <w:rsid w:val="00D237F8"/>
    <w:rsid w:val="00D352D8"/>
    <w:rsid w:val="00D369A1"/>
    <w:rsid w:val="00D5058F"/>
    <w:rsid w:val="00D6362E"/>
    <w:rsid w:val="00D6663D"/>
    <w:rsid w:val="00D7636C"/>
    <w:rsid w:val="00D8508F"/>
    <w:rsid w:val="00D86212"/>
    <w:rsid w:val="00D916C3"/>
    <w:rsid w:val="00D9302F"/>
    <w:rsid w:val="00D96EC8"/>
    <w:rsid w:val="00DA7B8F"/>
    <w:rsid w:val="00DC2D31"/>
    <w:rsid w:val="00DD351B"/>
    <w:rsid w:val="00DD4661"/>
    <w:rsid w:val="00DF2B6B"/>
    <w:rsid w:val="00E00925"/>
    <w:rsid w:val="00E2004C"/>
    <w:rsid w:val="00E2739E"/>
    <w:rsid w:val="00E41513"/>
    <w:rsid w:val="00E51A9A"/>
    <w:rsid w:val="00E76642"/>
    <w:rsid w:val="00EA1121"/>
    <w:rsid w:val="00EB2558"/>
    <w:rsid w:val="00EB51B4"/>
    <w:rsid w:val="00EE01BD"/>
    <w:rsid w:val="00EE317C"/>
    <w:rsid w:val="00EE33EC"/>
    <w:rsid w:val="00F05CFF"/>
    <w:rsid w:val="00F248E8"/>
    <w:rsid w:val="00F46877"/>
    <w:rsid w:val="00F54727"/>
    <w:rsid w:val="00F648F0"/>
    <w:rsid w:val="00F80C56"/>
    <w:rsid w:val="00FA2689"/>
    <w:rsid w:val="00FB4AFB"/>
    <w:rsid w:val="00FC054A"/>
    <w:rsid w:val="00FC693F"/>
    <w:rsid w:val="00FD7313"/>
    <w:rsid w:val="00FE4FA4"/>
    <w:rsid w:val="00FE77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FB318"/>
  <w14:defaultImageDpi w14:val="300"/>
  <w15:docId w15:val="{607E303B-B581-4835-98D5-F1DE0F72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266A"/>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D27ED"/>
    <w:pPr>
      <w:spacing w:after="100"/>
    </w:pPr>
  </w:style>
  <w:style w:type="paragraph" w:styleId="TOC2">
    <w:name w:val="toc 2"/>
    <w:basedOn w:val="Normal"/>
    <w:next w:val="Normal"/>
    <w:autoRedefine/>
    <w:uiPriority w:val="39"/>
    <w:unhideWhenUsed/>
    <w:rsid w:val="004D27ED"/>
    <w:pPr>
      <w:spacing w:after="100"/>
      <w:ind w:left="220"/>
    </w:pPr>
  </w:style>
  <w:style w:type="character" w:styleId="Hyperlink">
    <w:name w:val="Hyperlink"/>
    <w:basedOn w:val="DefaultParagraphFont"/>
    <w:uiPriority w:val="99"/>
    <w:unhideWhenUsed/>
    <w:rsid w:val="004D27ED"/>
    <w:rPr>
      <w:color w:val="0000FF" w:themeColor="hyperlink"/>
      <w:u w:val="single"/>
    </w:rPr>
  </w:style>
  <w:style w:type="character" w:styleId="UnresolvedMention">
    <w:name w:val="Unresolved Mention"/>
    <w:basedOn w:val="DefaultParagraphFont"/>
    <w:uiPriority w:val="99"/>
    <w:semiHidden/>
    <w:unhideWhenUsed/>
    <w:rsid w:val="009B67BD"/>
    <w:rPr>
      <w:color w:val="605E5C"/>
      <w:shd w:val="clear" w:color="auto" w:fill="E1DFDD"/>
    </w:rPr>
  </w:style>
  <w:style w:type="character" w:styleId="FollowedHyperlink">
    <w:name w:val="FollowedHyperlink"/>
    <w:basedOn w:val="DefaultParagraphFont"/>
    <w:uiPriority w:val="99"/>
    <w:semiHidden/>
    <w:unhideWhenUsed/>
    <w:rsid w:val="009B67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63384">
      <w:bodyDiv w:val="1"/>
      <w:marLeft w:val="0"/>
      <w:marRight w:val="0"/>
      <w:marTop w:val="0"/>
      <w:marBottom w:val="0"/>
      <w:divBdr>
        <w:top w:val="none" w:sz="0" w:space="0" w:color="auto"/>
        <w:left w:val="none" w:sz="0" w:space="0" w:color="auto"/>
        <w:bottom w:val="none" w:sz="0" w:space="0" w:color="auto"/>
        <w:right w:val="none" w:sz="0" w:space="0" w:color="auto"/>
      </w:divBdr>
    </w:div>
    <w:div w:id="111480092">
      <w:bodyDiv w:val="1"/>
      <w:marLeft w:val="0"/>
      <w:marRight w:val="0"/>
      <w:marTop w:val="0"/>
      <w:marBottom w:val="0"/>
      <w:divBdr>
        <w:top w:val="none" w:sz="0" w:space="0" w:color="auto"/>
        <w:left w:val="none" w:sz="0" w:space="0" w:color="auto"/>
        <w:bottom w:val="none" w:sz="0" w:space="0" w:color="auto"/>
        <w:right w:val="none" w:sz="0" w:space="0" w:color="auto"/>
      </w:divBdr>
    </w:div>
    <w:div w:id="188838670">
      <w:bodyDiv w:val="1"/>
      <w:marLeft w:val="0"/>
      <w:marRight w:val="0"/>
      <w:marTop w:val="0"/>
      <w:marBottom w:val="0"/>
      <w:divBdr>
        <w:top w:val="none" w:sz="0" w:space="0" w:color="auto"/>
        <w:left w:val="none" w:sz="0" w:space="0" w:color="auto"/>
        <w:bottom w:val="none" w:sz="0" w:space="0" w:color="auto"/>
        <w:right w:val="none" w:sz="0" w:space="0" w:color="auto"/>
      </w:divBdr>
    </w:div>
    <w:div w:id="250824200">
      <w:bodyDiv w:val="1"/>
      <w:marLeft w:val="0"/>
      <w:marRight w:val="0"/>
      <w:marTop w:val="0"/>
      <w:marBottom w:val="0"/>
      <w:divBdr>
        <w:top w:val="none" w:sz="0" w:space="0" w:color="auto"/>
        <w:left w:val="none" w:sz="0" w:space="0" w:color="auto"/>
        <w:bottom w:val="none" w:sz="0" w:space="0" w:color="auto"/>
        <w:right w:val="none" w:sz="0" w:space="0" w:color="auto"/>
      </w:divBdr>
    </w:div>
    <w:div w:id="300886276">
      <w:bodyDiv w:val="1"/>
      <w:marLeft w:val="0"/>
      <w:marRight w:val="0"/>
      <w:marTop w:val="0"/>
      <w:marBottom w:val="0"/>
      <w:divBdr>
        <w:top w:val="none" w:sz="0" w:space="0" w:color="auto"/>
        <w:left w:val="none" w:sz="0" w:space="0" w:color="auto"/>
        <w:bottom w:val="none" w:sz="0" w:space="0" w:color="auto"/>
        <w:right w:val="none" w:sz="0" w:space="0" w:color="auto"/>
      </w:divBdr>
    </w:div>
    <w:div w:id="321083669">
      <w:bodyDiv w:val="1"/>
      <w:marLeft w:val="0"/>
      <w:marRight w:val="0"/>
      <w:marTop w:val="0"/>
      <w:marBottom w:val="0"/>
      <w:divBdr>
        <w:top w:val="none" w:sz="0" w:space="0" w:color="auto"/>
        <w:left w:val="none" w:sz="0" w:space="0" w:color="auto"/>
        <w:bottom w:val="none" w:sz="0" w:space="0" w:color="auto"/>
        <w:right w:val="none" w:sz="0" w:space="0" w:color="auto"/>
      </w:divBdr>
    </w:div>
    <w:div w:id="494685433">
      <w:bodyDiv w:val="1"/>
      <w:marLeft w:val="0"/>
      <w:marRight w:val="0"/>
      <w:marTop w:val="0"/>
      <w:marBottom w:val="0"/>
      <w:divBdr>
        <w:top w:val="none" w:sz="0" w:space="0" w:color="auto"/>
        <w:left w:val="none" w:sz="0" w:space="0" w:color="auto"/>
        <w:bottom w:val="none" w:sz="0" w:space="0" w:color="auto"/>
        <w:right w:val="none" w:sz="0" w:space="0" w:color="auto"/>
      </w:divBdr>
    </w:div>
    <w:div w:id="556287635">
      <w:bodyDiv w:val="1"/>
      <w:marLeft w:val="0"/>
      <w:marRight w:val="0"/>
      <w:marTop w:val="0"/>
      <w:marBottom w:val="0"/>
      <w:divBdr>
        <w:top w:val="none" w:sz="0" w:space="0" w:color="auto"/>
        <w:left w:val="none" w:sz="0" w:space="0" w:color="auto"/>
        <w:bottom w:val="none" w:sz="0" w:space="0" w:color="auto"/>
        <w:right w:val="none" w:sz="0" w:space="0" w:color="auto"/>
      </w:divBdr>
    </w:div>
    <w:div w:id="597444122">
      <w:bodyDiv w:val="1"/>
      <w:marLeft w:val="0"/>
      <w:marRight w:val="0"/>
      <w:marTop w:val="0"/>
      <w:marBottom w:val="0"/>
      <w:divBdr>
        <w:top w:val="none" w:sz="0" w:space="0" w:color="auto"/>
        <w:left w:val="none" w:sz="0" w:space="0" w:color="auto"/>
        <w:bottom w:val="none" w:sz="0" w:space="0" w:color="auto"/>
        <w:right w:val="none" w:sz="0" w:space="0" w:color="auto"/>
      </w:divBdr>
    </w:div>
    <w:div w:id="643968838">
      <w:bodyDiv w:val="1"/>
      <w:marLeft w:val="0"/>
      <w:marRight w:val="0"/>
      <w:marTop w:val="0"/>
      <w:marBottom w:val="0"/>
      <w:divBdr>
        <w:top w:val="none" w:sz="0" w:space="0" w:color="auto"/>
        <w:left w:val="none" w:sz="0" w:space="0" w:color="auto"/>
        <w:bottom w:val="none" w:sz="0" w:space="0" w:color="auto"/>
        <w:right w:val="none" w:sz="0" w:space="0" w:color="auto"/>
      </w:divBdr>
    </w:div>
    <w:div w:id="679429977">
      <w:bodyDiv w:val="1"/>
      <w:marLeft w:val="0"/>
      <w:marRight w:val="0"/>
      <w:marTop w:val="0"/>
      <w:marBottom w:val="0"/>
      <w:divBdr>
        <w:top w:val="none" w:sz="0" w:space="0" w:color="auto"/>
        <w:left w:val="none" w:sz="0" w:space="0" w:color="auto"/>
        <w:bottom w:val="none" w:sz="0" w:space="0" w:color="auto"/>
        <w:right w:val="none" w:sz="0" w:space="0" w:color="auto"/>
      </w:divBdr>
    </w:div>
    <w:div w:id="711536107">
      <w:bodyDiv w:val="1"/>
      <w:marLeft w:val="0"/>
      <w:marRight w:val="0"/>
      <w:marTop w:val="0"/>
      <w:marBottom w:val="0"/>
      <w:divBdr>
        <w:top w:val="none" w:sz="0" w:space="0" w:color="auto"/>
        <w:left w:val="none" w:sz="0" w:space="0" w:color="auto"/>
        <w:bottom w:val="none" w:sz="0" w:space="0" w:color="auto"/>
        <w:right w:val="none" w:sz="0" w:space="0" w:color="auto"/>
      </w:divBdr>
    </w:div>
    <w:div w:id="826628488">
      <w:bodyDiv w:val="1"/>
      <w:marLeft w:val="0"/>
      <w:marRight w:val="0"/>
      <w:marTop w:val="0"/>
      <w:marBottom w:val="0"/>
      <w:divBdr>
        <w:top w:val="none" w:sz="0" w:space="0" w:color="auto"/>
        <w:left w:val="none" w:sz="0" w:space="0" w:color="auto"/>
        <w:bottom w:val="none" w:sz="0" w:space="0" w:color="auto"/>
        <w:right w:val="none" w:sz="0" w:space="0" w:color="auto"/>
      </w:divBdr>
    </w:div>
    <w:div w:id="839854407">
      <w:bodyDiv w:val="1"/>
      <w:marLeft w:val="0"/>
      <w:marRight w:val="0"/>
      <w:marTop w:val="0"/>
      <w:marBottom w:val="0"/>
      <w:divBdr>
        <w:top w:val="none" w:sz="0" w:space="0" w:color="auto"/>
        <w:left w:val="none" w:sz="0" w:space="0" w:color="auto"/>
        <w:bottom w:val="none" w:sz="0" w:space="0" w:color="auto"/>
        <w:right w:val="none" w:sz="0" w:space="0" w:color="auto"/>
      </w:divBdr>
    </w:div>
    <w:div w:id="1017391741">
      <w:bodyDiv w:val="1"/>
      <w:marLeft w:val="0"/>
      <w:marRight w:val="0"/>
      <w:marTop w:val="0"/>
      <w:marBottom w:val="0"/>
      <w:divBdr>
        <w:top w:val="none" w:sz="0" w:space="0" w:color="auto"/>
        <w:left w:val="none" w:sz="0" w:space="0" w:color="auto"/>
        <w:bottom w:val="none" w:sz="0" w:space="0" w:color="auto"/>
        <w:right w:val="none" w:sz="0" w:space="0" w:color="auto"/>
      </w:divBdr>
    </w:div>
    <w:div w:id="1153254125">
      <w:bodyDiv w:val="1"/>
      <w:marLeft w:val="0"/>
      <w:marRight w:val="0"/>
      <w:marTop w:val="0"/>
      <w:marBottom w:val="0"/>
      <w:divBdr>
        <w:top w:val="none" w:sz="0" w:space="0" w:color="auto"/>
        <w:left w:val="none" w:sz="0" w:space="0" w:color="auto"/>
        <w:bottom w:val="none" w:sz="0" w:space="0" w:color="auto"/>
        <w:right w:val="none" w:sz="0" w:space="0" w:color="auto"/>
      </w:divBdr>
    </w:div>
    <w:div w:id="1179661862">
      <w:bodyDiv w:val="1"/>
      <w:marLeft w:val="0"/>
      <w:marRight w:val="0"/>
      <w:marTop w:val="0"/>
      <w:marBottom w:val="0"/>
      <w:divBdr>
        <w:top w:val="none" w:sz="0" w:space="0" w:color="auto"/>
        <w:left w:val="none" w:sz="0" w:space="0" w:color="auto"/>
        <w:bottom w:val="none" w:sz="0" w:space="0" w:color="auto"/>
        <w:right w:val="none" w:sz="0" w:space="0" w:color="auto"/>
      </w:divBdr>
    </w:div>
    <w:div w:id="1349135275">
      <w:bodyDiv w:val="1"/>
      <w:marLeft w:val="0"/>
      <w:marRight w:val="0"/>
      <w:marTop w:val="0"/>
      <w:marBottom w:val="0"/>
      <w:divBdr>
        <w:top w:val="none" w:sz="0" w:space="0" w:color="auto"/>
        <w:left w:val="none" w:sz="0" w:space="0" w:color="auto"/>
        <w:bottom w:val="none" w:sz="0" w:space="0" w:color="auto"/>
        <w:right w:val="none" w:sz="0" w:space="0" w:color="auto"/>
      </w:divBdr>
    </w:div>
    <w:div w:id="1613048863">
      <w:bodyDiv w:val="1"/>
      <w:marLeft w:val="0"/>
      <w:marRight w:val="0"/>
      <w:marTop w:val="0"/>
      <w:marBottom w:val="0"/>
      <w:divBdr>
        <w:top w:val="none" w:sz="0" w:space="0" w:color="auto"/>
        <w:left w:val="none" w:sz="0" w:space="0" w:color="auto"/>
        <w:bottom w:val="none" w:sz="0" w:space="0" w:color="auto"/>
        <w:right w:val="none" w:sz="0" w:space="0" w:color="auto"/>
      </w:divBdr>
    </w:div>
    <w:div w:id="1676033188">
      <w:bodyDiv w:val="1"/>
      <w:marLeft w:val="0"/>
      <w:marRight w:val="0"/>
      <w:marTop w:val="0"/>
      <w:marBottom w:val="0"/>
      <w:divBdr>
        <w:top w:val="none" w:sz="0" w:space="0" w:color="auto"/>
        <w:left w:val="none" w:sz="0" w:space="0" w:color="auto"/>
        <w:bottom w:val="none" w:sz="0" w:space="0" w:color="auto"/>
        <w:right w:val="none" w:sz="0" w:space="0" w:color="auto"/>
      </w:divBdr>
    </w:div>
    <w:div w:id="1683707154">
      <w:bodyDiv w:val="1"/>
      <w:marLeft w:val="0"/>
      <w:marRight w:val="0"/>
      <w:marTop w:val="0"/>
      <w:marBottom w:val="0"/>
      <w:divBdr>
        <w:top w:val="none" w:sz="0" w:space="0" w:color="auto"/>
        <w:left w:val="none" w:sz="0" w:space="0" w:color="auto"/>
        <w:bottom w:val="none" w:sz="0" w:space="0" w:color="auto"/>
        <w:right w:val="none" w:sz="0" w:space="0" w:color="auto"/>
      </w:divBdr>
    </w:div>
    <w:div w:id="1865703634">
      <w:bodyDiv w:val="1"/>
      <w:marLeft w:val="0"/>
      <w:marRight w:val="0"/>
      <w:marTop w:val="0"/>
      <w:marBottom w:val="0"/>
      <w:divBdr>
        <w:top w:val="none" w:sz="0" w:space="0" w:color="auto"/>
        <w:left w:val="none" w:sz="0" w:space="0" w:color="auto"/>
        <w:bottom w:val="none" w:sz="0" w:space="0" w:color="auto"/>
        <w:right w:val="none" w:sz="0" w:space="0" w:color="auto"/>
      </w:divBdr>
    </w:div>
    <w:div w:id="1924100497">
      <w:bodyDiv w:val="1"/>
      <w:marLeft w:val="0"/>
      <w:marRight w:val="0"/>
      <w:marTop w:val="0"/>
      <w:marBottom w:val="0"/>
      <w:divBdr>
        <w:top w:val="none" w:sz="0" w:space="0" w:color="auto"/>
        <w:left w:val="none" w:sz="0" w:space="0" w:color="auto"/>
        <w:bottom w:val="none" w:sz="0" w:space="0" w:color="auto"/>
        <w:right w:val="none" w:sz="0" w:space="0" w:color="auto"/>
      </w:divBdr>
    </w:div>
    <w:div w:id="1979458134">
      <w:bodyDiv w:val="1"/>
      <w:marLeft w:val="0"/>
      <w:marRight w:val="0"/>
      <w:marTop w:val="0"/>
      <w:marBottom w:val="0"/>
      <w:divBdr>
        <w:top w:val="none" w:sz="0" w:space="0" w:color="auto"/>
        <w:left w:val="none" w:sz="0" w:space="0" w:color="auto"/>
        <w:bottom w:val="none" w:sz="0" w:space="0" w:color="auto"/>
        <w:right w:val="none" w:sz="0" w:space="0" w:color="auto"/>
      </w:divBdr>
    </w:div>
    <w:div w:id="20049665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ewer.diagrams.net/?url=https://raw.githubusercontent.com/sacssuresh/YourHealthNS-Architecture/main/InteropLayer.drawio"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viewer.diagrams.net/?url=https://raw.githubusercontent.com/sacssuresh/YourHealthNS-Architecture/main/NetworkArch.drawio"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viewer.diagrams.net/?url=https://raw.githubusercontent.com/sacssuresh/YourHealthNS-Architecture/main/IntegrationArch.drawio" TargetMode="External"/><Relationship Id="rId25" Type="http://schemas.openxmlformats.org/officeDocument/2006/relationships/hyperlink" Target="https://viewer.diagrams.net/?url=https://raw.githubusercontent.com/sacssuresh/YourHealthNS-Architecture/main/DataSecurityDevops.drawio"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wer.diagrams.net/?url=https://raw.githubusercontent.com/sacssuresh/YourHealthNS-Architecture/main/EdgeLayer.drawio" TargetMode="External"/><Relationship Id="rId24" Type="http://schemas.openxmlformats.org/officeDocument/2006/relationships/image" Target="media/image9.png"/><Relationship Id="rId32" Type="http://schemas.openxmlformats.org/officeDocument/2006/relationships/hyperlink" Target="https://viewer.diagrams.net/?url=https://raw.githubusercontent.com/sacssuresh/YourHealthNS-Architecture/main/Dataflow.drawio" TargetMode="External"/><Relationship Id="rId5" Type="http://schemas.openxmlformats.org/officeDocument/2006/relationships/webSettings" Target="webSettings.xml"/><Relationship Id="rId15" Type="http://schemas.openxmlformats.org/officeDocument/2006/relationships/hyperlink" Target="https://viewer.diagrams.net/?url=https://raw.githubusercontent.com/sacssuresh/YourHealthNS-Architecture/main/Component-Container.drawio" TargetMode="External"/><Relationship Id="rId23" Type="http://schemas.openxmlformats.org/officeDocument/2006/relationships/hyperlink" Target="https://viewer.diagrams.net/?url=https://raw.githubusercontent.com/sacssuresh/YourHealthNS-Architecture/main/SecurityArch.drawio" TargetMode="Externa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viewer.diagrams.net/?url=https://raw.githubusercontent.com/sacssuresh/YourHealthNS-Architecture/main/PhysicalDeploymentTopology.drawio"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link.excalidraw.com/l/AIJCMqebnxW/1SsO6LL1JYo"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viewer.diagrams.net/?url=https://raw.githubusercontent.com/sacssuresh/YourHealthNS-Architecture/main/CICD.drawio" TargetMode="External"/><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TotalTime>
  <Pages>18</Pages>
  <Words>3078</Words>
  <Characters>17547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Balasubramanian, Suresh Kumar</cp:lastModifiedBy>
  <cp:revision>233</cp:revision>
  <dcterms:created xsi:type="dcterms:W3CDTF">2013-12-23T23:15:00Z</dcterms:created>
  <dcterms:modified xsi:type="dcterms:W3CDTF">2025-11-12T13:35:00Z</dcterms:modified>
  <cp:category/>
</cp:coreProperties>
</file>