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E69C8" w14:textId="7BFD3708" w:rsidR="003A0B5F" w:rsidRPr="0068586F" w:rsidRDefault="003A0B5F" w:rsidP="00504088">
      <w:pPr>
        <w:spacing w:after="40"/>
        <w:jc w:val="center"/>
        <w:rPr>
          <w:rFonts w:ascii="Times New Roman" w:hAnsi="Times New Roman" w:cs="Times New Roman"/>
          <w:sz w:val="21"/>
          <w:szCs w:val="21"/>
        </w:rPr>
      </w:pPr>
      <w:r>
        <w:rPr>
          <w:rFonts w:ascii="Times New Roman" w:hAnsi="Times New Roman" w:cs="Times New Roman"/>
          <w:b/>
          <w:bCs/>
          <w:color w:val="1F3B73"/>
          <w:sz w:val="21"/>
          <w:szCs w:val="21"/>
        </w:rPr>
        <w:t>Do the extra Sentinel-2 bands help with an ImageNet-pretrained ViT? A EuroSAT study</w:t>
      </w:r>
    </w:p>
    <w:tbl>
      <w:tblPr>
        <w:tblW w:w="964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648"/>
      </w:tblGrid>
      <w:tr w:rsidR="003A0B5F" w:rsidRPr="0068586F" w14:paraId="4242910C" w14:textId="77777777" w:rsidTr="00941E30">
        <w:tc>
          <w:tcPr>
            <w:tcW w:w="9648" w:type="dxa"/>
            <w:shd w:val="clear" w:color="auto" w:fill="EEF2F8"/>
            <w:tcMar>
              <w:top w:w="80" w:type="dxa"/>
              <w:left w:w="140" w:type="dxa"/>
              <w:bottom w:w="80" w:type="dxa"/>
              <w:right w:w="140" w:type="dxa"/>
            </w:tcMar>
          </w:tcPr>
          <w:p w14:paraId="723CBFAC" w14:textId="4C69DE41" w:rsidR="003A0B5F" w:rsidRPr="0068586F" w:rsidRDefault="003A0B5F" w:rsidP="00504088">
            <w:pPr>
              <w:spacing w:after="60" w:line="250" w:lineRule="auto"/>
              <w:jc w:val="both"/>
              <w:rPr>
                <w:rFonts w:ascii="Times New Roman" w:hAnsi="Times New Roman" w:cs="Times New Roman"/>
                <w:sz w:val="21"/>
                <w:szCs w:val="21"/>
              </w:rPr>
            </w:pPr>
            <w:r>
              <w:rPr>
                <w:rFonts w:ascii="Times New Roman" w:hAnsi="Times New Roman" w:cs="Times New Roman"/>
                <w:b/>
                <w:bCs/>
                <w:color w:val="1A1A1A"/>
                <w:sz w:val="21"/>
                <w:szCs w:val="21"/>
              </w:rPr>
              <w:t>The question.</w:t>
            </w:r>
            <w:r>
              <w:rPr>
                <w:rFonts w:ascii="Times New Roman" w:hAnsi="Times New Roman" w:cs="Times New Roman"/>
                <w:color w:val="1A1A1A"/>
                <w:sz w:val="21"/>
                <w:szCs w:val="21"/>
              </w:rPr>
              <w:t xml:space="preserve"> Sentinel-2 satellites record 13 spectral bands; ImageNet-pretrained models have only ever seen 3 (red, green, blue). Does an ImageNet-pretrained ViT-S/16 classify EuroSAT land cover better when it gets all 13 bands instead of RGB, with everything else kept the same?</w:t>
            </w:r>
          </w:p>
          <w:p w14:paraId="1F921529" w14:textId="77777777" w:rsidR="003A0B5F" w:rsidRPr="0068586F" w:rsidRDefault="003A0B5F" w:rsidP="00504088">
            <w:pPr>
              <w:spacing w:line="250" w:lineRule="auto"/>
              <w:jc w:val="both"/>
              <w:rPr>
                <w:rFonts w:ascii="Times New Roman" w:hAnsi="Times New Roman" w:cs="Times New Roman"/>
                <w:sz w:val="21"/>
                <w:szCs w:val="21"/>
              </w:rPr>
            </w:pPr>
            <w:r>
              <w:rPr>
                <w:rFonts w:ascii="Times New Roman" w:hAnsi="Times New Roman" w:cs="Times New Roman"/>
                <w:b/>
                <w:bCs/>
                <w:color w:val="1A1A1A"/>
                <w:sz w:val="21"/>
                <w:szCs w:val="21"/>
              </w:rPr>
              <w:t>The answer: no.</w:t>
            </w:r>
            <w:r>
              <w:rPr>
                <w:rFonts w:ascii="Times New Roman" w:hAnsi="Times New Roman" w:cs="Times New Roman"/>
                <w:color w:val="1A1A1A"/>
                <w:sz w:val="21"/>
                <w:szCs w:val="21"/>
              </w:rPr>
              <w:t xml:space="preserve"> Both inputs reach about 99% test accuracy, and the 13-band model is slightly </w:t>
            </w:r>
            <w:r>
              <w:rPr>
                <w:rFonts w:ascii="Times New Roman" w:hAnsi="Times New Roman" w:cs="Times New Roman"/>
                <w:i/>
                <w:iCs/>
                <w:color w:val="1A1A1A"/>
                <w:sz w:val="21"/>
                <w:szCs w:val="21"/>
              </w:rPr>
              <w:t>worse</w:t>
            </w:r>
            <w:r>
              <w:rPr>
                <w:rFonts w:ascii="Times New Roman" w:hAnsi="Times New Roman" w:cs="Times New Roman"/>
                <w:color w:val="1A1A1A"/>
                <w:sz w:val="21"/>
                <w:szCs w:val="21"/>
              </w:rPr>
              <w:t xml:space="preserve">: </w:t>
            </w:r>
            <w:r>
              <w:rPr>
                <w:rFonts w:ascii="Times New Roman" w:hAnsi="Times New Roman" w:cs="Times New Roman"/>
                <w:b/>
                <w:bCs/>
                <w:color w:val="1A1A1A"/>
                <w:sz w:val="21"/>
                <w:szCs w:val="21"/>
              </w:rPr>
              <w:t>98.87%</w:t>
            </w:r>
            <w:r>
              <w:rPr>
                <w:rFonts w:ascii="Times New Roman" w:hAnsi="Times New Roman" w:cs="Times New Roman"/>
                <w:color w:val="1A1A1A"/>
                <w:sz w:val="21"/>
                <w:szCs w:val="21"/>
              </w:rPr>
              <w:t xml:space="preserve"> vs </w:t>
            </w:r>
            <w:r>
              <w:rPr>
                <w:rFonts w:ascii="Times New Roman" w:hAnsi="Times New Roman" w:cs="Times New Roman"/>
                <w:b/>
                <w:bCs/>
                <w:color w:val="1A1A1A"/>
                <w:sz w:val="21"/>
                <w:szCs w:val="21"/>
              </w:rPr>
              <w:t>99.13%</w:t>
            </w:r>
            <w:r>
              <w:rPr>
                <w:rFonts w:ascii="Times New Roman" w:hAnsi="Times New Roman" w:cs="Times New Roman"/>
                <w:color w:val="1A1A1A"/>
                <w:sz w:val="21"/>
                <w:szCs w:val="21"/>
              </w:rPr>
              <w:t xml:space="preserve"> with the tuned recipe (61 vs 47 wrong tiles out of 5,400; McNemar p = 0.13, not significant). It stayed 0.07–0.48 points behind RGB under all six recipes tried, significantly so for one (p = 0.007). The vegetation classes we expected to gain most lost tiles as a group.</w:t>
            </w:r>
          </w:p>
        </w:tc>
      </w:tr>
    </w:tbl>
    <w:p w14:paraId="776CB0E9" w14:textId="77777777" w:rsidR="003A0B5F" w:rsidRPr="0068586F" w:rsidRDefault="003A0B5F" w:rsidP="00504088">
      <w:pPr>
        <w:pStyle w:val="Heading1"/>
        <w:jc w:val="both"/>
        <w:rPr>
          <w:rFonts w:ascii="Times New Roman" w:hAnsi="Times New Roman" w:cs="Times New Roman"/>
          <w:sz w:val="21"/>
          <w:szCs w:val="21"/>
        </w:rPr>
      </w:pPr>
      <w:r>
        <w:rPr>
          <w:rFonts w:ascii="Times New Roman" w:hAnsi="Times New Roman" w:cs="Times New Roman"/>
          <w:bCs/>
          <w:color w:val="1F3B73"/>
          <w:sz w:val="21"/>
          <w:szCs w:val="21"/>
        </w:rPr>
        <w:t>1. Project overview</w:t>
      </w:r>
    </w:p>
    <w:p w14:paraId="1FCBD288" w14:textId="77777777" w:rsidR="003A0B5F" w:rsidRPr="0068586F" w:rsidRDefault="003A0B5F" w:rsidP="00504088">
      <w:pPr>
        <w:spacing w:after="70" w:line="250" w:lineRule="auto"/>
        <w:jc w:val="both"/>
        <w:rPr>
          <w:rFonts w:ascii="Times New Roman" w:hAnsi="Times New Roman" w:cs="Times New Roman"/>
          <w:sz w:val="21"/>
          <w:szCs w:val="21"/>
        </w:rPr>
      </w:pPr>
      <w:r>
        <w:rPr>
          <w:rFonts w:ascii="Times New Roman" w:hAnsi="Times New Roman" w:cs="Times New Roman"/>
          <w:b/>
          <w:bCs/>
          <w:color w:val="1A1A1A"/>
          <w:sz w:val="21"/>
          <w:szCs w:val="21"/>
        </w:rPr>
        <w:t xml:space="preserve">Project title. </w:t>
      </w:r>
      <w:r>
        <w:rPr>
          <w:rFonts w:ascii="Times New Roman" w:hAnsi="Times New Roman" w:cs="Times New Roman"/>
          <w:color w:val="1A1A1A"/>
          <w:sz w:val="21"/>
          <w:szCs w:val="21"/>
        </w:rPr>
        <w:t xml:space="preserve">Do the extra Sentinel-2 bands </w:t>
      </w:r>
      <w:r>
        <w:rPr>
          <w:rFonts w:ascii="Times New Roman" w:hAnsi="Times New Roman" w:cs="Times New Roman"/>
          <w:sz w:val="21"/>
          <w:szCs w:val="21"/>
        </w:rPr>
        <w:t>help with</w:t>
      </w:r>
      <w:r>
        <w:rPr>
          <w:rFonts w:ascii="Times New Roman" w:hAnsi="Times New Roman" w:cs="Times New Roman"/>
          <w:color w:val="1A1A1A"/>
          <w:sz w:val="21"/>
          <w:szCs w:val="21"/>
        </w:rPr>
        <w:t xml:space="preserve"> an ImageNet-pretrained ViT? RGB versus all 13 bands on EuroSAT land-cover classification.</w:t>
      </w:r>
    </w:p>
    <w:p w14:paraId="695876DB" w14:textId="77777777" w:rsidR="003A0B5F" w:rsidRPr="0068586F" w:rsidRDefault="003A0B5F" w:rsidP="00504088">
      <w:pPr>
        <w:keepNext/>
        <w:spacing w:after="30" w:line="250" w:lineRule="auto"/>
        <w:jc w:val="both"/>
        <w:rPr>
          <w:rFonts w:ascii="Times New Roman" w:hAnsi="Times New Roman" w:cs="Times New Roman"/>
          <w:sz w:val="21"/>
          <w:szCs w:val="21"/>
        </w:rPr>
      </w:pPr>
      <w:r>
        <w:rPr>
          <w:rFonts w:ascii="Times New Roman" w:hAnsi="Times New Roman" w:cs="Times New Roman"/>
          <w:b/>
          <w:bCs/>
          <w:color w:val="1A1A1A"/>
          <w:sz w:val="21"/>
          <w:szCs w:val="21"/>
        </w:rPr>
        <w:t>Problem addressed, and why it is interesting.</w:t>
      </w:r>
    </w:p>
    <w:p w14:paraId="01D4AC65" w14:textId="77777777"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color w:val="1A1A1A"/>
          <w:sz w:val="21"/>
          <w:szCs w:val="21"/>
        </w:rPr>
        <w:t>Sentinel-2 images all land on Earth every five days, free of charge (Drusch et al., 2012); at that volume, land cover can only be mapped by automatic image classifiers.</w:t>
      </w:r>
    </w:p>
    <w:p w14:paraId="56E64355" w14:textId="17263093"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color w:val="1A1A1A"/>
          <w:sz w:val="21"/>
          <w:szCs w:val="21"/>
        </w:rPr>
        <w:t>A normal photo has 3 channels (red, green, blue); a Sentinel-2 tile has 13, from visible light to short-wave infrared. Surfaces reflect these wavelengths differently (plants reflect near-infrared strongly, water absorbs it; Tucker, 1979), so the extra bands should make classes easier to tell apart.</w:t>
      </w:r>
    </w:p>
    <w:p w14:paraId="5AB1E6E7" w14:textId="059C31D9" w:rsidR="003A0B5F" w:rsidRPr="0068586F" w:rsidRDefault="00E2552F" w:rsidP="00504088">
      <w:pPr>
        <w:pStyle w:val="ListParagraph"/>
        <w:numPr>
          <w:ilvl w:val="0"/>
          <w:numId w:val="37"/>
        </w:numPr>
        <w:spacing w:after="40" w:line="250" w:lineRule="auto"/>
        <w:jc w:val="both"/>
        <w:rPr>
          <w:rFonts w:ascii="Times New Roman" w:hAnsi="Times New Roman" w:cs="Times New Roman"/>
          <w:color w:val="1A1A1A"/>
          <w:sz w:val="21"/>
          <w:szCs w:val="21"/>
        </w:rPr>
      </w:pPr>
      <w:r>
        <w:rPr>
          <w:rFonts w:ascii="Times New Roman" w:hAnsi="Times New Roman" w:cs="Times New Roman"/>
          <w:color w:val="1A1A1A"/>
          <w:sz w:val="21"/>
          <w:szCs w:val="21"/>
        </w:rPr>
        <w:t>Transfer learning from ImageNet (1.3 million RGB photos) saves data and compute, but the pretrained network has never seen infrared. Whether the extra information outweighs this mismatch decides if it is worth keeping all bands (more data, a modified first layer) or simply using RGB with an off-the-shelf model.</w:t>
      </w:r>
    </w:p>
    <w:p w14:paraId="4FFDD0CB" w14:textId="5D9EB4E1" w:rsidR="00F10635" w:rsidRPr="00FF1546" w:rsidRDefault="003A0B5F" w:rsidP="00FF1546">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color w:val="1A1A1A"/>
          <w:sz w:val="21"/>
          <w:szCs w:val="21"/>
        </w:rPr>
        <w:t>Earlier evidence is mixed: all bands helped on BigEarthNet (Sumbul et al., 2019), while the EuroSAT paper found RGB the best 3-band combination but never tested all 13 bands on a pretrained transformer (Helber et al., 2019).</w:t>
      </w:r>
    </w:p>
    <w:p w14:paraId="3B5A7DD2" w14:textId="167F2EDE" w:rsidR="00F10635" w:rsidRPr="0068586F" w:rsidRDefault="00C758E7" w:rsidP="00504088">
      <w:pPr>
        <w:spacing w:after="70" w:line="250" w:lineRule="auto"/>
        <w:jc w:val="both"/>
        <w:rPr>
          <w:rFonts w:ascii="Times New Roman" w:hAnsi="Times New Roman" w:cs="Times New Roman"/>
          <w:color w:val="1A1A1A"/>
          <w:sz w:val="21"/>
          <w:szCs w:val="21"/>
        </w:rPr>
      </w:pPr>
      <w:r>
        <w:rPr>
          <w:rFonts w:ascii="Times New Roman" w:hAnsi="Times New Roman" w:cs="Times New Roman"/>
          <w:b/>
          <w:bCs/>
          <w:color w:val="1A1A1A"/>
          <w:sz w:val="21"/>
          <w:szCs w:val="21"/>
        </w:rPr>
        <w:t>Alternative hypothesis (H1), fixed before training:</w:t>
      </w:r>
      <w:r>
        <w:rPr>
          <w:rFonts w:ascii="Times New Roman" w:hAnsi="Times New Roman" w:cs="Times New Roman"/>
          <w:color w:val="1A1A1A"/>
          <w:sz w:val="21"/>
          <w:szCs w:val="21"/>
        </w:rPr>
        <w:t xml:space="preserve"> the 13-band model is more accurate than the RGB model, most of all on the four vegetation classes (AnnualCrop, PermanentCrop, Pasture, HerbaceousVegetation), because plants stand out in the infrared.</w:t>
      </w:r>
    </w:p>
    <w:p w14:paraId="344BA699" w14:textId="77777777" w:rsidR="00504088" w:rsidRPr="0068586F" w:rsidRDefault="001107DF" w:rsidP="00504088">
      <w:pPr>
        <w:spacing w:after="70" w:line="250" w:lineRule="auto"/>
        <w:jc w:val="both"/>
        <w:rPr>
          <w:rFonts w:ascii="Times New Roman" w:hAnsi="Times New Roman" w:cs="Times New Roman"/>
          <w:color w:val="1A1A1A"/>
          <w:sz w:val="21"/>
          <w:szCs w:val="21"/>
        </w:rPr>
      </w:pPr>
      <w:r>
        <w:rPr>
          <w:rFonts w:ascii="Times New Roman" w:hAnsi="Times New Roman" w:cs="Times New Roman"/>
          <w:b/>
          <w:bCs/>
          <w:color w:val="1A1A1A"/>
          <w:sz w:val="21"/>
          <w:szCs w:val="21"/>
        </w:rPr>
        <w:t>Null hypothesis (H0):</w:t>
      </w:r>
      <w:r>
        <w:rPr>
          <w:rFonts w:ascii="Times New Roman" w:hAnsi="Times New Roman" w:cs="Times New Roman"/>
          <w:color w:val="1A1A1A"/>
          <w:sz w:val="21"/>
          <w:szCs w:val="21"/>
        </w:rPr>
        <w:t xml:space="preserve"> no meaningful difference, or RGB at least as good. The comparisons, their direction and the 5% significance threshold were fixed at the same time, so the results could not be read selectively afterwards.</w:t>
      </w:r>
    </w:p>
    <w:p w14:paraId="0840B16E" w14:textId="32B432DC" w:rsidR="00504088" w:rsidRPr="0068586F" w:rsidRDefault="00504088" w:rsidP="00504088">
      <w:pPr>
        <w:keepNext/>
        <w:spacing w:before="160" w:after="70" w:line="250" w:lineRule="auto"/>
        <w:jc w:val="both"/>
        <w:rPr>
          <w:rFonts w:ascii="Times New Roman" w:hAnsi="Times New Roman" w:cs="Times New Roman"/>
          <w:sz w:val="21"/>
          <w:szCs w:val="21"/>
        </w:rPr>
      </w:pPr>
      <w:r>
        <w:rPr>
          <w:rFonts w:ascii="Times New Roman" w:hAnsi="Times New Roman" w:cs="Times New Roman"/>
          <w:b/>
          <w:bCs/>
          <w:color w:val="1F3B73"/>
          <w:sz w:val="21"/>
          <w:szCs w:val="21"/>
        </w:rPr>
        <w:t>2. Method</w:t>
      </w:r>
    </w:p>
    <w:p w14:paraId="2E96E976" w14:textId="39921565" w:rsidR="003A0B5F" w:rsidRPr="0068586F" w:rsidRDefault="003A0B5F" w:rsidP="00504088">
      <w:pPr>
        <w:keepNext/>
        <w:spacing w:after="70" w:line="250" w:lineRule="auto"/>
        <w:jc w:val="both"/>
        <w:rPr>
          <w:rFonts w:ascii="Times New Roman" w:hAnsi="Times New Roman" w:cs="Times New Roman"/>
          <w:sz w:val="21"/>
          <w:szCs w:val="21"/>
        </w:rPr>
      </w:pPr>
      <w:r>
        <w:rPr>
          <w:rFonts w:ascii="Times New Roman" w:hAnsi="Times New Roman" w:cs="Times New Roman"/>
          <w:b/>
          <w:bCs/>
          <w:color w:val="1F3B73"/>
          <w:sz w:val="21"/>
          <w:szCs w:val="21"/>
        </w:rPr>
        <w:t>2.1 Overall strategy: one model, one change at a time</w:t>
      </w:r>
    </w:p>
    <w:p w14:paraId="6E871008" w14:textId="0115CE40"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Same everything but the bands.</w:t>
      </w:r>
      <w:r>
        <w:rPr>
          <w:rFonts w:ascii="Times New Roman" w:hAnsi="Times New Roman" w:cs="Times New Roman"/>
          <w:color w:val="1A1A1A"/>
          <w:sz w:val="21"/>
          <w:szCs w:val="21"/>
        </w:rPr>
        <w:t xml:space="preserve"> Both final models share architecture, pretrained weights, data split, training code, recipe and seed; only the input differs (3 or 13 bands). A </w:t>
      </w:r>
      <w:r>
        <w:rPr>
          <w:rFonts w:ascii="Times New Roman" w:hAnsi="Times New Roman" w:cs="Times New Roman"/>
          <w:b/>
          <w:bCs/>
          <w:color w:val="1A1A1A"/>
          <w:sz w:val="21"/>
          <w:szCs w:val="21"/>
        </w:rPr>
        <w:t>recipe</w:t>
      </w:r>
      <w:r>
        <w:rPr>
          <w:rFonts w:ascii="Times New Roman" w:hAnsi="Times New Roman" w:cs="Times New Roman"/>
          <w:color w:val="1A1A1A"/>
          <w:sz w:val="21"/>
          <w:szCs w:val="21"/>
        </w:rPr>
        <w:t xml:space="preserve"> is the set of training settings (optimizer, learning rate, weight decay, batch size, probe epochs, schedule); an </w:t>
      </w:r>
      <w:r>
        <w:rPr>
          <w:rFonts w:ascii="Times New Roman" w:hAnsi="Times New Roman" w:cs="Times New Roman"/>
          <w:b/>
          <w:bCs/>
          <w:color w:val="1A1A1A"/>
          <w:sz w:val="21"/>
          <w:szCs w:val="21"/>
        </w:rPr>
        <w:t>arm</w:t>
      </w:r>
      <w:r>
        <w:rPr>
          <w:rFonts w:ascii="Times New Roman" w:hAnsi="Times New Roman" w:cs="Times New Roman"/>
          <w:color w:val="1A1A1A"/>
          <w:sz w:val="21"/>
          <w:szCs w:val="21"/>
        </w:rPr>
        <w:t xml:space="preserve"> is one trained model within an experiment.</w:t>
      </w:r>
    </w:p>
    <w:p w14:paraId="4E7EFDA3" w14:textId="77777777"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Three experiments that build on each other</w:t>
      </w:r>
      <w:r>
        <w:rPr>
          <w:rFonts w:ascii="Times New Roman" w:hAnsi="Times New Roman" w:cs="Times New Roman"/>
          <w:color w:val="1A1A1A"/>
          <w:sz w:val="21"/>
          <w:szCs w:val="21"/>
        </w:rPr>
        <w:t xml:space="preserve"> (Table 1): Experiment 1 checks the starting point, Experiment 2 chooses the recipe on RGB, and Experiment 3 answers the question. Two robustness checks repeat the RGB-vs-13-band pair under the five best recipes (Experiment 3b) and with the default recipe plus augmentation (extra pair).</w:t>
      </w:r>
    </w:p>
    <w:p w14:paraId="78D5446E" w14:textId="5650AB38"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Validation decides, test scores.</w:t>
      </w:r>
      <w:r>
        <w:rPr>
          <w:rFonts w:ascii="Times New Roman" w:hAnsi="Times New Roman" w:cs="Times New Roman"/>
          <w:color w:val="1A1A1A"/>
          <w:sz w:val="21"/>
          <w:szCs w:val="21"/>
        </w:rPr>
        <w:t xml:space="preserve"> Every choice (recipe, augmentation, the epoch kept) is made on the 5,400 validation tiles; each final model is scored once on the 5,400 test tiles, so no choice can flatter the test score (Kapoor &amp; Narayanan, 2023).</w:t>
      </w:r>
    </w:p>
    <w:p w14:paraId="28AF3795" w14:textId="77777777"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Paired statistical test.</w:t>
      </w:r>
      <w:r>
        <w:rPr>
          <w:rFonts w:ascii="Times New Roman" w:hAnsi="Times New Roman" w:cs="Times New Roman"/>
          <w:color w:val="1A1A1A"/>
          <w:sz w:val="21"/>
          <w:szCs w:val="21"/>
        </w:rPr>
        <w:t xml:space="preserve"> Two models are always compared on the same tiles with the exact McNemar test (Section 2.5), at p &lt; 0.05.</w:t>
      </w:r>
    </w:p>
    <w:p w14:paraId="64F42046" w14:textId="77777777" w:rsidR="003A0B5F" w:rsidRPr="0068586F" w:rsidRDefault="003A0B5F" w:rsidP="00504088">
      <w:pPr>
        <w:keepNext/>
        <w:spacing w:before="80" w:after="40" w:line="230" w:lineRule="auto"/>
        <w:jc w:val="both"/>
        <w:rPr>
          <w:rFonts w:ascii="Times New Roman" w:hAnsi="Times New Roman" w:cs="Times New Roman"/>
          <w:sz w:val="21"/>
          <w:szCs w:val="21"/>
        </w:rPr>
      </w:pPr>
    </w:p>
    <w:tbl>
      <w:tblPr>
        <w:tblW w:w="964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720"/>
        <w:gridCol w:w="3240"/>
        <w:gridCol w:w="2664"/>
        <w:gridCol w:w="3024"/>
      </w:tblGrid>
      <w:tr w:rsidR="003A0B5F" w:rsidRPr="0068586F" w14:paraId="23B5B187" w14:textId="77777777" w:rsidTr="00941E30">
        <w:trPr>
          <w:cantSplit/>
          <w:tblHeader/>
        </w:trPr>
        <w:tc>
          <w:tcPr>
            <w:tcW w:w="720" w:type="dxa"/>
            <w:shd w:val="clear" w:color="auto" w:fill="EEF2F8"/>
            <w:tcMar>
              <w:top w:w="30" w:type="dxa"/>
              <w:left w:w="70" w:type="dxa"/>
              <w:bottom w:w="30" w:type="dxa"/>
              <w:right w:w="70" w:type="dxa"/>
            </w:tcMar>
            <w:vAlign w:val="center"/>
          </w:tcPr>
          <w:p w14:paraId="048712C5"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Exp.</w:t>
            </w:r>
          </w:p>
        </w:tc>
        <w:tc>
          <w:tcPr>
            <w:tcW w:w="3240" w:type="dxa"/>
            <w:shd w:val="clear" w:color="auto" w:fill="EEF2F8"/>
            <w:tcMar>
              <w:top w:w="30" w:type="dxa"/>
              <w:left w:w="70" w:type="dxa"/>
              <w:bottom w:w="30" w:type="dxa"/>
              <w:right w:w="70" w:type="dxa"/>
            </w:tcMar>
            <w:vAlign w:val="center"/>
          </w:tcPr>
          <w:p w14:paraId="4CE7D446"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Arms</w:t>
            </w:r>
          </w:p>
        </w:tc>
        <w:tc>
          <w:tcPr>
            <w:tcW w:w="2664" w:type="dxa"/>
            <w:shd w:val="clear" w:color="auto" w:fill="EEF2F8"/>
            <w:tcMar>
              <w:top w:w="30" w:type="dxa"/>
              <w:left w:w="70" w:type="dxa"/>
              <w:bottom w:w="30" w:type="dxa"/>
              <w:right w:w="70" w:type="dxa"/>
            </w:tcMar>
            <w:vAlign w:val="center"/>
          </w:tcPr>
          <w:p w14:paraId="74C770EC"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Question</w:t>
            </w:r>
          </w:p>
        </w:tc>
        <w:tc>
          <w:tcPr>
            <w:tcW w:w="3024" w:type="dxa"/>
            <w:shd w:val="clear" w:color="auto" w:fill="EEF2F8"/>
            <w:tcMar>
              <w:top w:w="30" w:type="dxa"/>
              <w:left w:w="70" w:type="dxa"/>
              <w:bottom w:w="30" w:type="dxa"/>
              <w:right w:w="70" w:type="dxa"/>
            </w:tcMar>
            <w:vAlign w:val="center"/>
          </w:tcPr>
          <w:p w14:paraId="2243F25D"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How it is decided</w:t>
            </w:r>
          </w:p>
        </w:tc>
      </w:tr>
      <w:tr w:rsidR="003A0B5F" w:rsidRPr="0068586F" w14:paraId="280D6EC0" w14:textId="77777777" w:rsidTr="00941E30">
        <w:trPr>
          <w:cantSplit/>
        </w:trPr>
        <w:tc>
          <w:tcPr>
            <w:tcW w:w="720" w:type="dxa"/>
            <w:tcMar>
              <w:top w:w="30" w:type="dxa"/>
              <w:left w:w="70" w:type="dxa"/>
              <w:bottom w:w="30" w:type="dxa"/>
              <w:right w:w="70" w:type="dxa"/>
            </w:tcMar>
            <w:vAlign w:val="center"/>
          </w:tcPr>
          <w:p w14:paraId="0C68566C"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E1</w:t>
            </w:r>
          </w:p>
        </w:tc>
        <w:tc>
          <w:tcPr>
            <w:tcW w:w="3240" w:type="dxa"/>
            <w:tcMar>
              <w:top w:w="30" w:type="dxa"/>
              <w:left w:w="70" w:type="dxa"/>
              <w:bottom w:w="30" w:type="dxa"/>
              <w:right w:w="70" w:type="dxa"/>
            </w:tcMar>
            <w:vAlign w:val="center"/>
          </w:tcPr>
          <w:p w14:paraId="19C82090"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Untrained model, with RGB and with 13 bands</w:t>
            </w:r>
          </w:p>
        </w:tc>
        <w:tc>
          <w:tcPr>
            <w:tcW w:w="2664" w:type="dxa"/>
            <w:tcMar>
              <w:top w:w="30" w:type="dxa"/>
              <w:left w:w="70" w:type="dxa"/>
              <w:bottom w:w="30" w:type="dxa"/>
              <w:right w:w="70" w:type="dxa"/>
            </w:tcMar>
            <w:vAlign w:val="center"/>
          </w:tcPr>
          <w:p w14:paraId="2D95F80D"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Is the model at chance before training?</w:t>
            </w:r>
          </w:p>
        </w:tc>
        <w:tc>
          <w:tcPr>
            <w:tcW w:w="3024" w:type="dxa"/>
            <w:tcMar>
              <w:top w:w="30" w:type="dxa"/>
              <w:left w:w="70" w:type="dxa"/>
              <w:bottom w:w="30" w:type="dxa"/>
              <w:right w:w="70" w:type="dxa"/>
            </w:tcMar>
            <w:vAlign w:val="center"/>
          </w:tcPr>
          <w:p w14:paraId="6D59C5FD"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Sanity check: test accuracy near 10% (10 classes)</w:t>
            </w:r>
          </w:p>
        </w:tc>
      </w:tr>
      <w:tr w:rsidR="003A0B5F" w:rsidRPr="0068586F" w14:paraId="464ECA07" w14:textId="77777777" w:rsidTr="00941E30">
        <w:trPr>
          <w:cantSplit/>
        </w:trPr>
        <w:tc>
          <w:tcPr>
            <w:tcW w:w="720" w:type="dxa"/>
            <w:tcMar>
              <w:top w:w="30" w:type="dxa"/>
              <w:left w:w="70" w:type="dxa"/>
              <w:bottom w:w="30" w:type="dxa"/>
              <w:right w:w="70" w:type="dxa"/>
            </w:tcMar>
            <w:vAlign w:val="center"/>
          </w:tcPr>
          <w:p w14:paraId="265E8EB3"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E2</w:t>
            </w:r>
          </w:p>
        </w:tc>
        <w:tc>
          <w:tcPr>
            <w:tcW w:w="3240" w:type="dxa"/>
            <w:tcMar>
              <w:top w:w="30" w:type="dxa"/>
              <w:left w:w="70" w:type="dxa"/>
              <w:bottom w:w="30" w:type="dxa"/>
              <w:right w:w="70" w:type="dxa"/>
            </w:tcMar>
            <w:vAlign w:val="center"/>
          </w:tcPr>
          <w:p w14:paraId="14951F6E"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Baseline:</w:t>
            </w:r>
            <w:r>
              <w:rPr>
                <w:rFonts w:ascii="Times New Roman" w:hAnsi="Times New Roman" w:cs="Times New Roman"/>
                <w:color w:val="1A1A1A"/>
                <w:sz w:val="21"/>
                <w:szCs w:val="21"/>
              </w:rPr>
              <w:t xml:space="preserve"> default recipe. </w:t>
            </w:r>
            <w:r>
              <w:rPr>
                <w:rFonts w:ascii="Times New Roman" w:hAnsi="Times New Roman" w:cs="Times New Roman"/>
                <w:b/>
                <w:bCs/>
                <w:color w:val="1A1A1A"/>
                <w:sz w:val="21"/>
                <w:szCs w:val="21"/>
              </w:rPr>
              <w:t>Optuna search:</w:t>
            </w:r>
            <w:r>
              <w:rPr>
                <w:rFonts w:ascii="Times New Roman" w:hAnsi="Times New Roman" w:cs="Times New Roman"/>
                <w:color w:val="1A1A1A"/>
                <w:sz w:val="21"/>
                <w:szCs w:val="21"/>
              </w:rPr>
              <w:t xml:space="preserve"> 40 trials on RGB. </w:t>
            </w:r>
            <w:r>
              <w:rPr>
                <w:rFonts w:ascii="Times New Roman" w:hAnsi="Times New Roman" w:cs="Times New Roman"/>
                <w:b/>
                <w:bCs/>
                <w:color w:val="1A1A1A"/>
                <w:sz w:val="21"/>
                <w:szCs w:val="21"/>
              </w:rPr>
              <w:t>Arm A:</w:t>
            </w:r>
            <w:r>
              <w:rPr>
                <w:rFonts w:ascii="Times New Roman" w:hAnsi="Times New Roman" w:cs="Times New Roman"/>
                <w:color w:val="1A1A1A"/>
                <w:sz w:val="21"/>
                <w:szCs w:val="21"/>
              </w:rPr>
              <w:t xml:space="preserve"> best recipe. </w:t>
            </w:r>
            <w:r>
              <w:rPr>
                <w:rFonts w:ascii="Times New Roman" w:hAnsi="Times New Roman" w:cs="Times New Roman"/>
                <w:b/>
                <w:bCs/>
                <w:color w:val="1A1A1A"/>
                <w:sz w:val="21"/>
                <w:szCs w:val="21"/>
              </w:rPr>
              <w:t>Arm B:</w:t>
            </w:r>
            <w:r>
              <w:rPr>
                <w:rFonts w:ascii="Times New Roman" w:hAnsi="Times New Roman" w:cs="Times New Roman"/>
                <w:color w:val="1A1A1A"/>
                <w:sz w:val="21"/>
                <w:szCs w:val="21"/>
              </w:rPr>
              <w:t xml:space="preserve"> arm A + augmentation</w:t>
            </w:r>
          </w:p>
        </w:tc>
        <w:tc>
          <w:tcPr>
            <w:tcW w:w="2664" w:type="dxa"/>
            <w:tcMar>
              <w:top w:w="30" w:type="dxa"/>
              <w:left w:w="70" w:type="dxa"/>
              <w:bottom w:w="30" w:type="dxa"/>
              <w:right w:w="70" w:type="dxa"/>
            </w:tcMar>
            <w:vAlign w:val="center"/>
          </w:tcPr>
          <w:p w14:paraId="37E36D7E"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Which recipe should we use, and does augmentation help?</w:t>
            </w:r>
          </w:p>
        </w:tc>
        <w:tc>
          <w:tcPr>
            <w:tcW w:w="3024" w:type="dxa"/>
            <w:tcMar>
              <w:top w:w="30" w:type="dxa"/>
              <w:left w:w="70" w:type="dxa"/>
              <w:bottom w:w="30" w:type="dxa"/>
              <w:right w:w="70" w:type="dxa"/>
            </w:tcMar>
            <w:vAlign w:val="center"/>
          </w:tcPr>
          <w:p w14:paraId="2AEC4CE5"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Lowest validation loss over the trials; augmentation kept only if B beats A on the validation split (McNemar p &lt; 0.05)</w:t>
            </w:r>
          </w:p>
        </w:tc>
      </w:tr>
      <w:tr w:rsidR="003A0B5F" w:rsidRPr="0068586F" w14:paraId="6DDE8BAB" w14:textId="77777777" w:rsidTr="00941E30">
        <w:trPr>
          <w:cantSplit/>
        </w:trPr>
        <w:tc>
          <w:tcPr>
            <w:tcW w:w="720" w:type="dxa"/>
            <w:tcMar>
              <w:top w:w="30" w:type="dxa"/>
              <w:left w:w="70" w:type="dxa"/>
              <w:bottom w:w="30" w:type="dxa"/>
              <w:right w:w="70" w:type="dxa"/>
            </w:tcMar>
            <w:vAlign w:val="center"/>
          </w:tcPr>
          <w:p w14:paraId="57A94A67"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E3</w:t>
            </w:r>
          </w:p>
        </w:tc>
        <w:tc>
          <w:tcPr>
            <w:tcW w:w="3240" w:type="dxa"/>
            <w:tcMar>
              <w:top w:w="30" w:type="dxa"/>
              <w:left w:w="70" w:type="dxa"/>
              <w:bottom w:w="30" w:type="dxa"/>
              <w:right w:w="70" w:type="dxa"/>
            </w:tcMar>
            <w:vAlign w:val="center"/>
          </w:tcPr>
          <w:p w14:paraId="149845C9"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13-band model and RGB model, both with the E2 recipe</w:t>
            </w:r>
          </w:p>
        </w:tc>
        <w:tc>
          <w:tcPr>
            <w:tcW w:w="2664" w:type="dxa"/>
            <w:tcMar>
              <w:top w:w="30" w:type="dxa"/>
              <w:left w:w="70" w:type="dxa"/>
              <w:bottom w:w="30" w:type="dxa"/>
              <w:right w:w="70" w:type="dxa"/>
            </w:tcMar>
            <w:vAlign w:val="center"/>
          </w:tcPr>
          <w:p w14:paraId="30B9E6DE"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Do the extra bands improve classification?</w:t>
            </w:r>
            <w:r>
              <w:rPr>
                <w:rFonts w:ascii="Times New Roman" w:hAnsi="Times New Roman" w:cs="Times New Roman"/>
                <w:color w:val="1A1A1A"/>
                <w:sz w:val="21"/>
                <w:szCs w:val="21"/>
              </w:rPr>
              <w:t xml:space="preserve"> (primary test)</w:t>
            </w:r>
          </w:p>
        </w:tc>
        <w:tc>
          <w:tcPr>
            <w:tcW w:w="3024" w:type="dxa"/>
            <w:tcMar>
              <w:top w:w="30" w:type="dxa"/>
              <w:left w:w="70" w:type="dxa"/>
              <w:bottom w:w="30" w:type="dxa"/>
              <w:right w:w="70" w:type="dxa"/>
            </w:tcMar>
            <w:vAlign w:val="center"/>
          </w:tcPr>
          <w:p w14:paraId="66DAAAFD"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McNemar test on the test split, p &lt; 0.05</w:t>
            </w:r>
          </w:p>
        </w:tc>
      </w:tr>
      <w:tr w:rsidR="003A0B5F" w:rsidRPr="0068586F" w14:paraId="01F1BD92" w14:textId="77777777" w:rsidTr="00941E30">
        <w:trPr>
          <w:cantSplit/>
        </w:trPr>
        <w:tc>
          <w:tcPr>
            <w:tcW w:w="720" w:type="dxa"/>
            <w:tcMar>
              <w:top w:w="30" w:type="dxa"/>
              <w:left w:w="70" w:type="dxa"/>
              <w:bottom w:w="30" w:type="dxa"/>
              <w:right w:w="70" w:type="dxa"/>
            </w:tcMar>
            <w:vAlign w:val="center"/>
          </w:tcPr>
          <w:p w14:paraId="0DA0FE35"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E3b</w:t>
            </w:r>
          </w:p>
        </w:tc>
        <w:tc>
          <w:tcPr>
            <w:tcW w:w="3240" w:type="dxa"/>
            <w:tcMar>
              <w:top w:w="30" w:type="dxa"/>
              <w:left w:w="70" w:type="dxa"/>
              <w:bottom w:w="30" w:type="dxa"/>
              <w:right w:w="70" w:type="dxa"/>
            </w:tcMar>
            <w:vAlign w:val="center"/>
          </w:tcPr>
          <w:p w14:paraId="7444FE0F"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The 5 best recipes of the search, each trained on RGB and on 13 bands</w:t>
            </w:r>
          </w:p>
        </w:tc>
        <w:tc>
          <w:tcPr>
            <w:tcW w:w="2664" w:type="dxa"/>
            <w:tcMar>
              <w:top w:w="30" w:type="dxa"/>
              <w:left w:w="70" w:type="dxa"/>
              <w:bottom w:w="30" w:type="dxa"/>
              <w:right w:w="70" w:type="dxa"/>
            </w:tcMar>
            <w:vAlign w:val="center"/>
          </w:tcPr>
          <w:p w14:paraId="15D3783E"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Does the answer depend on the recipe, which was tuned on RGB?</w:t>
            </w:r>
          </w:p>
        </w:tc>
        <w:tc>
          <w:tcPr>
            <w:tcW w:w="3024" w:type="dxa"/>
            <w:tcMar>
              <w:top w:w="30" w:type="dxa"/>
              <w:left w:w="70" w:type="dxa"/>
              <w:bottom w:w="30" w:type="dxa"/>
              <w:right w:w="70" w:type="dxa"/>
            </w:tcMar>
            <w:vAlign w:val="center"/>
          </w:tcPr>
          <w:p w14:paraId="6CB8A07D"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Five paired tests; then each input gets its own best recipe, chosen on validation loss</w:t>
            </w:r>
          </w:p>
        </w:tc>
      </w:tr>
      <w:tr w:rsidR="003A0B5F" w:rsidRPr="0068586F" w14:paraId="4CC56F0A" w14:textId="77777777" w:rsidTr="00941E30">
        <w:trPr>
          <w:cantSplit/>
        </w:trPr>
        <w:tc>
          <w:tcPr>
            <w:tcW w:w="720" w:type="dxa"/>
            <w:tcMar>
              <w:top w:w="30" w:type="dxa"/>
              <w:left w:w="70" w:type="dxa"/>
              <w:bottom w:w="30" w:type="dxa"/>
              <w:right w:w="70" w:type="dxa"/>
            </w:tcMar>
            <w:vAlign w:val="center"/>
          </w:tcPr>
          <w:p w14:paraId="32023BB8"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Extra</w:t>
            </w:r>
          </w:p>
        </w:tc>
        <w:tc>
          <w:tcPr>
            <w:tcW w:w="3240" w:type="dxa"/>
            <w:tcMar>
              <w:top w:w="30" w:type="dxa"/>
              <w:left w:w="70" w:type="dxa"/>
              <w:bottom w:w="30" w:type="dxa"/>
              <w:right w:w="70" w:type="dxa"/>
            </w:tcMar>
            <w:vAlign w:val="center"/>
          </w:tcPr>
          <w:p w14:paraId="1AB9C5BC"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RGB and 13-band models, default recipe with augmentation</w:t>
            </w:r>
          </w:p>
        </w:tc>
        <w:tc>
          <w:tcPr>
            <w:tcW w:w="2664" w:type="dxa"/>
            <w:tcMar>
              <w:top w:w="30" w:type="dxa"/>
              <w:left w:w="70" w:type="dxa"/>
              <w:bottom w:w="30" w:type="dxa"/>
              <w:right w:w="70" w:type="dxa"/>
            </w:tcMar>
            <w:vAlign w:val="center"/>
          </w:tcPr>
          <w:p w14:paraId="63E37724"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Does the answer hold with the default recipe?</w:t>
            </w:r>
          </w:p>
        </w:tc>
        <w:tc>
          <w:tcPr>
            <w:tcW w:w="3024" w:type="dxa"/>
            <w:tcMar>
              <w:top w:w="30" w:type="dxa"/>
              <w:left w:w="70" w:type="dxa"/>
              <w:bottom w:w="30" w:type="dxa"/>
              <w:right w:w="70" w:type="dxa"/>
            </w:tcMar>
            <w:vAlign w:val="center"/>
          </w:tcPr>
          <w:p w14:paraId="285E829C"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McNemar test on the test split</w:t>
            </w:r>
          </w:p>
        </w:tc>
      </w:tr>
    </w:tbl>
    <w:p w14:paraId="4D41C0B4" w14:textId="77777777" w:rsidR="003A0B5F" w:rsidRPr="0068586F" w:rsidRDefault="003A0B5F" w:rsidP="00504088">
      <w:pPr>
        <w:spacing w:after="40"/>
        <w:jc w:val="both"/>
        <w:rPr>
          <w:rFonts w:ascii="Times New Roman" w:hAnsi="Times New Roman" w:cs="Times New Roman"/>
          <w:sz w:val="21"/>
          <w:szCs w:val="21"/>
        </w:rPr>
      </w:pPr>
      <w:r>
        <w:rPr>
          <w:rFonts w:ascii="Times New Roman" w:hAnsi="Times New Roman" w:cs="Times New Roman"/>
          <w:b/>
          <w:bCs/>
          <w:color w:val="555555"/>
          <w:sz w:val="21"/>
          <w:szCs w:val="21"/>
        </w:rPr>
        <w:t>Table 1.</w:t>
      </w:r>
      <w:r>
        <w:rPr>
          <w:rFonts w:ascii="Times New Roman" w:hAnsi="Times New Roman" w:cs="Times New Roman"/>
          <w:color w:val="555555"/>
          <w:sz w:val="21"/>
          <w:szCs w:val="21"/>
        </w:rPr>
        <w:t xml:space="preserve"> The experiments. All trained runs share the data split, the fixed settings of Section 2.5 and seed 0.</w:t>
      </w:r>
    </w:p>
    <w:p w14:paraId="6E8A8CB5" w14:textId="5F363BC0" w:rsidR="003A0B5F" w:rsidRPr="0068586F" w:rsidRDefault="003A0B5F" w:rsidP="00504088">
      <w:pPr>
        <w:pStyle w:val="Heading2"/>
        <w:jc w:val="both"/>
        <w:rPr>
          <w:rFonts w:ascii="Times New Roman" w:hAnsi="Times New Roman" w:cs="Times New Roman"/>
          <w:sz w:val="21"/>
          <w:szCs w:val="21"/>
        </w:rPr>
      </w:pPr>
      <w:r>
        <w:rPr>
          <w:rFonts w:ascii="Times New Roman" w:hAnsi="Times New Roman" w:cs="Times New Roman"/>
          <w:bCs/>
          <w:color w:val="1F3B73"/>
          <w:sz w:val="21"/>
          <w:szCs w:val="21"/>
        </w:rPr>
        <w:t>2.2 Models used</w:t>
      </w:r>
    </w:p>
    <w:p w14:paraId="5444FB5B" w14:textId="5E6A2161"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ViT-S/16</w:t>
      </w:r>
      <w:r>
        <w:rPr>
          <w:rFonts w:ascii="Times New Roman" w:hAnsi="Times New Roman" w:cs="Times New Roman"/>
          <w:color w:val="1A1A1A"/>
          <w:sz w:val="21"/>
          <w:szCs w:val="21"/>
        </w:rPr>
        <w:t xml:space="preserve"> (Dosovitskiy et al., 2021): a small vision transformer (21.7 M parameters) with the timm weights </w:t>
      </w:r>
      <w:r>
        <w:rPr>
          <w:rFonts w:ascii="Times New Roman" w:hAnsi="Times New Roman" w:cs="Times New Roman"/>
          <w:i/>
          <w:iCs/>
          <w:color w:val="1A1A1A"/>
          <w:sz w:val="21"/>
          <w:szCs w:val="21"/>
        </w:rPr>
        <w:t>vit_small_patch16_224.augreg_in1k</w:t>
      </w:r>
      <w:r>
        <w:rPr>
          <w:rFonts w:ascii="Times New Roman" w:hAnsi="Times New Roman" w:cs="Times New Roman"/>
          <w:color w:val="1A1A1A"/>
          <w:sz w:val="21"/>
          <w:szCs w:val="21"/>
        </w:rPr>
        <w:t>, pretrained on ImageNet-1k (Wightman, 2019; Steiner et al., 2022). One architecture keeps the comparison clean, and transformers are now the standard for multispectral remote-sensing models (Cong et al., 2022; Wang et al., 2023).</w:t>
      </w:r>
    </w:p>
    <w:p w14:paraId="756BB8C8" w14:textId="6A575929"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Two changes.</w:t>
      </w:r>
      <w:r>
        <w:rPr>
          <w:rFonts w:ascii="Times New Roman" w:hAnsi="Times New Roman" w:cs="Times New Roman"/>
          <w:color w:val="1A1A1A"/>
          <w:sz w:val="21"/>
          <w:szCs w:val="21"/>
        </w:rPr>
        <w:t xml:space="preserve"> The ImageNet output layer is replaced by a new 10-class layer (random start, seed 0). For 13 bands, timm widens the first layer by cycling the three pretrained RGB filters over the 13 channels, scaled by 3/13. With TorchGeo's band order (B01, B02, B03, B04, …), only red (B04) lands on its own filter; blue and green land on each other's, and the ten new bands on filters made for colors. So the two models do </w:t>
      </w:r>
      <w:r>
        <w:rPr>
          <w:rFonts w:ascii="Times New Roman" w:hAnsi="Times New Roman" w:cs="Times New Roman"/>
          <w:b/>
          <w:bCs/>
          <w:color w:val="1A1A1A"/>
          <w:sz w:val="21"/>
          <w:szCs w:val="21"/>
        </w:rPr>
        <w:t>not</w:t>
      </w:r>
      <w:r>
        <w:rPr>
          <w:rFonts w:ascii="Times New Roman" w:hAnsi="Times New Roman" w:cs="Times New Roman"/>
          <w:color w:val="1A1A1A"/>
          <w:sz w:val="21"/>
          <w:szCs w:val="21"/>
        </w:rPr>
        <w:t xml:space="preserve"> start from the same point (Section 4).</w:t>
      </w:r>
    </w:p>
    <w:p w14:paraId="409CD1FC" w14:textId="77777777"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Input size.</w:t>
      </w:r>
      <w:r>
        <w:rPr>
          <w:rFonts w:ascii="Times New Roman" w:hAnsi="Times New Roman" w:cs="Times New Roman"/>
          <w:color w:val="1A1A1A"/>
          <w:sz w:val="21"/>
          <w:szCs w:val="21"/>
        </w:rPr>
        <w:t xml:space="preserve"> The 64 × 64 tiles are upsampled (bilinear) to 224 × 224, the resolution the backbone was pretrained at, before being cut into 16 × 16 patches.</w:t>
      </w:r>
    </w:p>
    <w:p w14:paraId="5B3077CD" w14:textId="77777777" w:rsidR="003A0B5F" w:rsidRPr="0068586F" w:rsidRDefault="003A0B5F" w:rsidP="00504088">
      <w:pPr>
        <w:pStyle w:val="Heading2"/>
        <w:jc w:val="both"/>
        <w:rPr>
          <w:rFonts w:ascii="Times New Roman" w:hAnsi="Times New Roman" w:cs="Times New Roman"/>
          <w:sz w:val="21"/>
          <w:szCs w:val="21"/>
        </w:rPr>
      </w:pPr>
      <w:r>
        <w:rPr>
          <w:rFonts w:ascii="Times New Roman" w:hAnsi="Times New Roman" w:cs="Times New Roman"/>
          <w:bCs/>
          <w:color w:val="1F3B73"/>
          <w:sz w:val="21"/>
          <w:szCs w:val="21"/>
        </w:rPr>
        <w:t>2.3 Dataset and short EDA</w:t>
      </w:r>
    </w:p>
    <w:p w14:paraId="6D70E9B5" w14:textId="77777777"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EuroSAT</w:t>
      </w:r>
      <w:r>
        <w:rPr>
          <w:rFonts w:ascii="Times New Roman" w:hAnsi="Times New Roman" w:cs="Times New Roman"/>
          <w:color w:val="1A1A1A"/>
          <w:sz w:val="21"/>
          <w:szCs w:val="21"/>
        </w:rPr>
        <w:t xml:space="preserve"> (Helber et al., 2019): 27,000 Sentinel-2 tiles from 34 European countries, 64 × 64 pixels at 10 m, 10 classes, all 13 bands as raw reflectance. Loaded with TorchGeo (Stewart et al., 2022) with its published 60/20/20 split of 16,200 / 5,400 / 5,400 tiles (Neumann et al., 2019), so every number can be reproduced tile for tile.</w:t>
      </w:r>
    </w:p>
    <w:p w14:paraId="1FC2B6B9" w14:textId="77777777" w:rsidR="003A0B5F" w:rsidRPr="0068586F" w:rsidRDefault="003A0B5F" w:rsidP="00FF1546">
      <w:pPr>
        <w:keepNext/>
        <w:spacing w:before="60" w:after="40"/>
        <w:jc w:val="center"/>
        <w:rPr>
          <w:rFonts w:ascii="Times New Roman" w:hAnsi="Times New Roman" w:cs="Times New Roman"/>
          <w:sz w:val="21"/>
          <w:szCs w:val="21"/>
        </w:rPr>
      </w:pPr>
      <w:r>
        <w:rPr>
          <w:rFonts w:ascii="Times New Roman" w:hAnsi="Times New Roman" w:cs="Times New Roman"/>
          <w:noProof/>
          <w:sz w:val="21"/>
          <w:szCs w:val="21"/>
        </w:rPr>
        <w:drawing>
          <wp:inline distT="0" distB="0" distL="0" distR="0" wp14:anchorId="7B7F89EB" wp14:editId="7F212C40">
            <wp:extent cx="3765550" cy="17959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26930" cy="1825269"/>
                    </a:xfrm>
                    <a:prstGeom prst="rect">
                      <a:avLst/>
                    </a:prstGeom>
                  </pic:spPr>
                </pic:pic>
              </a:graphicData>
            </a:graphic>
          </wp:inline>
        </w:drawing>
      </w:r>
    </w:p>
    <w:p w14:paraId="0BE89553" w14:textId="77777777" w:rsidR="003A0B5F" w:rsidRPr="0068586F" w:rsidRDefault="003A0B5F" w:rsidP="00504088">
      <w:pPr>
        <w:spacing w:after="110" w:line="230" w:lineRule="auto"/>
        <w:jc w:val="both"/>
        <w:rPr>
          <w:rFonts w:ascii="Times New Roman" w:hAnsi="Times New Roman" w:cs="Times New Roman"/>
          <w:sz w:val="21"/>
          <w:szCs w:val="21"/>
        </w:rPr>
      </w:pPr>
      <w:r>
        <w:rPr>
          <w:rFonts w:ascii="Times New Roman" w:hAnsi="Times New Roman" w:cs="Times New Roman"/>
          <w:b/>
          <w:bCs/>
          <w:color w:val="555555"/>
          <w:sz w:val="21"/>
          <w:szCs w:val="21"/>
        </w:rPr>
        <w:t>Figure 1.</w:t>
      </w:r>
      <w:r>
        <w:rPr>
          <w:rFonts w:ascii="Times New Roman" w:hAnsi="Times New Roman" w:cs="Times New Roman"/>
          <w:color w:val="555555"/>
          <w:sz w:val="21"/>
          <w:szCs w:val="21"/>
        </w:rPr>
        <w:t xml:space="preserve"> How bright each class is in each band compared with the average class (standardized per band; 3,000 random training tiles; red = brighter, blue = darker). The RGB bands B02–B04 sit between the black lines; everything to their right is invisible to an RGB model. Pasture and SeaLake stand out mainly in the infrared.</w:t>
      </w:r>
    </w:p>
    <w:p w14:paraId="74B55AE1" w14:textId="6DF0F907"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lastRenderedPageBreak/>
        <w:t>Classes and splits.</w:t>
      </w:r>
      <w:r>
        <w:rPr>
          <w:rFonts w:ascii="Times New Roman" w:hAnsi="Times New Roman" w:cs="Times New Roman"/>
          <w:color w:val="1A1A1A"/>
          <w:sz w:val="21"/>
          <w:szCs w:val="21"/>
        </w:rPr>
        <w:t xml:space="preserve"> Mild imbalance (1,195 to 1,863 training tiles per class), the same in every split: no re-weighting, and macro-F1 (all classes weighted equally) is reported next to accuracy. No tile is duplicated within or across splits (hash check), and the splits' band statistics agree within about 1% (4% for the tiny B10), so the test split is a fair, unseen sample.</w:t>
      </w:r>
    </w:p>
    <w:p w14:paraId="6C6C5FBF" w14:textId="77777777"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Scales.</w:t>
      </w:r>
      <w:r>
        <w:rPr>
          <w:rFonts w:ascii="Times New Roman" w:hAnsi="Times New Roman" w:cs="Times New Roman"/>
          <w:color w:val="1A1A1A"/>
          <w:sz w:val="21"/>
          <w:szCs w:val="21"/>
        </w:rPr>
        <w:t xml:space="preserve"> The raw bands differ enormously in size (B10 mean ≈ 12, B8A mean ≈ 2,600), so every band is standardized (Section 2.4).</w:t>
      </w:r>
    </w:p>
    <w:p w14:paraId="14A225E4" w14:textId="0B9853E8"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The extra bands carry class information that RGB lacks</w:t>
      </w:r>
      <w:r>
        <w:rPr>
          <w:rFonts w:ascii="Times New Roman" w:hAnsi="Times New Roman" w:cs="Times New Roman"/>
          <w:color w:val="1A1A1A"/>
          <w:sz w:val="21"/>
          <w:szCs w:val="21"/>
        </w:rPr>
        <w:t xml:space="preserve"> (Figure 1). Pasture is slightly darker than average in RGB but clearly brighter in the red-edge and near-infrared bands; SeaLake is about two standard deviations darker in every infrared band; the vegetation classes all peak in the near-infrared. This is what motivated </w:t>
      </w:r>
      <w:r>
        <w:rPr>
          <w:rFonts w:ascii="Times New Roman" w:hAnsi="Times New Roman" w:cs="Times New Roman"/>
          <w:b/>
          <w:bCs/>
          <w:color w:val="1A1A1A"/>
          <w:sz w:val="21"/>
          <w:szCs w:val="21"/>
        </w:rPr>
        <w:t>H1</w:t>
      </w:r>
      <w:r>
        <w:rPr>
          <w:rFonts w:ascii="Times New Roman" w:hAnsi="Times New Roman" w:cs="Times New Roman"/>
          <w:color w:val="1A1A1A"/>
          <w:sz w:val="21"/>
          <w:szCs w:val="21"/>
        </w:rPr>
        <w:t xml:space="preserve">. One caution: B09 and B10 mainly measure water vapor and thin cloud in the </w:t>
      </w:r>
      <w:r>
        <w:rPr>
          <w:rFonts w:ascii="Times New Roman" w:hAnsi="Times New Roman" w:cs="Times New Roman"/>
          <w:i/>
          <w:iCs/>
          <w:color w:val="1A1A1A"/>
          <w:sz w:val="21"/>
          <w:szCs w:val="21"/>
        </w:rPr>
        <w:t>air</w:t>
      </w:r>
      <w:r>
        <w:rPr>
          <w:rFonts w:ascii="Times New Roman" w:hAnsi="Times New Roman" w:cs="Times New Roman"/>
          <w:color w:val="1A1A1A"/>
          <w:sz w:val="21"/>
          <w:szCs w:val="21"/>
        </w:rPr>
        <w:t>, so part of what they carry is the weather on the acquisition day, not the land.</w:t>
      </w:r>
    </w:p>
    <w:p w14:paraId="2B9446EA" w14:textId="77777777"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Look-alikes.</w:t>
      </w:r>
      <w:r>
        <w:rPr>
          <w:rFonts w:ascii="Times New Roman" w:hAnsi="Times New Roman" w:cs="Times New Roman"/>
          <w:color w:val="1A1A1A"/>
          <w:sz w:val="21"/>
          <w:szCs w:val="21"/>
        </w:rPr>
        <w:t xml:space="preserve"> In RGB, the three farmland classes and Pasture all look like green fields, and Highway and River are both a line across the tile. These look-alike pairs are where the trained models make most of their mistakes.</w:t>
      </w:r>
    </w:p>
    <w:p w14:paraId="7271437D" w14:textId="77777777" w:rsidR="003A0B5F" w:rsidRPr="0068586F" w:rsidRDefault="003A0B5F" w:rsidP="00504088">
      <w:pPr>
        <w:pStyle w:val="Heading2"/>
        <w:jc w:val="both"/>
        <w:rPr>
          <w:rFonts w:ascii="Times New Roman" w:hAnsi="Times New Roman" w:cs="Times New Roman"/>
          <w:sz w:val="21"/>
          <w:szCs w:val="21"/>
        </w:rPr>
      </w:pPr>
      <w:r>
        <w:rPr>
          <w:rFonts w:ascii="Times New Roman" w:hAnsi="Times New Roman" w:cs="Times New Roman"/>
          <w:bCs/>
          <w:color w:val="1F3B73"/>
          <w:sz w:val="21"/>
          <w:szCs w:val="21"/>
        </w:rPr>
        <w:t>2.4 Data preprocessing</w:t>
      </w:r>
    </w:p>
    <w:p w14:paraId="7E37135C" w14:textId="65151BEB"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Bands.</w:t>
      </w:r>
      <w:r>
        <w:rPr>
          <w:rFonts w:ascii="Times New Roman" w:hAnsi="Times New Roman" w:cs="Times New Roman"/>
          <w:color w:val="1A1A1A"/>
          <w:sz w:val="21"/>
          <w:szCs w:val="21"/>
        </w:rPr>
        <w:t xml:space="preserve"> RGB arms use B04, B03 and B02 (red, green, blue), the order the pretrained filters expect. 13-band arms use all 13 bands in TorchGeo's order (B01, B02, …, B12, B8A).</w:t>
      </w:r>
    </w:p>
    <w:p w14:paraId="21EEA17E" w14:textId="06DBB5CD"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Standardization.</w:t>
      </w:r>
      <w:r>
        <w:rPr>
          <w:rFonts w:ascii="Times New Roman" w:hAnsi="Times New Roman" w:cs="Times New Roman"/>
          <w:color w:val="1A1A1A"/>
          <w:sz w:val="21"/>
          <w:szCs w:val="21"/>
        </w:rPr>
        <w:t xml:space="preserve"> Each band is rescaled to mean 0 and standard deviation 1 with statistics from all pixels of the tile's own split (no labels used). Otherwise the near-infrared bands, on average about 200 times larger than B10, would dominate, and a pretrained network expects inputs near zero. Using each split's own statistics changes almost nothing here (the splits agree within about 1%) but is listed as a limitation.</w:t>
      </w:r>
    </w:p>
    <w:p w14:paraId="5AB615FF" w14:textId="77777777"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Augmentation</w:t>
      </w:r>
      <w:r>
        <w:rPr>
          <w:rFonts w:ascii="Times New Roman" w:hAnsi="Times New Roman" w:cs="Times New Roman"/>
          <w:color w:val="1A1A1A"/>
          <w:sz w:val="21"/>
          <w:szCs w:val="21"/>
        </w:rPr>
        <w:t xml:space="preserve"> (training tiles only, in the arms that use it): random horizontal and vertical flips, 90° rotations and a random crop keeping 80–100% of the tile. These keep the label valid and act identically on 3 and 13 bands. Whether they help was tested in Experiment 2, not assumed.</w:t>
      </w:r>
    </w:p>
    <w:p w14:paraId="1676AC75" w14:textId="77777777" w:rsidR="003A0B5F" w:rsidRPr="0068586F" w:rsidRDefault="003A0B5F" w:rsidP="00504088">
      <w:pPr>
        <w:pStyle w:val="Heading2"/>
        <w:jc w:val="both"/>
        <w:rPr>
          <w:rFonts w:ascii="Times New Roman" w:hAnsi="Times New Roman" w:cs="Times New Roman"/>
          <w:sz w:val="21"/>
          <w:szCs w:val="21"/>
        </w:rPr>
      </w:pPr>
      <w:r>
        <w:rPr>
          <w:rFonts w:ascii="Times New Roman" w:hAnsi="Times New Roman" w:cs="Times New Roman"/>
          <w:bCs/>
          <w:color w:val="1F3B73"/>
          <w:sz w:val="21"/>
          <w:szCs w:val="21"/>
        </w:rPr>
        <w:t>2.5 Training setup: split, metrics, hyperparameters</w:t>
      </w:r>
    </w:p>
    <w:p w14:paraId="0BCAF3CB" w14:textId="50AE6A95" w:rsidR="00F94678"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Split.</w:t>
      </w:r>
      <w:r>
        <w:rPr>
          <w:rFonts w:ascii="Times New Roman" w:hAnsi="Times New Roman" w:cs="Times New Roman"/>
          <w:color w:val="1A1A1A"/>
          <w:sz w:val="21"/>
          <w:szCs w:val="21"/>
        </w:rPr>
        <w:t xml:space="preserve"> The published 16,200 / 5,400 / 5,400 train / validation / test tiles, identical for every run. We kept it rather than drawing our own, so the results are reproducible and comparable with other work.</w:t>
      </w:r>
    </w:p>
    <w:p w14:paraId="09A540FE" w14:textId="31AE6E51"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Two-stage transfer learning.</w:t>
      </w:r>
      <w:r>
        <w:rPr>
          <w:rFonts w:ascii="Times New Roman" w:hAnsi="Times New Roman" w:cs="Times New Roman"/>
          <w:color w:val="1A1A1A"/>
          <w:sz w:val="21"/>
          <w:szCs w:val="21"/>
        </w:rPr>
        <w:t xml:space="preserve"> First a few </w:t>
      </w:r>
      <w:r>
        <w:rPr>
          <w:rFonts w:ascii="Times New Roman" w:hAnsi="Times New Roman" w:cs="Times New Roman"/>
          <w:b/>
          <w:bCs/>
          <w:color w:val="1A1A1A"/>
          <w:sz w:val="21"/>
          <w:szCs w:val="21"/>
        </w:rPr>
        <w:t>probe epochs</w:t>
      </w:r>
      <w:r>
        <w:rPr>
          <w:rFonts w:ascii="Times New Roman" w:hAnsi="Times New Roman" w:cs="Times New Roman"/>
          <w:color w:val="1A1A1A"/>
          <w:sz w:val="21"/>
          <w:szCs w:val="21"/>
        </w:rPr>
        <w:t xml:space="preserve">, in which the backbone is frozen and only the new output layer learns; then the whole network is </w:t>
      </w:r>
      <w:r>
        <w:rPr>
          <w:rFonts w:ascii="Times New Roman" w:hAnsi="Times New Roman" w:cs="Times New Roman"/>
          <w:b/>
          <w:bCs/>
          <w:color w:val="1A1A1A"/>
          <w:sz w:val="21"/>
          <w:szCs w:val="21"/>
        </w:rPr>
        <w:t>fine-tuned</w:t>
      </w:r>
      <w:r>
        <w:rPr>
          <w:rFonts w:ascii="Times New Roman" w:hAnsi="Times New Roman" w:cs="Times New Roman"/>
          <w:color w:val="1A1A1A"/>
          <w:sz w:val="21"/>
          <w:szCs w:val="21"/>
        </w:rPr>
        <w:t>. The number of probe epochs is part of the recipe (3 in the default, none in the tuned one). Letting the new layer settle first protects the pretrained features from the large, random early gradients of an untrained head (Kumar et al., 2022).</w:t>
      </w:r>
    </w:p>
    <w:p w14:paraId="23BB0566" w14:textId="77777777"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Fixed for every run:</w:t>
      </w:r>
      <w:r>
        <w:rPr>
          <w:rFonts w:ascii="Times New Roman" w:hAnsi="Times New Roman" w:cs="Times New Roman"/>
          <w:color w:val="1A1A1A"/>
          <w:sz w:val="21"/>
          <w:szCs w:val="21"/>
        </w:rPr>
        <w:t xml:space="preserve"> at most 15 epochs, cross-entropy loss, mixed precision and seed 0. Training stops after 5 epochs without a lower validation loss, and the weights with the lowest validation loss are kept. Losses are averaged per tile (weighted by batch size).</w:t>
      </w:r>
    </w:p>
    <w:p w14:paraId="58CAEB93" w14:textId="60C6989B"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Metrics.</w:t>
      </w:r>
      <w:r>
        <w:rPr>
          <w:rFonts w:ascii="Times New Roman" w:hAnsi="Times New Roman" w:cs="Times New Roman"/>
          <w:color w:val="1A1A1A"/>
          <w:sz w:val="21"/>
          <w:szCs w:val="21"/>
        </w:rPr>
        <w:t xml:space="preserve"> Test accuracy, macro-F1 and correct tiles per class. Two models are compared with the exact McNemar test on the same test tiles (McNemar, 1947): it looks only at the tiles where exactly one model is right and asks whether that split is more lopsided than a coin flip would give. It is the recommended test when each model is trained once (Dietterich, 1998); Section 8.1 of the notebook checks its requirements.</w:t>
      </w:r>
    </w:p>
    <w:p w14:paraId="7BBC5837" w14:textId="77777777"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Engine.</w:t>
      </w:r>
      <w:r>
        <w:rPr>
          <w:rFonts w:ascii="Times New Roman" w:hAnsi="Times New Roman" w:cs="Times New Roman"/>
          <w:color w:val="1A1A1A"/>
          <w:sz w:val="21"/>
          <w:szCs w:val="21"/>
        </w:rPr>
        <w:t xml:space="preserve"> A hand-written PyTorch training loop, checked on a small synthetic problem before use: training and evaluation modes, per-batch gradients, mixed-precision scaling and the three loss definitions all pass.</w:t>
      </w:r>
    </w:p>
    <w:p w14:paraId="039132D1" w14:textId="77777777" w:rsidR="003A0B5F" w:rsidRPr="0068586F" w:rsidRDefault="003A0B5F" w:rsidP="00504088">
      <w:pPr>
        <w:pStyle w:val="Heading2"/>
        <w:jc w:val="both"/>
        <w:rPr>
          <w:rFonts w:ascii="Times New Roman" w:hAnsi="Times New Roman" w:cs="Times New Roman"/>
          <w:sz w:val="21"/>
          <w:szCs w:val="21"/>
        </w:rPr>
      </w:pPr>
      <w:r>
        <w:rPr>
          <w:rFonts w:ascii="Times New Roman" w:hAnsi="Times New Roman" w:cs="Times New Roman"/>
          <w:bCs/>
          <w:color w:val="1F3B73"/>
          <w:sz w:val="21"/>
          <w:szCs w:val="21"/>
        </w:rPr>
        <w:t>2.6 Hyperparameter tuning (Experiment 2)</w:t>
      </w:r>
    </w:p>
    <w:p w14:paraId="745720B6" w14:textId="226E8306"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Optuna</w:t>
      </w:r>
      <w:r>
        <w:rPr>
          <w:rFonts w:ascii="Times New Roman" w:hAnsi="Times New Roman" w:cs="Times New Roman"/>
          <w:color w:val="1A1A1A"/>
          <w:sz w:val="21"/>
          <w:szCs w:val="21"/>
        </w:rPr>
        <w:t xml:space="preserve"> (Akiba et al., 2019) tried 40 recipes with the TPE sampler (Bergstra et al., 2011; seed 0), which learns from earlier trials where good settings lie. Each trial trained the RGB model without augmentation and was scored by its lowest validation loss, never the test set. Trial 0 was the baseline, so the search could only match or beat it; a median pruner stopped lagging trials from epoch 6 on.</w:t>
      </w:r>
    </w:p>
    <w:p w14:paraId="4D8EED70" w14:textId="77777777"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Search space</w:t>
      </w:r>
      <w:r>
        <w:rPr>
          <w:rFonts w:ascii="Times New Roman" w:hAnsi="Times New Roman" w:cs="Times New Roman"/>
          <w:color w:val="1A1A1A"/>
          <w:sz w:val="21"/>
          <w:szCs w:val="21"/>
        </w:rPr>
        <w:t xml:space="preserve"> (Table 2): seven settings. Trial 20 won (AdamW, learning rate 1.18 × 10⁻⁴, weight decay 0.0020, batch size 256, no probe epochs, cosine schedule; validation loss 0.0331 vs 0.0373 for the baseline). It was then trained with and without augmentation to decide, on validation, whether Experiment 3 uses augmentation.</w:t>
      </w:r>
    </w:p>
    <w:p w14:paraId="7F37BD52" w14:textId="77777777" w:rsidR="003A0B5F" w:rsidRPr="0068586F" w:rsidRDefault="003A0B5F" w:rsidP="00504088">
      <w:pPr>
        <w:keepNext/>
        <w:spacing w:before="80" w:after="40" w:line="230" w:lineRule="auto"/>
        <w:jc w:val="both"/>
        <w:rPr>
          <w:rFonts w:ascii="Times New Roman" w:hAnsi="Times New Roman" w:cs="Times New Roman"/>
          <w:sz w:val="21"/>
          <w:szCs w:val="21"/>
        </w:rPr>
      </w:pPr>
    </w:p>
    <w:tbl>
      <w:tblPr>
        <w:tblW w:w="9648"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016"/>
        <w:gridCol w:w="4320"/>
        <w:gridCol w:w="1584"/>
        <w:gridCol w:w="1728"/>
      </w:tblGrid>
      <w:tr w:rsidR="003A0B5F" w:rsidRPr="0068586F" w14:paraId="1E9C9B26" w14:textId="77777777" w:rsidTr="00941E30">
        <w:trPr>
          <w:cantSplit/>
          <w:tblHeader/>
          <w:jc w:val="center"/>
        </w:trPr>
        <w:tc>
          <w:tcPr>
            <w:tcW w:w="2016" w:type="dxa"/>
            <w:shd w:val="clear" w:color="auto" w:fill="EEF2F8"/>
            <w:tcMar>
              <w:top w:w="30" w:type="dxa"/>
              <w:left w:w="70" w:type="dxa"/>
              <w:bottom w:w="30" w:type="dxa"/>
              <w:right w:w="70" w:type="dxa"/>
            </w:tcMar>
            <w:vAlign w:val="center"/>
          </w:tcPr>
          <w:p w14:paraId="1866F89D"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Setting</w:t>
            </w:r>
          </w:p>
        </w:tc>
        <w:tc>
          <w:tcPr>
            <w:tcW w:w="4320" w:type="dxa"/>
            <w:shd w:val="clear" w:color="auto" w:fill="EEF2F8"/>
            <w:tcMar>
              <w:top w:w="30" w:type="dxa"/>
              <w:left w:w="70" w:type="dxa"/>
              <w:bottom w:w="30" w:type="dxa"/>
              <w:right w:w="70" w:type="dxa"/>
            </w:tcMar>
            <w:vAlign w:val="center"/>
          </w:tcPr>
          <w:p w14:paraId="415C6265"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Searched</w:t>
            </w:r>
          </w:p>
        </w:tc>
        <w:tc>
          <w:tcPr>
            <w:tcW w:w="1584" w:type="dxa"/>
            <w:shd w:val="clear" w:color="auto" w:fill="EEF2F8"/>
            <w:tcMar>
              <w:top w:w="30" w:type="dxa"/>
              <w:left w:w="70" w:type="dxa"/>
              <w:bottom w:w="30" w:type="dxa"/>
              <w:right w:w="70" w:type="dxa"/>
            </w:tcMar>
            <w:vAlign w:val="center"/>
          </w:tcPr>
          <w:p w14:paraId="1037A1D9"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Baseline</w:t>
            </w:r>
          </w:p>
        </w:tc>
        <w:tc>
          <w:tcPr>
            <w:tcW w:w="1728" w:type="dxa"/>
            <w:shd w:val="clear" w:color="auto" w:fill="EEF2F8"/>
            <w:tcMar>
              <w:top w:w="30" w:type="dxa"/>
              <w:left w:w="70" w:type="dxa"/>
              <w:bottom w:w="30" w:type="dxa"/>
              <w:right w:w="70" w:type="dxa"/>
            </w:tcMar>
            <w:vAlign w:val="center"/>
          </w:tcPr>
          <w:p w14:paraId="4148BD8D"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Best (trial 20)</w:t>
            </w:r>
          </w:p>
        </w:tc>
      </w:tr>
      <w:tr w:rsidR="003A0B5F" w:rsidRPr="0068586F" w14:paraId="04C2319B" w14:textId="77777777" w:rsidTr="00941E30">
        <w:trPr>
          <w:cantSplit/>
          <w:jc w:val="center"/>
        </w:trPr>
        <w:tc>
          <w:tcPr>
            <w:tcW w:w="2016" w:type="dxa"/>
            <w:tcMar>
              <w:top w:w="30" w:type="dxa"/>
              <w:left w:w="70" w:type="dxa"/>
              <w:bottom w:w="30" w:type="dxa"/>
              <w:right w:w="70" w:type="dxa"/>
            </w:tcMar>
            <w:vAlign w:val="center"/>
          </w:tcPr>
          <w:p w14:paraId="78F8BADF"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Optimizer</w:t>
            </w:r>
          </w:p>
        </w:tc>
        <w:tc>
          <w:tcPr>
            <w:tcW w:w="4320" w:type="dxa"/>
            <w:tcMar>
              <w:top w:w="30" w:type="dxa"/>
              <w:left w:w="70" w:type="dxa"/>
              <w:bottom w:w="30" w:type="dxa"/>
              <w:right w:w="70" w:type="dxa"/>
            </w:tcMar>
            <w:vAlign w:val="center"/>
          </w:tcPr>
          <w:p w14:paraId="7925F472"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AdamW (Loshchilov &amp; Hutter, 2019), Adam, SGD</w:t>
            </w:r>
          </w:p>
        </w:tc>
        <w:tc>
          <w:tcPr>
            <w:tcW w:w="1584" w:type="dxa"/>
            <w:tcMar>
              <w:top w:w="30" w:type="dxa"/>
              <w:left w:w="70" w:type="dxa"/>
              <w:bottom w:w="30" w:type="dxa"/>
              <w:right w:w="70" w:type="dxa"/>
            </w:tcMar>
            <w:vAlign w:val="center"/>
          </w:tcPr>
          <w:p w14:paraId="401FA7EF"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AdamW</w:t>
            </w:r>
          </w:p>
        </w:tc>
        <w:tc>
          <w:tcPr>
            <w:tcW w:w="1728" w:type="dxa"/>
            <w:tcMar>
              <w:top w:w="30" w:type="dxa"/>
              <w:left w:w="70" w:type="dxa"/>
              <w:bottom w:w="30" w:type="dxa"/>
              <w:right w:w="70" w:type="dxa"/>
            </w:tcMar>
            <w:vAlign w:val="center"/>
          </w:tcPr>
          <w:p w14:paraId="197A52AB"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AdamW</w:t>
            </w:r>
          </w:p>
        </w:tc>
      </w:tr>
      <w:tr w:rsidR="003A0B5F" w:rsidRPr="0068586F" w14:paraId="4C765F8A" w14:textId="77777777" w:rsidTr="00941E30">
        <w:trPr>
          <w:cantSplit/>
          <w:jc w:val="center"/>
        </w:trPr>
        <w:tc>
          <w:tcPr>
            <w:tcW w:w="2016" w:type="dxa"/>
            <w:tcMar>
              <w:top w:w="30" w:type="dxa"/>
              <w:left w:w="70" w:type="dxa"/>
              <w:bottom w:w="30" w:type="dxa"/>
              <w:right w:w="70" w:type="dxa"/>
            </w:tcMar>
            <w:vAlign w:val="center"/>
          </w:tcPr>
          <w:p w14:paraId="28F5C5BA"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Learning rate</w:t>
            </w:r>
          </w:p>
        </w:tc>
        <w:tc>
          <w:tcPr>
            <w:tcW w:w="4320" w:type="dxa"/>
            <w:tcMar>
              <w:top w:w="30" w:type="dxa"/>
              <w:left w:w="70" w:type="dxa"/>
              <w:bottom w:w="30" w:type="dxa"/>
              <w:right w:w="70" w:type="dxa"/>
            </w:tcMar>
            <w:vAlign w:val="center"/>
          </w:tcPr>
          <w:p w14:paraId="77AF2FCF"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AdamW and Adam 10⁻⁵ to 10⁻³; SGD 10⁻³ to 10⁻¹ (log scale)</w:t>
            </w:r>
          </w:p>
        </w:tc>
        <w:tc>
          <w:tcPr>
            <w:tcW w:w="1584" w:type="dxa"/>
            <w:tcMar>
              <w:top w:w="30" w:type="dxa"/>
              <w:left w:w="70" w:type="dxa"/>
              <w:bottom w:w="30" w:type="dxa"/>
              <w:right w:w="70" w:type="dxa"/>
            </w:tcMar>
            <w:vAlign w:val="center"/>
          </w:tcPr>
          <w:p w14:paraId="16C9FDBB"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10⁻⁴</w:t>
            </w:r>
          </w:p>
        </w:tc>
        <w:tc>
          <w:tcPr>
            <w:tcW w:w="1728" w:type="dxa"/>
            <w:tcMar>
              <w:top w:w="30" w:type="dxa"/>
              <w:left w:w="70" w:type="dxa"/>
              <w:bottom w:w="30" w:type="dxa"/>
              <w:right w:w="70" w:type="dxa"/>
            </w:tcMar>
            <w:vAlign w:val="center"/>
          </w:tcPr>
          <w:p w14:paraId="5E17A734"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1.18 × 10⁻⁴</w:t>
            </w:r>
          </w:p>
        </w:tc>
      </w:tr>
      <w:tr w:rsidR="003A0B5F" w:rsidRPr="0068586F" w14:paraId="61D43E88" w14:textId="77777777" w:rsidTr="00941E30">
        <w:trPr>
          <w:cantSplit/>
          <w:jc w:val="center"/>
        </w:trPr>
        <w:tc>
          <w:tcPr>
            <w:tcW w:w="2016" w:type="dxa"/>
            <w:tcMar>
              <w:top w:w="30" w:type="dxa"/>
              <w:left w:w="70" w:type="dxa"/>
              <w:bottom w:w="30" w:type="dxa"/>
              <w:right w:w="70" w:type="dxa"/>
            </w:tcMar>
            <w:vAlign w:val="center"/>
          </w:tcPr>
          <w:p w14:paraId="743C0F51"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Weight decay</w:t>
            </w:r>
          </w:p>
        </w:tc>
        <w:tc>
          <w:tcPr>
            <w:tcW w:w="4320" w:type="dxa"/>
            <w:tcMar>
              <w:top w:w="30" w:type="dxa"/>
              <w:left w:w="70" w:type="dxa"/>
              <w:bottom w:w="30" w:type="dxa"/>
              <w:right w:w="70" w:type="dxa"/>
            </w:tcMar>
            <w:vAlign w:val="center"/>
          </w:tcPr>
          <w:p w14:paraId="3F247CA1"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10⁻⁴ to 10⁻¹ (log scale)</w:t>
            </w:r>
          </w:p>
        </w:tc>
        <w:tc>
          <w:tcPr>
            <w:tcW w:w="1584" w:type="dxa"/>
            <w:tcMar>
              <w:top w:w="30" w:type="dxa"/>
              <w:left w:w="70" w:type="dxa"/>
              <w:bottom w:w="30" w:type="dxa"/>
              <w:right w:w="70" w:type="dxa"/>
            </w:tcMar>
            <w:vAlign w:val="center"/>
          </w:tcPr>
          <w:p w14:paraId="75CDFD09"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0.05</w:t>
            </w:r>
          </w:p>
        </w:tc>
        <w:tc>
          <w:tcPr>
            <w:tcW w:w="1728" w:type="dxa"/>
            <w:tcMar>
              <w:top w:w="30" w:type="dxa"/>
              <w:left w:w="70" w:type="dxa"/>
              <w:bottom w:w="30" w:type="dxa"/>
              <w:right w:w="70" w:type="dxa"/>
            </w:tcMar>
            <w:vAlign w:val="center"/>
          </w:tcPr>
          <w:p w14:paraId="7A712638"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0.0020</w:t>
            </w:r>
          </w:p>
        </w:tc>
      </w:tr>
      <w:tr w:rsidR="003A0B5F" w:rsidRPr="0068586F" w14:paraId="71A03903" w14:textId="77777777" w:rsidTr="00941E30">
        <w:trPr>
          <w:cantSplit/>
          <w:jc w:val="center"/>
        </w:trPr>
        <w:tc>
          <w:tcPr>
            <w:tcW w:w="2016" w:type="dxa"/>
            <w:tcMar>
              <w:top w:w="30" w:type="dxa"/>
              <w:left w:w="70" w:type="dxa"/>
              <w:bottom w:w="30" w:type="dxa"/>
              <w:right w:w="70" w:type="dxa"/>
            </w:tcMar>
            <w:vAlign w:val="center"/>
          </w:tcPr>
          <w:p w14:paraId="266FE1EA"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Batch size</w:t>
            </w:r>
          </w:p>
        </w:tc>
        <w:tc>
          <w:tcPr>
            <w:tcW w:w="4320" w:type="dxa"/>
            <w:tcMar>
              <w:top w:w="30" w:type="dxa"/>
              <w:left w:w="70" w:type="dxa"/>
              <w:bottom w:w="30" w:type="dxa"/>
              <w:right w:w="70" w:type="dxa"/>
            </w:tcMar>
            <w:vAlign w:val="center"/>
          </w:tcPr>
          <w:p w14:paraId="2D3AA72D"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32, 64, 128, 256</w:t>
            </w:r>
          </w:p>
        </w:tc>
        <w:tc>
          <w:tcPr>
            <w:tcW w:w="1584" w:type="dxa"/>
            <w:tcMar>
              <w:top w:w="30" w:type="dxa"/>
              <w:left w:w="70" w:type="dxa"/>
              <w:bottom w:w="30" w:type="dxa"/>
              <w:right w:w="70" w:type="dxa"/>
            </w:tcMar>
            <w:vAlign w:val="center"/>
          </w:tcPr>
          <w:p w14:paraId="3E2C22AB"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64</w:t>
            </w:r>
          </w:p>
        </w:tc>
        <w:tc>
          <w:tcPr>
            <w:tcW w:w="1728" w:type="dxa"/>
            <w:tcMar>
              <w:top w:w="30" w:type="dxa"/>
              <w:left w:w="70" w:type="dxa"/>
              <w:bottom w:w="30" w:type="dxa"/>
              <w:right w:w="70" w:type="dxa"/>
            </w:tcMar>
            <w:vAlign w:val="center"/>
          </w:tcPr>
          <w:p w14:paraId="3E3AD23D"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256</w:t>
            </w:r>
          </w:p>
        </w:tc>
      </w:tr>
      <w:tr w:rsidR="003A0B5F" w:rsidRPr="0068586F" w14:paraId="2A58B7DD" w14:textId="77777777" w:rsidTr="00941E30">
        <w:trPr>
          <w:cantSplit/>
          <w:jc w:val="center"/>
        </w:trPr>
        <w:tc>
          <w:tcPr>
            <w:tcW w:w="2016" w:type="dxa"/>
            <w:tcMar>
              <w:top w:w="30" w:type="dxa"/>
              <w:left w:w="70" w:type="dxa"/>
              <w:bottom w:w="30" w:type="dxa"/>
              <w:right w:w="70" w:type="dxa"/>
            </w:tcMar>
            <w:vAlign w:val="center"/>
          </w:tcPr>
          <w:p w14:paraId="2AB8138A"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Probe epochs</w:t>
            </w:r>
          </w:p>
        </w:tc>
        <w:tc>
          <w:tcPr>
            <w:tcW w:w="4320" w:type="dxa"/>
            <w:tcMar>
              <w:top w:w="30" w:type="dxa"/>
              <w:left w:w="70" w:type="dxa"/>
              <w:bottom w:w="30" w:type="dxa"/>
              <w:right w:w="70" w:type="dxa"/>
            </w:tcMar>
            <w:vAlign w:val="center"/>
          </w:tcPr>
          <w:p w14:paraId="72D25AE3"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0, 1, 3, 5</w:t>
            </w:r>
          </w:p>
        </w:tc>
        <w:tc>
          <w:tcPr>
            <w:tcW w:w="1584" w:type="dxa"/>
            <w:tcMar>
              <w:top w:w="30" w:type="dxa"/>
              <w:left w:w="70" w:type="dxa"/>
              <w:bottom w:w="30" w:type="dxa"/>
              <w:right w:w="70" w:type="dxa"/>
            </w:tcMar>
            <w:vAlign w:val="center"/>
          </w:tcPr>
          <w:p w14:paraId="0AF5BACB"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3</w:t>
            </w:r>
          </w:p>
        </w:tc>
        <w:tc>
          <w:tcPr>
            <w:tcW w:w="1728" w:type="dxa"/>
            <w:tcMar>
              <w:top w:w="30" w:type="dxa"/>
              <w:left w:w="70" w:type="dxa"/>
              <w:bottom w:w="30" w:type="dxa"/>
              <w:right w:w="70" w:type="dxa"/>
            </w:tcMar>
            <w:vAlign w:val="center"/>
          </w:tcPr>
          <w:p w14:paraId="100BA8D5"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0</w:t>
            </w:r>
          </w:p>
        </w:tc>
      </w:tr>
      <w:tr w:rsidR="003A0B5F" w:rsidRPr="0068586F" w14:paraId="627E9583" w14:textId="77777777" w:rsidTr="00941E30">
        <w:trPr>
          <w:cantSplit/>
          <w:jc w:val="center"/>
        </w:trPr>
        <w:tc>
          <w:tcPr>
            <w:tcW w:w="2016" w:type="dxa"/>
            <w:tcMar>
              <w:top w:w="30" w:type="dxa"/>
              <w:left w:w="70" w:type="dxa"/>
              <w:bottom w:w="30" w:type="dxa"/>
              <w:right w:w="70" w:type="dxa"/>
            </w:tcMar>
            <w:vAlign w:val="center"/>
          </w:tcPr>
          <w:p w14:paraId="289273E0"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Learning-rate schedule</w:t>
            </w:r>
          </w:p>
        </w:tc>
        <w:tc>
          <w:tcPr>
            <w:tcW w:w="4320" w:type="dxa"/>
            <w:tcMar>
              <w:top w:w="30" w:type="dxa"/>
              <w:left w:w="70" w:type="dxa"/>
              <w:bottom w:w="30" w:type="dxa"/>
              <w:right w:w="70" w:type="dxa"/>
            </w:tcMar>
            <w:vAlign w:val="center"/>
          </w:tcPr>
          <w:p w14:paraId="15742302"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cosine decay (Loshchilov &amp; Hutter, 2017), step, none</w:t>
            </w:r>
          </w:p>
        </w:tc>
        <w:tc>
          <w:tcPr>
            <w:tcW w:w="1584" w:type="dxa"/>
            <w:tcMar>
              <w:top w:w="30" w:type="dxa"/>
              <w:left w:w="70" w:type="dxa"/>
              <w:bottom w:w="30" w:type="dxa"/>
              <w:right w:w="70" w:type="dxa"/>
            </w:tcMar>
            <w:vAlign w:val="center"/>
          </w:tcPr>
          <w:p w14:paraId="236FB3E8"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cosine</w:t>
            </w:r>
          </w:p>
        </w:tc>
        <w:tc>
          <w:tcPr>
            <w:tcW w:w="1728" w:type="dxa"/>
            <w:tcMar>
              <w:top w:w="30" w:type="dxa"/>
              <w:left w:w="70" w:type="dxa"/>
              <w:bottom w:w="30" w:type="dxa"/>
              <w:right w:w="70" w:type="dxa"/>
            </w:tcMar>
            <w:vAlign w:val="center"/>
          </w:tcPr>
          <w:p w14:paraId="0F559D42"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cosine</w:t>
            </w:r>
          </w:p>
        </w:tc>
      </w:tr>
      <w:tr w:rsidR="003A0B5F" w:rsidRPr="0068586F" w14:paraId="42F18821" w14:textId="77777777" w:rsidTr="00941E30">
        <w:trPr>
          <w:cantSplit/>
          <w:jc w:val="center"/>
        </w:trPr>
        <w:tc>
          <w:tcPr>
            <w:tcW w:w="2016" w:type="dxa"/>
            <w:tcMar>
              <w:top w:w="30" w:type="dxa"/>
              <w:left w:w="70" w:type="dxa"/>
              <w:bottom w:w="30" w:type="dxa"/>
              <w:right w:w="70" w:type="dxa"/>
            </w:tcMar>
            <w:vAlign w:val="center"/>
          </w:tcPr>
          <w:p w14:paraId="2D3AA6B2"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Momentum (SGD only)</w:t>
            </w:r>
          </w:p>
        </w:tc>
        <w:tc>
          <w:tcPr>
            <w:tcW w:w="4320" w:type="dxa"/>
            <w:tcMar>
              <w:top w:w="30" w:type="dxa"/>
              <w:left w:w="70" w:type="dxa"/>
              <w:bottom w:w="30" w:type="dxa"/>
              <w:right w:w="70" w:type="dxa"/>
            </w:tcMar>
            <w:vAlign w:val="center"/>
          </w:tcPr>
          <w:p w14:paraId="3E19C7EA"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0.8 to 0.99</w:t>
            </w:r>
          </w:p>
        </w:tc>
        <w:tc>
          <w:tcPr>
            <w:tcW w:w="1584" w:type="dxa"/>
            <w:tcMar>
              <w:top w:w="30" w:type="dxa"/>
              <w:left w:w="70" w:type="dxa"/>
              <w:bottom w:w="30" w:type="dxa"/>
              <w:right w:w="70" w:type="dxa"/>
            </w:tcMar>
            <w:vAlign w:val="center"/>
          </w:tcPr>
          <w:p w14:paraId="7E174042"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0.9</w:t>
            </w:r>
          </w:p>
        </w:tc>
        <w:tc>
          <w:tcPr>
            <w:tcW w:w="1728" w:type="dxa"/>
            <w:tcMar>
              <w:top w:w="30" w:type="dxa"/>
              <w:left w:w="70" w:type="dxa"/>
              <w:bottom w:w="30" w:type="dxa"/>
              <w:right w:w="70" w:type="dxa"/>
            </w:tcMar>
            <w:vAlign w:val="center"/>
          </w:tcPr>
          <w:p w14:paraId="5D092587"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w:t>
            </w:r>
          </w:p>
        </w:tc>
      </w:tr>
    </w:tbl>
    <w:p w14:paraId="3A1A0EC0" w14:textId="77777777" w:rsidR="002F265D" w:rsidRDefault="003A0B5F" w:rsidP="002F265D">
      <w:pPr>
        <w:spacing w:after="40"/>
        <w:jc w:val="center"/>
        <w:rPr>
          <w:rFonts w:ascii="Times New Roman" w:hAnsi="Times New Roman" w:cs="Times New Roman"/>
          <w:color w:val="555555"/>
          <w:sz w:val="21"/>
          <w:szCs w:val="21"/>
        </w:rPr>
      </w:pPr>
      <w:r>
        <w:rPr>
          <w:rFonts w:ascii="Times New Roman" w:hAnsi="Times New Roman" w:cs="Times New Roman"/>
          <w:b/>
          <w:bCs/>
          <w:color w:val="555555"/>
          <w:sz w:val="21"/>
          <w:szCs w:val="21"/>
        </w:rPr>
        <w:t>Table 2.</w:t>
      </w:r>
      <w:r>
        <w:rPr>
          <w:rFonts w:ascii="Times New Roman" w:hAnsi="Times New Roman" w:cs="Times New Roman"/>
          <w:color w:val="555555"/>
          <w:sz w:val="21"/>
          <w:szCs w:val="21"/>
        </w:rPr>
        <w:t xml:space="preserve"> Search space, baseline recipe and the best recipe found (trial 20). Fixed settings: Section 2.5.</w:t>
      </w:r>
    </w:p>
    <w:p w14:paraId="6F2CEE09" w14:textId="612741F4" w:rsidR="003A0B5F" w:rsidRPr="0068586F" w:rsidRDefault="003A0B5F" w:rsidP="002F265D">
      <w:pPr>
        <w:keepNext/>
        <w:spacing w:before="120" w:after="40"/>
        <w:rPr>
          <w:rFonts w:ascii="Times New Roman" w:hAnsi="Times New Roman" w:cs="Times New Roman"/>
          <w:bCs/>
          <w:color w:val="1F3B73"/>
          <w:sz w:val="21"/>
          <w:szCs w:val="21"/>
        </w:rPr>
      </w:pPr>
      <w:r>
        <w:rPr>
          <w:rFonts w:ascii="Times New Roman" w:hAnsi="Times New Roman" w:cs="Times New Roman"/>
          <w:b/>
          <w:bCs/>
          <w:color w:val="1F3B73"/>
          <w:sz w:val="21"/>
          <w:szCs w:val="21"/>
        </w:rPr>
        <w:t>3. Results</w:t>
      </w:r>
    </w:p>
    <w:tbl>
      <w:tblPr>
        <w:tblW w:w="964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366"/>
        <w:gridCol w:w="720"/>
        <w:gridCol w:w="864"/>
        <w:gridCol w:w="648"/>
        <w:gridCol w:w="792"/>
        <w:gridCol w:w="863"/>
        <w:gridCol w:w="935"/>
        <w:gridCol w:w="1007"/>
        <w:gridCol w:w="792"/>
        <w:gridCol w:w="1007"/>
        <w:gridCol w:w="654"/>
      </w:tblGrid>
      <w:tr w:rsidR="000E7ADE" w:rsidRPr="0068586F" w14:paraId="46082DA4" w14:textId="77777777" w:rsidTr="00941E30">
        <w:trPr>
          <w:cantSplit/>
          <w:tblHeader/>
        </w:trPr>
        <w:tc>
          <w:tcPr>
            <w:tcW w:w="1368" w:type="dxa"/>
            <w:shd w:val="clear" w:color="auto" w:fill="EEF2F8"/>
            <w:tcMar>
              <w:top w:w="30" w:type="dxa"/>
              <w:left w:w="70" w:type="dxa"/>
              <w:bottom w:w="30" w:type="dxa"/>
              <w:right w:w="70" w:type="dxa"/>
            </w:tcMar>
            <w:vAlign w:val="center"/>
          </w:tcPr>
          <w:p w14:paraId="0E02C603"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Run</w:t>
            </w:r>
          </w:p>
        </w:tc>
        <w:tc>
          <w:tcPr>
            <w:tcW w:w="720" w:type="dxa"/>
            <w:shd w:val="clear" w:color="auto" w:fill="EEF2F8"/>
            <w:tcMar>
              <w:top w:w="30" w:type="dxa"/>
              <w:left w:w="70" w:type="dxa"/>
              <w:bottom w:w="30" w:type="dxa"/>
              <w:right w:w="70" w:type="dxa"/>
            </w:tcMar>
            <w:vAlign w:val="center"/>
          </w:tcPr>
          <w:p w14:paraId="1B732115"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Bands</w:t>
            </w:r>
          </w:p>
        </w:tc>
        <w:tc>
          <w:tcPr>
            <w:tcW w:w="864" w:type="dxa"/>
            <w:shd w:val="clear" w:color="auto" w:fill="EEF2F8"/>
            <w:tcMar>
              <w:top w:w="30" w:type="dxa"/>
              <w:left w:w="70" w:type="dxa"/>
              <w:bottom w:w="30" w:type="dxa"/>
              <w:right w:w="70" w:type="dxa"/>
            </w:tcMar>
            <w:vAlign w:val="center"/>
          </w:tcPr>
          <w:p w14:paraId="2AC8DAC0"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Recipe</w:t>
            </w:r>
          </w:p>
        </w:tc>
        <w:tc>
          <w:tcPr>
            <w:tcW w:w="648" w:type="dxa"/>
            <w:shd w:val="clear" w:color="auto" w:fill="EEF2F8"/>
            <w:tcMar>
              <w:top w:w="30" w:type="dxa"/>
              <w:left w:w="70" w:type="dxa"/>
              <w:bottom w:w="30" w:type="dxa"/>
              <w:right w:w="70" w:type="dxa"/>
            </w:tcMar>
            <w:vAlign w:val="center"/>
          </w:tcPr>
          <w:p w14:paraId="767CD376"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Aug.</w:t>
            </w:r>
          </w:p>
        </w:tc>
        <w:tc>
          <w:tcPr>
            <w:tcW w:w="792" w:type="dxa"/>
            <w:shd w:val="clear" w:color="auto" w:fill="EEF2F8"/>
            <w:tcMar>
              <w:top w:w="30" w:type="dxa"/>
              <w:left w:w="70" w:type="dxa"/>
              <w:bottom w:w="30" w:type="dxa"/>
              <w:right w:w="70" w:type="dxa"/>
            </w:tcMar>
            <w:vAlign w:val="center"/>
          </w:tcPr>
          <w:p w14:paraId="2DC93C4C"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Best epoch</w:t>
            </w:r>
          </w:p>
        </w:tc>
        <w:tc>
          <w:tcPr>
            <w:tcW w:w="864" w:type="dxa"/>
            <w:shd w:val="clear" w:color="auto" w:fill="EEF2F8"/>
            <w:tcMar>
              <w:top w:w="30" w:type="dxa"/>
              <w:left w:w="70" w:type="dxa"/>
              <w:bottom w:w="30" w:type="dxa"/>
              <w:right w:w="70" w:type="dxa"/>
            </w:tcMar>
            <w:vAlign w:val="center"/>
          </w:tcPr>
          <w:p w14:paraId="1C1AEEC7"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Val. loss</w:t>
            </w:r>
          </w:p>
        </w:tc>
        <w:tc>
          <w:tcPr>
            <w:tcW w:w="936" w:type="dxa"/>
            <w:shd w:val="clear" w:color="auto" w:fill="EEF2F8"/>
            <w:tcMar>
              <w:top w:w="30" w:type="dxa"/>
              <w:left w:w="70" w:type="dxa"/>
              <w:bottom w:w="30" w:type="dxa"/>
              <w:right w:w="70" w:type="dxa"/>
            </w:tcMar>
            <w:vAlign w:val="center"/>
          </w:tcPr>
          <w:p w14:paraId="5047007D"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Val. acc.</w:t>
            </w:r>
          </w:p>
        </w:tc>
        <w:tc>
          <w:tcPr>
            <w:tcW w:w="1008" w:type="dxa"/>
            <w:shd w:val="clear" w:color="auto" w:fill="EEF2F8"/>
            <w:tcMar>
              <w:top w:w="30" w:type="dxa"/>
              <w:left w:w="70" w:type="dxa"/>
              <w:bottom w:w="30" w:type="dxa"/>
              <w:right w:w="70" w:type="dxa"/>
            </w:tcMar>
            <w:vAlign w:val="center"/>
          </w:tcPr>
          <w:p w14:paraId="4EEA9E17"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Test acc.</w:t>
            </w:r>
          </w:p>
        </w:tc>
        <w:tc>
          <w:tcPr>
            <w:tcW w:w="792" w:type="dxa"/>
            <w:shd w:val="clear" w:color="auto" w:fill="EEF2F8"/>
            <w:tcMar>
              <w:top w:w="30" w:type="dxa"/>
              <w:left w:w="70" w:type="dxa"/>
              <w:bottom w:w="30" w:type="dxa"/>
              <w:right w:w="70" w:type="dxa"/>
            </w:tcMar>
            <w:vAlign w:val="center"/>
          </w:tcPr>
          <w:p w14:paraId="19BFBAAA"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Wrong</w:t>
            </w:r>
          </w:p>
        </w:tc>
        <w:tc>
          <w:tcPr>
            <w:tcW w:w="1008" w:type="dxa"/>
            <w:shd w:val="clear" w:color="auto" w:fill="EEF2F8"/>
            <w:tcMar>
              <w:top w:w="30" w:type="dxa"/>
              <w:left w:w="70" w:type="dxa"/>
              <w:bottom w:w="30" w:type="dxa"/>
              <w:right w:w="70" w:type="dxa"/>
            </w:tcMar>
            <w:vAlign w:val="center"/>
          </w:tcPr>
          <w:p w14:paraId="6B68CB38"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Macro-F1</w:t>
            </w:r>
          </w:p>
        </w:tc>
        <w:tc>
          <w:tcPr>
            <w:tcW w:w="648" w:type="dxa"/>
            <w:shd w:val="clear" w:color="auto" w:fill="EEF2F8"/>
            <w:tcMar>
              <w:top w:w="30" w:type="dxa"/>
              <w:left w:w="70" w:type="dxa"/>
              <w:bottom w:w="30" w:type="dxa"/>
              <w:right w:w="70" w:type="dxa"/>
            </w:tcMar>
            <w:vAlign w:val="center"/>
          </w:tcPr>
          <w:p w14:paraId="2E491DC7" w14:textId="0F4B5C97" w:rsidR="000E7ADE" w:rsidRPr="0068586F" w:rsidRDefault="007A2AC4"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 xml:space="preserve">Train </w:t>
            </w:r>
            <w:r w:rsidR="000E7ADE">
              <w:rPr>
                <w:rFonts w:ascii="Times New Roman" w:hAnsi="Times New Roman" w:cs="Times New Roman"/>
                <w:b/>
                <w:bCs/>
                <w:color w:val="1A1A1A"/>
                <w:sz w:val="21"/>
                <w:szCs w:val="21"/>
              </w:rPr>
              <w:t>Min</w:t>
            </w:r>
            <w:r>
              <w:rPr>
                <w:rFonts w:ascii="Times New Roman" w:hAnsi="Times New Roman" w:cs="Times New Roman"/>
                <w:b/>
                <w:bCs/>
                <w:color w:val="1A1A1A"/>
                <w:sz w:val="21"/>
                <w:szCs w:val="21"/>
              </w:rPr>
              <w:t>s</w:t>
            </w:r>
            <w:r w:rsidR="000E7ADE">
              <w:rPr>
                <w:rFonts w:ascii="Times New Roman" w:hAnsi="Times New Roman" w:cs="Times New Roman"/>
                <w:b/>
                <w:bCs/>
                <w:color w:val="1A1A1A"/>
                <w:sz w:val="21"/>
                <w:szCs w:val="21"/>
              </w:rPr>
              <w:t>.</w:t>
            </w:r>
          </w:p>
        </w:tc>
      </w:tr>
      <w:tr w:rsidR="000E7ADE" w:rsidRPr="0068586F" w14:paraId="7C2CE73B" w14:textId="77777777" w:rsidTr="00941E30">
        <w:trPr>
          <w:cantSplit/>
        </w:trPr>
        <w:tc>
          <w:tcPr>
            <w:tcW w:w="1368" w:type="dxa"/>
            <w:tcMar>
              <w:top w:w="30" w:type="dxa"/>
              <w:left w:w="70" w:type="dxa"/>
              <w:bottom w:w="30" w:type="dxa"/>
              <w:right w:w="70" w:type="dxa"/>
            </w:tcMar>
            <w:vAlign w:val="center"/>
          </w:tcPr>
          <w:p w14:paraId="42CBB7F5"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E2 baseline</w:t>
            </w:r>
          </w:p>
        </w:tc>
        <w:tc>
          <w:tcPr>
            <w:tcW w:w="720" w:type="dxa"/>
            <w:tcMar>
              <w:top w:w="30" w:type="dxa"/>
              <w:left w:w="70" w:type="dxa"/>
              <w:bottom w:w="30" w:type="dxa"/>
              <w:right w:w="70" w:type="dxa"/>
            </w:tcMar>
            <w:vAlign w:val="center"/>
          </w:tcPr>
          <w:p w14:paraId="1C5D0181"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RGB</w:t>
            </w:r>
          </w:p>
        </w:tc>
        <w:tc>
          <w:tcPr>
            <w:tcW w:w="864" w:type="dxa"/>
            <w:tcMar>
              <w:top w:w="30" w:type="dxa"/>
              <w:left w:w="70" w:type="dxa"/>
              <w:bottom w:w="30" w:type="dxa"/>
              <w:right w:w="70" w:type="dxa"/>
            </w:tcMar>
            <w:vAlign w:val="center"/>
          </w:tcPr>
          <w:p w14:paraId="370F80FD"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default</w:t>
            </w:r>
          </w:p>
        </w:tc>
        <w:tc>
          <w:tcPr>
            <w:tcW w:w="648" w:type="dxa"/>
            <w:tcMar>
              <w:top w:w="30" w:type="dxa"/>
              <w:left w:w="70" w:type="dxa"/>
              <w:bottom w:w="30" w:type="dxa"/>
              <w:right w:w="70" w:type="dxa"/>
            </w:tcMar>
            <w:vAlign w:val="center"/>
          </w:tcPr>
          <w:p w14:paraId="68D43C8E"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no</w:t>
            </w:r>
          </w:p>
        </w:tc>
        <w:tc>
          <w:tcPr>
            <w:tcW w:w="792" w:type="dxa"/>
            <w:tcMar>
              <w:top w:w="30" w:type="dxa"/>
              <w:left w:w="70" w:type="dxa"/>
              <w:bottom w:w="30" w:type="dxa"/>
              <w:right w:w="70" w:type="dxa"/>
            </w:tcMar>
            <w:vAlign w:val="center"/>
          </w:tcPr>
          <w:p w14:paraId="3123FAD7"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8</w:t>
            </w:r>
          </w:p>
        </w:tc>
        <w:tc>
          <w:tcPr>
            <w:tcW w:w="864" w:type="dxa"/>
            <w:tcMar>
              <w:top w:w="30" w:type="dxa"/>
              <w:left w:w="70" w:type="dxa"/>
              <w:bottom w:w="30" w:type="dxa"/>
              <w:right w:w="70" w:type="dxa"/>
            </w:tcMar>
            <w:vAlign w:val="center"/>
          </w:tcPr>
          <w:p w14:paraId="4C5AC91F"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0.0373</w:t>
            </w:r>
          </w:p>
        </w:tc>
        <w:tc>
          <w:tcPr>
            <w:tcW w:w="936" w:type="dxa"/>
            <w:tcMar>
              <w:top w:w="30" w:type="dxa"/>
              <w:left w:w="70" w:type="dxa"/>
              <w:bottom w:w="30" w:type="dxa"/>
              <w:right w:w="70" w:type="dxa"/>
            </w:tcMar>
            <w:vAlign w:val="center"/>
          </w:tcPr>
          <w:p w14:paraId="51E27AE2"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98.96%</w:t>
            </w:r>
          </w:p>
        </w:tc>
        <w:tc>
          <w:tcPr>
            <w:tcW w:w="1008" w:type="dxa"/>
            <w:tcMar>
              <w:top w:w="30" w:type="dxa"/>
              <w:left w:w="70" w:type="dxa"/>
              <w:bottom w:w="30" w:type="dxa"/>
              <w:right w:w="70" w:type="dxa"/>
            </w:tcMar>
            <w:vAlign w:val="center"/>
          </w:tcPr>
          <w:p w14:paraId="78911B05"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99.06%</w:t>
            </w:r>
          </w:p>
        </w:tc>
        <w:tc>
          <w:tcPr>
            <w:tcW w:w="792" w:type="dxa"/>
            <w:tcMar>
              <w:top w:w="30" w:type="dxa"/>
              <w:left w:w="70" w:type="dxa"/>
              <w:bottom w:w="30" w:type="dxa"/>
              <w:right w:w="70" w:type="dxa"/>
            </w:tcMar>
            <w:vAlign w:val="center"/>
          </w:tcPr>
          <w:p w14:paraId="71C696BC"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51</w:t>
            </w:r>
          </w:p>
        </w:tc>
        <w:tc>
          <w:tcPr>
            <w:tcW w:w="1008" w:type="dxa"/>
            <w:tcMar>
              <w:top w:w="30" w:type="dxa"/>
              <w:left w:w="70" w:type="dxa"/>
              <w:bottom w:w="30" w:type="dxa"/>
              <w:right w:w="70" w:type="dxa"/>
            </w:tcMar>
            <w:vAlign w:val="center"/>
          </w:tcPr>
          <w:p w14:paraId="6A919751"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0.9904</w:t>
            </w:r>
          </w:p>
        </w:tc>
        <w:tc>
          <w:tcPr>
            <w:tcW w:w="648" w:type="dxa"/>
            <w:tcMar>
              <w:top w:w="30" w:type="dxa"/>
              <w:left w:w="70" w:type="dxa"/>
              <w:bottom w:w="30" w:type="dxa"/>
              <w:right w:w="70" w:type="dxa"/>
            </w:tcMar>
            <w:vAlign w:val="center"/>
          </w:tcPr>
          <w:p w14:paraId="6E66E35A"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2.9</w:t>
            </w:r>
          </w:p>
        </w:tc>
      </w:tr>
      <w:tr w:rsidR="000E7ADE" w:rsidRPr="0068586F" w14:paraId="05415605" w14:textId="77777777" w:rsidTr="00941E30">
        <w:trPr>
          <w:cantSplit/>
        </w:trPr>
        <w:tc>
          <w:tcPr>
            <w:tcW w:w="1368" w:type="dxa"/>
            <w:tcMar>
              <w:top w:w="30" w:type="dxa"/>
              <w:left w:w="70" w:type="dxa"/>
              <w:bottom w:w="30" w:type="dxa"/>
              <w:right w:w="70" w:type="dxa"/>
            </w:tcMar>
            <w:vAlign w:val="center"/>
          </w:tcPr>
          <w:p w14:paraId="61AFC63B"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E2 arm A</w:t>
            </w:r>
          </w:p>
        </w:tc>
        <w:tc>
          <w:tcPr>
            <w:tcW w:w="720" w:type="dxa"/>
            <w:tcMar>
              <w:top w:w="30" w:type="dxa"/>
              <w:left w:w="70" w:type="dxa"/>
              <w:bottom w:w="30" w:type="dxa"/>
              <w:right w:w="70" w:type="dxa"/>
            </w:tcMar>
            <w:vAlign w:val="center"/>
          </w:tcPr>
          <w:p w14:paraId="2F54B2C1"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RGB</w:t>
            </w:r>
          </w:p>
        </w:tc>
        <w:tc>
          <w:tcPr>
            <w:tcW w:w="864" w:type="dxa"/>
            <w:tcMar>
              <w:top w:w="30" w:type="dxa"/>
              <w:left w:w="70" w:type="dxa"/>
              <w:bottom w:w="30" w:type="dxa"/>
              <w:right w:w="70" w:type="dxa"/>
            </w:tcMar>
            <w:vAlign w:val="center"/>
          </w:tcPr>
          <w:p w14:paraId="5F5A707A"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tuned</w:t>
            </w:r>
          </w:p>
        </w:tc>
        <w:tc>
          <w:tcPr>
            <w:tcW w:w="648" w:type="dxa"/>
            <w:tcMar>
              <w:top w:w="30" w:type="dxa"/>
              <w:left w:w="70" w:type="dxa"/>
              <w:bottom w:w="30" w:type="dxa"/>
              <w:right w:w="70" w:type="dxa"/>
            </w:tcMar>
            <w:vAlign w:val="center"/>
          </w:tcPr>
          <w:p w14:paraId="2B99D469"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no</w:t>
            </w:r>
          </w:p>
        </w:tc>
        <w:tc>
          <w:tcPr>
            <w:tcW w:w="792" w:type="dxa"/>
            <w:tcMar>
              <w:top w:w="30" w:type="dxa"/>
              <w:left w:w="70" w:type="dxa"/>
              <w:bottom w:w="30" w:type="dxa"/>
              <w:right w:w="70" w:type="dxa"/>
            </w:tcMar>
            <w:vAlign w:val="center"/>
          </w:tcPr>
          <w:p w14:paraId="47767CB0"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7</w:t>
            </w:r>
          </w:p>
        </w:tc>
        <w:tc>
          <w:tcPr>
            <w:tcW w:w="864" w:type="dxa"/>
            <w:tcMar>
              <w:top w:w="30" w:type="dxa"/>
              <w:left w:w="70" w:type="dxa"/>
              <w:bottom w:w="30" w:type="dxa"/>
              <w:right w:w="70" w:type="dxa"/>
            </w:tcMar>
            <w:vAlign w:val="center"/>
          </w:tcPr>
          <w:p w14:paraId="279A3CC9"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0.0331</w:t>
            </w:r>
          </w:p>
        </w:tc>
        <w:tc>
          <w:tcPr>
            <w:tcW w:w="936" w:type="dxa"/>
            <w:tcMar>
              <w:top w:w="30" w:type="dxa"/>
              <w:left w:w="70" w:type="dxa"/>
              <w:bottom w:w="30" w:type="dxa"/>
              <w:right w:w="70" w:type="dxa"/>
            </w:tcMar>
            <w:vAlign w:val="center"/>
          </w:tcPr>
          <w:p w14:paraId="631AC47B"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99.09%</w:t>
            </w:r>
          </w:p>
        </w:tc>
        <w:tc>
          <w:tcPr>
            <w:tcW w:w="1008" w:type="dxa"/>
            <w:tcMar>
              <w:top w:w="30" w:type="dxa"/>
              <w:left w:w="70" w:type="dxa"/>
              <w:bottom w:w="30" w:type="dxa"/>
              <w:right w:w="70" w:type="dxa"/>
            </w:tcMar>
            <w:vAlign w:val="center"/>
          </w:tcPr>
          <w:p w14:paraId="14F09E3E"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99.13%</w:t>
            </w:r>
          </w:p>
        </w:tc>
        <w:tc>
          <w:tcPr>
            <w:tcW w:w="792" w:type="dxa"/>
            <w:tcMar>
              <w:top w:w="30" w:type="dxa"/>
              <w:left w:w="70" w:type="dxa"/>
              <w:bottom w:w="30" w:type="dxa"/>
              <w:right w:w="70" w:type="dxa"/>
            </w:tcMar>
            <w:vAlign w:val="center"/>
          </w:tcPr>
          <w:p w14:paraId="6DF37827"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47</w:t>
            </w:r>
          </w:p>
        </w:tc>
        <w:tc>
          <w:tcPr>
            <w:tcW w:w="1008" w:type="dxa"/>
            <w:tcMar>
              <w:top w:w="30" w:type="dxa"/>
              <w:left w:w="70" w:type="dxa"/>
              <w:bottom w:w="30" w:type="dxa"/>
              <w:right w:w="70" w:type="dxa"/>
            </w:tcMar>
            <w:vAlign w:val="center"/>
          </w:tcPr>
          <w:p w14:paraId="305562E2"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0.9912</w:t>
            </w:r>
          </w:p>
        </w:tc>
        <w:tc>
          <w:tcPr>
            <w:tcW w:w="648" w:type="dxa"/>
            <w:tcMar>
              <w:top w:w="30" w:type="dxa"/>
              <w:left w:w="70" w:type="dxa"/>
              <w:bottom w:w="30" w:type="dxa"/>
              <w:right w:w="70" w:type="dxa"/>
            </w:tcMar>
            <w:vAlign w:val="center"/>
          </w:tcPr>
          <w:p w14:paraId="56BF5589"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2.7</w:t>
            </w:r>
          </w:p>
        </w:tc>
      </w:tr>
      <w:tr w:rsidR="000E7ADE" w:rsidRPr="0068586F" w14:paraId="642D15B3" w14:textId="77777777" w:rsidTr="00941E30">
        <w:trPr>
          <w:cantSplit/>
        </w:trPr>
        <w:tc>
          <w:tcPr>
            <w:tcW w:w="1368" w:type="dxa"/>
            <w:tcMar>
              <w:top w:w="30" w:type="dxa"/>
              <w:left w:w="70" w:type="dxa"/>
              <w:bottom w:w="30" w:type="dxa"/>
              <w:right w:w="70" w:type="dxa"/>
            </w:tcMar>
            <w:vAlign w:val="center"/>
          </w:tcPr>
          <w:p w14:paraId="368DAAD9"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E2 arm B</w:t>
            </w:r>
          </w:p>
        </w:tc>
        <w:tc>
          <w:tcPr>
            <w:tcW w:w="720" w:type="dxa"/>
            <w:tcMar>
              <w:top w:w="30" w:type="dxa"/>
              <w:left w:w="70" w:type="dxa"/>
              <w:bottom w:w="30" w:type="dxa"/>
              <w:right w:w="70" w:type="dxa"/>
            </w:tcMar>
            <w:vAlign w:val="center"/>
          </w:tcPr>
          <w:p w14:paraId="73E0270A"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RGB</w:t>
            </w:r>
          </w:p>
        </w:tc>
        <w:tc>
          <w:tcPr>
            <w:tcW w:w="864" w:type="dxa"/>
            <w:tcMar>
              <w:top w:w="30" w:type="dxa"/>
              <w:left w:w="70" w:type="dxa"/>
              <w:bottom w:w="30" w:type="dxa"/>
              <w:right w:w="70" w:type="dxa"/>
            </w:tcMar>
            <w:vAlign w:val="center"/>
          </w:tcPr>
          <w:p w14:paraId="79468D29"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tuned</w:t>
            </w:r>
          </w:p>
        </w:tc>
        <w:tc>
          <w:tcPr>
            <w:tcW w:w="648" w:type="dxa"/>
            <w:tcMar>
              <w:top w:w="30" w:type="dxa"/>
              <w:left w:w="70" w:type="dxa"/>
              <w:bottom w:w="30" w:type="dxa"/>
              <w:right w:w="70" w:type="dxa"/>
            </w:tcMar>
            <w:vAlign w:val="center"/>
          </w:tcPr>
          <w:p w14:paraId="22A258B4"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yes</w:t>
            </w:r>
          </w:p>
        </w:tc>
        <w:tc>
          <w:tcPr>
            <w:tcW w:w="792" w:type="dxa"/>
            <w:tcMar>
              <w:top w:w="30" w:type="dxa"/>
              <w:left w:w="70" w:type="dxa"/>
              <w:bottom w:w="30" w:type="dxa"/>
              <w:right w:w="70" w:type="dxa"/>
            </w:tcMar>
            <w:vAlign w:val="center"/>
          </w:tcPr>
          <w:p w14:paraId="4931C024"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11</w:t>
            </w:r>
          </w:p>
        </w:tc>
        <w:tc>
          <w:tcPr>
            <w:tcW w:w="864" w:type="dxa"/>
            <w:tcMar>
              <w:top w:w="30" w:type="dxa"/>
              <w:left w:w="70" w:type="dxa"/>
              <w:bottom w:w="30" w:type="dxa"/>
              <w:right w:w="70" w:type="dxa"/>
            </w:tcMar>
            <w:vAlign w:val="center"/>
          </w:tcPr>
          <w:p w14:paraId="14A4FB40"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0.0357</w:t>
            </w:r>
          </w:p>
        </w:tc>
        <w:tc>
          <w:tcPr>
            <w:tcW w:w="936" w:type="dxa"/>
            <w:tcMar>
              <w:top w:w="30" w:type="dxa"/>
              <w:left w:w="70" w:type="dxa"/>
              <w:bottom w:w="30" w:type="dxa"/>
              <w:right w:w="70" w:type="dxa"/>
            </w:tcMar>
            <w:vAlign w:val="center"/>
          </w:tcPr>
          <w:p w14:paraId="18477562"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99.07%</w:t>
            </w:r>
          </w:p>
        </w:tc>
        <w:tc>
          <w:tcPr>
            <w:tcW w:w="1008" w:type="dxa"/>
            <w:tcMar>
              <w:top w:w="30" w:type="dxa"/>
              <w:left w:w="70" w:type="dxa"/>
              <w:bottom w:w="30" w:type="dxa"/>
              <w:right w:w="70" w:type="dxa"/>
            </w:tcMar>
            <w:vAlign w:val="center"/>
          </w:tcPr>
          <w:p w14:paraId="086EEDBF"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99.09%</w:t>
            </w:r>
          </w:p>
        </w:tc>
        <w:tc>
          <w:tcPr>
            <w:tcW w:w="792" w:type="dxa"/>
            <w:tcMar>
              <w:top w:w="30" w:type="dxa"/>
              <w:left w:w="70" w:type="dxa"/>
              <w:bottom w:w="30" w:type="dxa"/>
              <w:right w:w="70" w:type="dxa"/>
            </w:tcMar>
            <w:vAlign w:val="center"/>
          </w:tcPr>
          <w:p w14:paraId="22A37442"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49</w:t>
            </w:r>
          </w:p>
        </w:tc>
        <w:tc>
          <w:tcPr>
            <w:tcW w:w="1008" w:type="dxa"/>
            <w:tcMar>
              <w:top w:w="30" w:type="dxa"/>
              <w:left w:w="70" w:type="dxa"/>
              <w:bottom w:w="30" w:type="dxa"/>
              <w:right w:w="70" w:type="dxa"/>
            </w:tcMar>
            <w:vAlign w:val="center"/>
          </w:tcPr>
          <w:p w14:paraId="73AFC078"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0.9907</w:t>
            </w:r>
          </w:p>
        </w:tc>
        <w:tc>
          <w:tcPr>
            <w:tcW w:w="648" w:type="dxa"/>
            <w:tcMar>
              <w:top w:w="30" w:type="dxa"/>
              <w:left w:w="70" w:type="dxa"/>
              <w:bottom w:w="30" w:type="dxa"/>
              <w:right w:w="70" w:type="dxa"/>
            </w:tcMar>
            <w:vAlign w:val="center"/>
          </w:tcPr>
          <w:p w14:paraId="3877BA26"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3.8</w:t>
            </w:r>
          </w:p>
        </w:tc>
      </w:tr>
      <w:tr w:rsidR="000E7ADE" w:rsidRPr="0068586F" w14:paraId="4BCB71A5" w14:textId="77777777" w:rsidTr="00941E30">
        <w:trPr>
          <w:cantSplit/>
        </w:trPr>
        <w:tc>
          <w:tcPr>
            <w:tcW w:w="1368" w:type="dxa"/>
            <w:shd w:val="clear" w:color="auto" w:fill="F2F2F2"/>
            <w:tcMar>
              <w:top w:w="30" w:type="dxa"/>
              <w:left w:w="70" w:type="dxa"/>
              <w:bottom w:w="30" w:type="dxa"/>
              <w:right w:w="70" w:type="dxa"/>
            </w:tcMar>
            <w:vAlign w:val="center"/>
          </w:tcPr>
          <w:p w14:paraId="30A66253"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E3 (13 bands)</w:t>
            </w:r>
          </w:p>
        </w:tc>
        <w:tc>
          <w:tcPr>
            <w:tcW w:w="720" w:type="dxa"/>
            <w:shd w:val="clear" w:color="auto" w:fill="F2F2F2"/>
            <w:tcMar>
              <w:top w:w="30" w:type="dxa"/>
              <w:left w:w="70" w:type="dxa"/>
              <w:bottom w:w="30" w:type="dxa"/>
              <w:right w:w="70" w:type="dxa"/>
            </w:tcMar>
            <w:vAlign w:val="center"/>
          </w:tcPr>
          <w:p w14:paraId="7A16CC03"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13</w:t>
            </w:r>
          </w:p>
        </w:tc>
        <w:tc>
          <w:tcPr>
            <w:tcW w:w="864" w:type="dxa"/>
            <w:shd w:val="clear" w:color="auto" w:fill="F2F2F2"/>
            <w:tcMar>
              <w:top w:w="30" w:type="dxa"/>
              <w:left w:w="70" w:type="dxa"/>
              <w:bottom w:w="30" w:type="dxa"/>
              <w:right w:w="70" w:type="dxa"/>
            </w:tcMar>
            <w:vAlign w:val="center"/>
          </w:tcPr>
          <w:p w14:paraId="579D8254"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tuned</w:t>
            </w:r>
          </w:p>
        </w:tc>
        <w:tc>
          <w:tcPr>
            <w:tcW w:w="648" w:type="dxa"/>
            <w:shd w:val="clear" w:color="auto" w:fill="F2F2F2"/>
            <w:tcMar>
              <w:top w:w="30" w:type="dxa"/>
              <w:left w:w="70" w:type="dxa"/>
              <w:bottom w:w="30" w:type="dxa"/>
              <w:right w:w="70" w:type="dxa"/>
            </w:tcMar>
            <w:vAlign w:val="center"/>
          </w:tcPr>
          <w:p w14:paraId="509DB871"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no</w:t>
            </w:r>
          </w:p>
        </w:tc>
        <w:tc>
          <w:tcPr>
            <w:tcW w:w="792" w:type="dxa"/>
            <w:shd w:val="clear" w:color="auto" w:fill="F2F2F2"/>
            <w:tcMar>
              <w:top w:w="30" w:type="dxa"/>
              <w:left w:w="70" w:type="dxa"/>
              <w:bottom w:w="30" w:type="dxa"/>
              <w:right w:w="70" w:type="dxa"/>
            </w:tcMar>
            <w:vAlign w:val="center"/>
          </w:tcPr>
          <w:p w14:paraId="4DB99E6B"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12</w:t>
            </w:r>
          </w:p>
        </w:tc>
        <w:tc>
          <w:tcPr>
            <w:tcW w:w="864" w:type="dxa"/>
            <w:shd w:val="clear" w:color="auto" w:fill="F2F2F2"/>
            <w:tcMar>
              <w:top w:w="30" w:type="dxa"/>
              <w:left w:w="70" w:type="dxa"/>
              <w:bottom w:w="30" w:type="dxa"/>
              <w:right w:w="70" w:type="dxa"/>
            </w:tcMar>
            <w:vAlign w:val="center"/>
          </w:tcPr>
          <w:p w14:paraId="64FF40C4"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0.0571</w:t>
            </w:r>
          </w:p>
        </w:tc>
        <w:tc>
          <w:tcPr>
            <w:tcW w:w="936" w:type="dxa"/>
            <w:shd w:val="clear" w:color="auto" w:fill="F2F2F2"/>
            <w:tcMar>
              <w:top w:w="30" w:type="dxa"/>
              <w:left w:w="70" w:type="dxa"/>
              <w:bottom w:w="30" w:type="dxa"/>
              <w:right w:w="70" w:type="dxa"/>
            </w:tcMar>
            <w:vAlign w:val="center"/>
          </w:tcPr>
          <w:p w14:paraId="2F648D80"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98.61%</w:t>
            </w:r>
          </w:p>
        </w:tc>
        <w:tc>
          <w:tcPr>
            <w:tcW w:w="1008" w:type="dxa"/>
            <w:shd w:val="clear" w:color="auto" w:fill="F2F2F2"/>
            <w:tcMar>
              <w:top w:w="30" w:type="dxa"/>
              <w:left w:w="70" w:type="dxa"/>
              <w:bottom w:w="30" w:type="dxa"/>
              <w:right w:w="70" w:type="dxa"/>
            </w:tcMar>
            <w:vAlign w:val="center"/>
          </w:tcPr>
          <w:p w14:paraId="3F95295D"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98.87%</w:t>
            </w:r>
          </w:p>
        </w:tc>
        <w:tc>
          <w:tcPr>
            <w:tcW w:w="792" w:type="dxa"/>
            <w:shd w:val="clear" w:color="auto" w:fill="F2F2F2"/>
            <w:tcMar>
              <w:top w:w="30" w:type="dxa"/>
              <w:left w:w="70" w:type="dxa"/>
              <w:bottom w:w="30" w:type="dxa"/>
              <w:right w:w="70" w:type="dxa"/>
            </w:tcMar>
            <w:vAlign w:val="center"/>
          </w:tcPr>
          <w:p w14:paraId="5860A1A9"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61</w:t>
            </w:r>
          </w:p>
        </w:tc>
        <w:tc>
          <w:tcPr>
            <w:tcW w:w="1008" w:type="dxa"/>
            <w:shd w:val="clear" w:color="auto" w:fill="F2F2F2"/>
            <w:tcMar>
              <w:top w:w="30" w:type="dxa"/>
              <w:left w:w="70" w:type="dxa"/>
              <w:bottom w:w="30" w:type="dxa"/>
              <w:right w:w="70" w:type="dxa"/>
            </w:tcMar>
            <w:vAlign w:val="center"/>
          </w:tcPr>
          <w:p w14:paraId="0E26B82C"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0.9885</w:t>
            </w:r>
          </w:p>
        </w:tc>
        <w:tc>
          <w:tcPr>
            <w:tcW w:w="648" w:type="dxa"/>
            <w:shd w:val="clear" w:color="auto" w:fill="F2F2F2"/>
            <w:tcMar>
              <w:top w:w="30" w:type="dxa"/>
              <w:left w:w="70" w:type="dxa"/>
              <w:bottom w:w="30" w:type="dxa"/>
              <w:right w:w="70" w:type="dxa"/>
            </w:tcMar>
            <w:vAlign w:val="center"/>
          </w:tcPr>
          <w:p w14:paraId="7E743969"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3.6</w:t>
            </w:r>
          </w:p>
        </w:tc>
      </w:tr>
      <w:tr w:rsidR="000E7ADE" w:rsidRPr="0068586F" w14:paraId="46814404" w14:textId="77777777" w:rsidTr="00941E30">
        <w:trPr>
          <w:cantSplit/>
        </w:trPr>
        <w:tc>
          <w:tcPr>
            <w:tcW w:w="1368" w:type="dxa"/>
            <w:tcMar>
              <w:top w:w="30" w:type="dxa"/>
              <w:left w:w="70" w:type="dxa"/>
              <w:bottom w:w="30" w:type="dxa"/>
              <w:right w:w="70" w:type="dxa"/>
            </w:tcMar>
            <w:vAlign w:val="center"/>
          </w:tcPr>
          <w:p w14:paraId="56D3B48F"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Extra RGB</w:t>
            </w:r>
          </w:p>
        </w:tc>
        <w:tc>
          <w:tcPr>
            <w:tcW w:w="720" w:type="dxa"/>
            <w:tcMar>
              <w:top w:w="30" w:type="dxa"/>
              <w:left w:w="70" w:type="dxa"/>
              <w:bottom w:w="30" w:type="dxa"/>
              <w:right w:w="70" w:type="dxa"/>
            </w:tcMar>
            <w:vAlign w:val="center"/>
          </w:tcPr>
          <w:p w14:paraId="12C2C830"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RGB</w:t>
            </w:r>
          </w:p>
        </w:tc>
        <w:tc>
          <w:tcPr>
            <w:tcW w:w="864" w:type="dxa"/>
            <w:tcMar>
              <w:top w:w="30" w:type="dxa"/>
              <w:left w:w="70" w:type="dxa"/>
              <w:bottom w:w="30" w:type="dxa"/>
              <w:right w:w="70" w:type="dxa"/>
            </w:tcMar>
            <w:vAlign w:val="center"/>
          </w:tcPr>
          <w:p w14:paraId="5586A50A"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default</w:t>
            </w:r>
          </w:p>
        </w:tc>
        <w:tc>
          <w:tcPr>
            <w:tcW w:w="648" w:type="dxa"/>
            <w:tcMar>
              <w:top w:w="30" w:type="dxa"/>
              <w:left w:w="70" w:type="dxa"/>
              <w:bottom w:w="30" w:type="dxa"/>
              <w:right w:w="70" w:type="dxa"/>
            </w:tcMar>
            <w:vAlign w:val="center"/>
          </w:tcPr>
          <w:p w14:paraId="2976550A"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yes</w:t>
            </w:r>
          </w:p>
        </w:tc>
        <w:tc>
          <w:tcPr>
            <w:tcW w:w="792" w:type="dxa"/>
            <w:tcMar>
              <w:top w:w="30" w:type="dxa"/>
              <w:left w:w="70" w:type="dxa"/>
              <w:bottom w:w="30" w:type="dxa"/>
              <w:right w:w="70" w:type="dxa"/>
            </w:tcMar>
            <w:vAlign w:val="center"/>
          </w:tcPr>
          <w:p w14:paraId="3BA92365"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15</w:t>
            </w:r>
          </w:p>
        </w:tc>
        <w:tc>
          <w:tcPr>
            <w:tcW w:w="864" w:type="dxa"/>
            <w:tcMar>
              <w:top w:w="30" w:type="dxa"/>
              <w:left w:w="70" w:type="dxa"/>
              <w:bottom w:w="30" w:type="dxa"/>
              <w:right w:w="70" w:type="dxa"/>
            </w:tcMar>
            <w:vAlign w:val="center"/>
          </w:tcPr>
          <w:p w14:paraId="62BFAD76"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0.0361</w:t>
            </w:r>
          </w:p>
        </w:tc>
        <w:tc>
          <w:tcPr>
            <w:tcW w:w="936" w:type="dxa"/>
            <w:tcMar>
              <w:top w:w="30" w:type="dxa"/>
              <w:left w:w="70" w:type="dxa"/>
              <w:bottom w:w="30" w:type="dxa"/>
              <w:right w:w="70" w:type="dxa"/>
            </w:tcMar>
            <w:vAlign w:val="center"/>
          </w:tcPr>
          <w:p w14:paraId="6E6E648D"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99.02%</w:t>
            </w:r>
          </w:p>
        </w:tc>
        <w:tc>
          <w:tcPr>
            <w:tcW w:w="1008" w:type="dxa"/>
            <w:tcMar>
              <w:top w:w="30" w:type="dxa"/>
              <w:left w:w="70" w:type="dxa"/>
              <w:bottom w:w="30" w:type="dxa"/>
              <w:right w:w="70" w:type="dxa"/>
            </w:tcMar>
            <w:vAlign w:val="center"/>
          </w:tcPr>
          <w:p w14:paraId="1C146984"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99.11%</w:t>
            </w:r>
          </w:p>
        </w:tc>
        <w:tc>
          <w:tcPr>
            <w:tcW w:w="792" w:type="dxa"/>
            <w:tcMar>
              <w:top w:w="30" w:type="dxa"/>
              <w:left w:w="70" w:type="dxa"/>
              <w:bottom w:w="30" w:type="dxa"/>
              <w:right w:w="70" w:type="dxa"/>
            </w:tcMar>
            <w:vAlign w:val="center"/>
          </w:tcPr>
          <w:p w14:paraId="56209CD5"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48</w:t>
            </w:r>
          </w:p>
        </w:tc>
        <w:tc>
          <w:tcPr>
            <w:tcW w:w="1008" w:type="dxa"/>
            <w:tcMar>
              <w:top w:w="30" w:type="dxa"/>
              <w:left w:w="70" w:type="dxa"/>
              <w:bottom w:w="30" w:type="dxa"/>
              <w:right w:w="70" w:type="dxa"/>
            </w:tcMar>
            <w:vAlign w:val="center"/>
          </w:tcPr>
          <w:p w14:paraId="3C2D73D7"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0.9910</w:t>
            </w:r>
          </w:p>
        </w:tc>
        <w:tc>
          <w:tcPr>
            <w:tcW w:w="648" w:type="dxa"/>
            <w:tcMar>
              <w:top w:w="30" w:type="dxa"/>
              <w:left w:w="70" w:type="dxa"/>
              <w:bottom w:w="30" w:type="dxa"/>
              <w:right w:w="70" w:type="dxa"/>
            </w:tcMar>
            <w:vAlign w:val="center"/>
          </w:tcPr>
          <w:p w14:paraId="36C1DE7D"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3.9</w:t>
            </w:r>
          </w:p>
        </w:tc>
      </w:tr>
      <w:tr w:rsidR="000E7ADE" w:rsidRPr="0068586F" w14:paraId="6AAFA255" w14:textId="77777777" w:rsidTr="00941E30">
        <w:trPr>
          <w:cantSplit/>
        </w:trPr>
        <w:tc>
          <w:tcPr>
            <w:tcW w:w="1368" w:type="dxa"/>
            <w:tcMar>
              <w:top w:w="30" w:type="dxa"/>
              <w:left w:w="70" w:type="dxa"/>
              <w:bottom w:w="30" w:type="dxa"/>
              <w:right w:w="70" w:type="dxa"/>
            </w:tcMar>
            <w:vAlign w:val="center"/>
          </w:tcPr>
          <w:p w14:paraId="681B28CA"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Extra 13</w:t>
            </w:r>
          </w:p>
        </w:tc>
        <w:tc>
          <w:tcPr>
            <w:tcW w:w="720" w:type="dxa"/>
            <w:tcMar>
              <w:top w:w="30" w:type="dxa"/>
              <w:left w:w="70" w:type="dxa"/>
              <w:bottom w:w="30" w:type="dxa"/>
              <w:right w:w="70" w:type="dxa"/>
            </w:tcMar>
            <w:vAlign w:val="center"/>
          </w:tcPr>
          <w:p w14:paraId="74F8B754"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13</w:t>
            </w:r>
          </w:p>
        </w:tc>
        <w:tc>
          <w:tcPr>
            <w:tcW w:w="864" w:type="dxa"/>
            <w:tcMar>
              <w:top w:w="30" w:type="dxa"/>
              <w:left w:w="70" w:type="dxa"/>
              <w:bottom w:w="30" w:type="dxa"/>
              <w:right w:w="70" w:type="dxa"/>
            </w:tcMar>
            <w:vAlign w:val="center"/>
          </w:tcPr>
          <w:p w14:paraId="049E0B94"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default</w:t>
            </w:r>
          </w:p>
        </w:tc>
        <w:tc>
          <w:tcPr>
            <w:tcW w:w="648" w:type="dxa"/>
            <w:tcMar>
              <w:top w:w="30" w:type="dxa"/>
              <w:left w:w="70" w:type="dxa"/>
              <w:bottom w:w="30" w:type="dxa"/>
              <w:right w:w="70" w:type="dxa"/>
            </w:tcMar>
            <w:vAlign w:val="center"/>
          </w:tcPr>
          <w:p w14:paraId="3E2EDC32"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yes</w:t>
            </w:r>
          </w:p>
        </w:tc>
        <w:tc>
          <w:tcPr>
            <w:tcW w:w="792" w:type="dxa"/>
            <w:tcMar>
              <w:top w:w="30" w:type="dxa"/>
              <w:left w:w="70" w:type="dxa"/>
              <w:bottom w:w="30" w:type="dxa"/>
              <w:right w:w="70" w:type="dxa"/>
            </w:tcMar>
            <w:vAlign w:val="center"/>
          </w:tcPr>
          <w:p w14:paraId="26C2432E"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13</w:t>
            </w:r>
          </w:p>
        </w:tc>
        <w:tc>
          <w:tcPr>
            <w:tcW w:w="864" w:type="dxa"/>
            <w:tcMar>
              <w:top w:w="30" w:type="dxa"/>
              <w:left w:w="70" w:type="dxa"/>
              <w:bottom w:w="30" w:type="dxa"/>
              <w:right w:w="70" w:type="dxa"/>
            </w:tcMar>
            <w:vAlign w:val="center"/>
          </w:tcPr>
          <w:p w14:paraId="05980D76"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0.0329</w:t>
            </w:r>
          </w:p>
        </w:tc>
        <w:tc>
          <w:tcPr>
            <w:tcW w:w="936" w:type="dxa"/>
            <w:tcMar>
              <w:top w:w="30" w:type="dxa"/>
              <w:left w:w="70" w:type="dxa"/>
              <w:bottom w:w="30" w:type="dxa"/>
              <w:right w:w="70" w:type="dxa"/>
            </w:tcMar>
            <w:vAlign w:val="center"/>
          </w:tcPr>
          <w:p w14:paraId="354921DD"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99.02%</w:t>
            </w:r>
          </w:p>
        </w:tc>
        <w:tc>
          <w:tcPr>
            <w:tcW w:w="1008" w:type="dxa"/>
            <w:tcMar>
              <w:top w:w="30" w:type="dxa"/>
              <w:left w:w="70" w:type="dxa"/>
              <w:bottom w:w="30" w:type="dxa"/>
              <w:right w:w="70" w:type="dxa"/>
            </w:tcMar>
            <w:vAlign w:val="center"/>
          </w:tcPr>
          <w:p w14:paraId="51A4E563"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98.93%</w:t>
            </w:r>
          </w:p>
        </w:tc>
        <w:tc>
          <w:tcPr>
            <w:tcW w:w="792" w:type="dxa"/>
            <w:tcMar>
              <w:top w:w="30" w:type="dxa"/>
              <w:left w:w="70" w:type="dxa"/>
              <w:bottom w:w="30" w:type="dxa"/>
              <w:right w:w="70" w:type="dxa"/>
            </w:tcMar>
            <w:vAlign w:val="center"/>
          </w:tcPr>
          <w:p w14:paraId="3E00F975"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58</w:t>
            </w:r>
          </w:p>
        </w:tc>
        <w:tc>
          <w:tcPr>
            <w:tcW w:w="1008" w:type="dxa"/>
            <w:tcMar>
              <w:top w:w="30" w:type="dxa"/>
              <w:left w:w="70" w:type="dxa"/>
              <w:bottom w:w="30" w:type="dxa"/>
              <w:right w:w="70" w:type="dxa"/>
            </w:tcMar>
            <w:vAlign w:val="center"/>
          </w:tcPr>
          <w:p w14:paraId="466EC5F6"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0.9889</w:t>
            </w:r>
          </w:p>
        </w:tc>
        <w:tc>
          <w:tcPr>
            <w:tcW w:w="648" w:type="dxa"/>
            <w:tcMar>
              <w:top w:w="30" w:type="dxa"/>
              <w:left w:w="70" w:type="dxa"/>
              <w:bottom w:w="30" w:type="dxa"/>
              <w:right w:w="70" w:type="dxa"/>
            </w:tcMar>
            <w:vAlign w:val="center"/>
          </w:tcPr>
          <w:p w14:paraId="22AD3AA5"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4.3</w:t>
            </w:r>
          </w:p>
        </w:tc>
      </w:tr>
    </w:tbl>
    <w:p w14:paraId="3E3EE5CD" w14:textId="7C9FCAE9" w:rsidR="000E7ADE" w:rsidRPr="0068586F" w:rsidRDefault="000E7ADE" w:rsidP="00377AAA">
      <w:pPr>
        <w:spacing w:after="40"/>
        <w:jc w:val="center"/>
        <w:rPr>
          <w:rFonts w:ascii="Times New Roman" w:hAnsi="Times New Roman" w:cs="Times New Roman"/>
          <w:color w:val="555555"/>
          <w:sz w:val="21"/>
          <w:szCs w:val="21"/>
        </w:rPr>
      </w:pPr>
      <w:r>
        <w:rPr>
          <w:rFonts w:ascii="Times New Roman" w:hAnsi="Times New Roman" w:cs="Times New Roman"/>
          <w:b/>
          <w:bCs/>
          <w:color w:val="555555"/>
          <w:sz w:val="21"/>
          <w:szCs w:val="21"/>
        </w:rPr>
        <w:t>Table 3.</w:t>
      </w:r>
      <w:r>
        <w:rPr>
          <w:rFonts w:ascii="Times New Roman" w:hAnsi="Times New Roman" w:cs="Times New Roman"/>
          <w:color w:val="555555"/>
          <w:sz w:val="21"/>
          <w:szCs w:val="21"/>
        </w:rPr>
        <w:t xml:space="preserve"> The six main runs (one run each). E3 is the 13-band arm of Experiment 3; its RGB partner is E2 arm A.</w:t>
      </w:r>
    </w:p>
    <w:p w14:paraId="54674BC2" w14:textId="77777777" w:rsidR="000E7ADE" w:rsidRPr="0068586F" w:rsidRDefault="000E7ADE" w:rsidP="00504088">
      <w:pPr>
        <w:spacing w:after="40"/>
        <w:jc w:val="both"/>
        <w:rPr>
          <w:rFonts w:ascii="Times New Roman" w:hAnsi="Times New Roman" w:cs="Times New Roman"/>
          <w:color w:val="555555"/>
          <w:sz w:val="21"/>
          <w:szCs w:val="21"/>
        </w:rPr>
      </w:pPr>
    </w:p>
    <w:tbl>
      <w:tblPr>
        <w:tblW w:w="964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384"/>
        <w:gridCol w:w="720"/>
        <w:gridCol w:w="1584"/>
        <w:gridCol w:w="1368"/>
        <w:gridCol w:w="864"/>
        <w:gridCol w:w="1728"/>
      </w:tblGrid>
      <w:tr w:rsidR="000E7ADE" w:rsidRPr="0068586F" w14:paraId="4A9A155A" w14:textId="77777777" w:rsidTr="00941E30">
        <w:trPr>
          <w:cantSplit/>
          <w:tblHeader/>
        </w:trPr>
        <w:tc>
          <w:tcPr>
            <w:tcW w:w="3384" w:type="dxa"/>
            <w:shd w:val="clear" w:color="auto" w:fill="EEF2F8"/>
            <w:tcMar>
              <w:top w:w="30" w:type="dxa"/>
              <w:left w:w="70" w:type="dxa"/>
              <w:bottom w:w="30" w:type="dxa"/>
              <w:right w:w="70" w:type="dxa"/>
            </w:tcMar>
            <w:vAlign w:val="center"/>
          </w:tcPr>
          <w:p w14:paraId="38552B3C"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Comparison (1 → 2)</w:t>
            </w:r>
          </w:p>
        </w:tc>
        <w:tc>
          <w:tcPr>
            <w:tcW w:w="720" w:type="dxa"/>
            <w:shd w:val="clear" w:color="auto" w:fill="EEF2F8"/>
            <w:tcMar>
              <w:top w:w="30" w:type="dxa"/>
              <w:left w:w="70" w:type="dxa"/>
              <w:bottom w:w="30" w:type="dxa"/>
              <w:right w:w="70" w:type="dxa"/>
            </w:tcMar>
            <w:vAlign w:val="center"/>
          </w:tcPr>
          <w:p w14:paraId="366873F0"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Split</w:t>
            </w:r>
          </w:p>
        </w:tc>
        <w:tc>
          <w:tcPr>
            <w:tcW w:w="1584" w:type="dxa"/>
            <w:shd w:val="clear" w:color="auto" w:fill="EEF2F8"/>
            <w:tcMar>
              <w:top w:w="30" w:type="dxa"/>
              <w:left w:w="70" w:type="dxa"/>
              <w:bottom w:w="30" w:type="dxa"/>
              <w:right w:w="70" w:type="dxa"/>
            </w:tcMar>
            <w:vAlign w:val="center"/>
          </w:tcPr>
          <w:p w14:paraId="6034A18A"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Accuracy (1 → 2)</w:t>
            </w:r>
          </w:p>
        </w:tc>
        <w:tc>
          <w:tcPr>
            <w:tcW w:w="1368" w:type="dxa"/>
            <w:shd w:val="clear" w:color="auto" w:fill="EEF2F8"/>
            <w:tcMar>
              <w:top w:w="30" w:type="dxa"/>
              <w:left w:w="70" w:type="dxa"/>
              <w:bottom w:w="30" w:type="dxa"/>
              <w:right w:w="70" w:type="dxa"/>
            </w:tcMar>
            <w:vAlign w:val="center"/>
          </w:tcPr>
          <w:p w14:paraId="5E2625CA"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Only 1 / only 2 right</w:t>
            </w:r>
          </w:p>
        </w:tc>
        <w:tc>
          <w:tcPr>
            <w:tcW w:w="864" w:type="dxa"/>
            <w:shd w:val="clear" w:color="auto" w:fill="EEF2F8"/>
            <w:tcMar>
              <w:top w:w="30" w:type="dxa"/>
              <w:left w:w="70" w:type="dxa"/>
              <w:bottom w:w="30" w:type="dxa"/>
              <w:right w:w="70" w:type="dxa"/>
            </w:tcMar>
            <w:vAlign w:val="center"/>
          </w:tcPr>
          <w:p w14:paraId="78849D7B"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p</w:t>
            </w:r>
          </w:p>
        </w:tc>
        <w:tc>
          <w:tcPr>
            <w:tcW w:w="1728" w:type="dxa"/>
            <w:shd w:val="clear" w:color="auto" w:fill="EEF2F8"/>
            <w:tcMar>
              <w:top w:w="30" w:type="dxa"/>
              <w:left w:w="70" w:type="dxa"/>
              <w:bottom w:w="30" w:type="dxa"/>
              <w:right w:w="70" w:type="dxa"/>
            </w:tcMar>
            <w:vAlign w:val="center"/>
          </w:tcPr>
          <w:p w14:paraId="129A757E"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Reading</w:t>
            </w:r>
          </w:p>
        </w:tc>
      </w:tr>
      <w:tr w:rsidR="000E7ADE" w:rsidRPr="0068586F" w14:paraId="60B5A594" w14:textId="77777777" w:rsidTr="00941E30">
        <w:trPr>
          <w:cantSplit/>
        </w:trPr>
        <w:tc>
          <w:tcPr>
            <w:tcW w:w="3384" w:type="dxa"/>
            <w:tcMar>
              <w:top w:w="30" w:type="dxa"/>
              <w:left w:w="70" w:type="dxa"/>
              <w:bottom w:w="30" w:type="dxa"/>
              <w:right w:w="70" w:type="dxa"/>
            </w:tcMar>
            <w:vAlign w:val="center"/>
          </w:tcPr>
          <w:p w14:paraId="1431E87A"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E2 · baseline → tuned (arm A)</w:t>
            </w:r>
          </w:p>
        </w:tc>
        <w:tc>
          <w:tcPr>
            <w:tcW w:w="720" w:type="dxa"/>
            <w:tcMar>
              <w:top w:w="30" w:type="dxa"/>
              <w:left w:w="70" w:type="dxa"/>
              <w:bottom w:w="30" w:type="dxa"/>
              <w:right w:w="70" w:type="dxa"/>
            </w:tcMar>
            <w:vAlign w:val="center"/>
          </w:tcPr>
          <w:p w14:paraId="59B04E6F"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test</w:t>
            </w:r>
          </w:p>
        </w:tc>
        <w:tc>
          <w:tcPr>
            <w:tcW w:w="1584" w:type="dxa"/>
            <w:tcMar>
              <w:top w:w="30" w:type="dxa"/>
              <w:left w:w="70" w:type="dxa"/>
              <w:bottom w:w="30" w:type="dxa"/>
              <w:right w:w="70" w:type="dxa"/>
            </w:tcMar>
            <w:vAlign w:val="center"/>
          </w:tcPr>
          <w:p w14:paraId="5BBDE86A"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99.06 → 99.13%</w:t>
            </w:r>
          </w:p>
        </w:tc>
        <w:tc>
          <w:tcPr>
            <w:tcW w:w="1368" w:type="dxa"/>
            <w:tcMar>
              <w:top w:w="30" w:type="dxa"/>
              <w:left w:w="70" w:type="dxa"/>
              <w:bottom w:w="30" w:type="dxa"/>
              <w:right w:w="70" w:type="dxa"/>
            </w:tcMar>
            <w:vAlign w:val="center"/>
          </w:tcPr>
          <w:p w14:paraId="1F8A2086"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18 / 22</w:t>
            </w:r>
          </w:p>
        </w:tc>
        <w:tc>
          <w:tcPr>
            <w:tcW w:w="864" w:type="dxa"/>
            <w:tcMar>
              <w:top w:w="30" w:type="dxa"/>
              <w:left w:w="70" w:type="dxa"/>
              <w:bottom w:w="30" w:type="dxa"/>
              <w:right w:w="70" w:type="dxa"/>
            </w:tcMar>
            <w:vAlign w:val="center"/>
          </w:tcPr>
          <w:p w14:paraId="110E6B61"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0.64</w:t>
            </w:r>
          </w:p>
        </w:tc>
        <w:tc>
          <w:tcPr>
            <w:tcW w:w="1728" w:type="dxa"/>
            <w:tcMar>
              <w:top w:w="30" w:type="dxa"/>
              <w:left w:w="70" w:type="dxa"/>
              <w:bottom w:w="30" w:type="dxa"/>
              <w:right w:w="70" w:type="dxa"/>
            </w:tcMar>
            <w:vAlign w:val="center"/>
          </w:tcPr>
          <w:p w14:paraId="713A32A4"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not significant</w:t>
            </w:r>
          </w:p>
        </w:tc>
      </w:tr>
      <w:tr w:rsidR="000E7ADE" w:rsidRPr="0068586F" w14:paraId="15A248A7" w14:textId="77777777" w:rsidTr="00941E30">
        <w:trPr>
          <w:cantSplit/>
        </w:trPr>
        <w:tc>
          <w:tcPr>
            <w:tcW w:w="3384" w:type="dxa"/>
            <w:tcMar>
              <w:top w:w="30" w:type="dxa"/>
              <w:left w:w="70" w:type="dxa"/>
              <w:bottom w:w="30" w:type="dxa"/>
              <w:right w:w="70" w:type="dxa"/>
            </w:tcMar>
            <w:vAlign w:val="center"/>
          </w:tcPr>
          <w:p w14:paraId="339DFD1A"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E2 · arm A → arm B (augmentation; the decision)</w:t>
            </w:r>
          </w:p>
        </w:tc>
        <w:tc>
          <w:tcPr>
            <w:tcW w:w="720" w:type="dxa"/>
            <w:tcMar>
              <w:top w:w="30" w:type="dxa"/>
              <w:left w:w="70" w:type="dxa"/>
              <w:bottom w:w="30" w:type="dxa"/>
              <w:right w:w="70" w:type="dxa"/>
            </w:tcMar>
            <w:vAlign w:val="center"/>
          </w:tcPr>
          <w:p w14:paraId="4F039C38"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val.</w:t>
            </w:r>
          </w:p>
        </w:tc>
        <w:tc>
          <w:tcPr>
            <w:tcW w:w="1584" w:type="dxa"/>
            <w:tcMar>
              <w:top w:w="30" w:type="dxa"/>
              <w:left w:w="70" w:type="dxa"/>
              <w:bottom w:w="30" w:type="dxa"/>
              <w:right w:w="70" w:type="dxa"/>
            </w:tcMar>
            <w:vAlign w:val="center"/>
          </w:tcPr>
          <w:p w14:paraId="588CFF03"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99.09 → 99.07%</w:t>
            </w:r>
          </w:p>
        </w:tc>
        <w:tc>
          <w:tcPr>
            <w:tcW w:w="1368" w:type="dxa"/>
            <w:tcMar>
              <w:top w:w="30" w:type="dxa"/>
              <w:left w:w="70" w:type="dxa"/>
              <w:bottom w:w="30" w:type="dxa"/>
              <w:right w:w="70" w:type="dxa"/>
            </w:tcMar>
            <w:vAlign w:val="center"/>
          </w:tcPr>
          <w:p w14:paraId="341FFACB"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25 / 24</w:t>
            </w:r>
          </w:p>
        </w:tc>
        <w:tc>
          <w:tcPr>
            <w:tcW w:w="864" w:type="dxa"/>
            <w:tcMar>
              <w:top w:w="30" w:type="dxa"/>
              <w:left w:w="70" w:type="dxa"/>
              <w:bottom w:w="30" w:type="dxa"/>
              <w:right w:w="70" w:type="dxa"/>
            </w:tcMar>
            <w:vAlign w:val="center"/>
          </w:tcPr>
          <w:p w14:paraId="49E51C61"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1.00</w:t>
            </w:r>
          </w:p>
        </w:tc>
        <w:tc>
          <w:tcPr>
            <w:tcW w:w="1728" w:type="dxa"/>
            <w:tcMar>
              <w:top w:w="30" w:type="dxa"/>
              <w:left w:w="70" w:type="dxa"/>
              <w:bottom w:w="30" w:type="dxa"/>
              <w:right w:w="70" w:type="dxa"/>
            </w:tcMar>
            <w:vAlign w:val="center"/>
          </w:tcPr>
          <w:p w14:paraId="757E9EE2"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not significant → no augmentation</w:t>
            </w:r>
          </w:p>
        </w:tc>
      </w:tr>
      <w:tr w:rsidR="000E7ADE" w:rsidRPr="0068586F" w14:paraId="54F5C77F" w14:textId="77777777" w:rsidTr="00941E30">
        <w:trPr>
          <w:cantSplit/>
        </w:trPr>
        <w:tc>
          <w:tcPr>
            <w:tcW w:w="3384" w:type="dxa"/>
            <w:tcMar>
              <w:top w:w="30" w:type="dxa"/>
              <w:left w:w="70" w:type="dxa"/>
              <w:bottom w:w="30" w:type="dxa"/>
              <w:right w:w="70" w:type="dxa"/>
            </w:tcMar>
            <w:vAlign w:val="center"/>
          </w:tcPr>
          <w:p w14:paraId="0DC9EE96"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E2 · arm A → arm B (for information)</w:t>
            </w:r>
          </w:p>
        </w:tc>
        <w:tc>
          <w:tcPr>
            <w:tcW w:w="720" w:type="dxa"/>
            <w:tcMar>
              <w:top w:w="30" w:type="dxa"/>
              <w:left w:w="70" w:type="dxa"/>
              <w:bottom w:w="30" w:type="dxa"/>
              <w:right w:w="70" w:type="dxa"/>
            </w:tcMar>
            <w:vAlign w:val="center"/>
          </w:tcPr>
          <w:p w14:paraId="16D2A1A6"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test</w:t>
            </w:r>
          </w:p>
        </w:tc>
        <w:tc>
          <w:tcPr>
            <w:tcW w:w="1584" w:type="dxa"/>
            <w:tcMar>
              <w:top w:w="30" w:type="dxa"/>
              <w:left w:w="70" w:type="dxa"/>
              <w:bottom w:w="30" w:type="dxa"/>
              <w:right w:w="70" w:type="dxa"/>
            </w:tcMar>
            <w:vAlign w:val="center"/>
          </w:tcPr>
          <w:p w14:paraId="299016C7"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99.13 → 99.09%</w:t>
            </w:r>
          </w:p>
        </w:tc>
        <w:tc>
          <w:tcPr>
            <w:tcW w:w="1368" w:type="dxa"/>
            <w:tcMar>
              <w:top w:w="30" w:type="dxa"/>
              <w:left w:w="70" w:type="dxa"/>
              <w:bottom w:w="30" w:type="dxa"/>
              <w:right w:w="70" w:type="dxa"/>
            </w:tcMar>
            <w:vAlign w:val="center"/>
          </w:tcPr>
          <w:p w14:paraId="17C68FFC"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22 / 20</w:t>
            </w:r>
          </w:p>
        </w:tc>
        <w:tc>
          <w:tcPr>
            <w:tcW w:w="864" w:type="dxa"/>
            <w:tcMar>
              <w:top w:w="30" w:type="dxa"/>
              <w:left w:w="70" w:type="dxa"/>
              <w:bottom w:w="30" w:type="dxa"/>
              <w:right w:w="70" w:type="dxa"/>
            </w:tcMar>
            <w:vAlign w:val="center"/>
          </w:tcPr>
          <w:p w14:paraId="378E7929"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0.88</w:t>
            </w:r>
          </w:p>
        </w:tc>
        <w:tc>
          <w:tcPr>
            <w:tcW w:w="1728" w:type="dxa"/>
            <w:tcMar>
              <w:top w:w="30" w:type="dxa"/>
              <w:left w:w="70" w:type="dxa"/>
              <w:bottom w:w="30" w:type="dxa"/>
              <w:right w:w="70" w:type="dxa"/>
            </w:tcMar>
            <w:vAlign w:val="center"/>
          </w:tcPr>
          <w:p w14:paraId="6FCADFBA"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not significant</w:t>
            </w:r>
          </w:p>
        </w:tc>
      </w:tr>
      <w:tr w:rsidR="000E7ADE" w:rsidRPr="0068586F" w14:paraId="1A237089" w14:textId="77777777" w:rsidTr="00941E30">
        <w:trPr>
          <w:cantSplit/>
        </w:trPr>
        <w:tc>
          <w:tcPr>
            <w:tcW w:w="3384" w:type="dxa"/>
            <w:shd w:val="clear" w:color="auto" w:fill="F2F2F2"/>
            <w:tcMar>
              <w:top w:w="30" w:type="dxa"/>
              <w:left w:w="70" w:type="dxa"/>
              <w:bottom w:w="30" w:type="dxa"/>
              <w:right w:w="70" w:type="dxa"/>
            </w:tcMar>
            <w:vAlign w:val="center"/>
          </w:tcPr>
          <w:p w14:paraId="73F346C0"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E3 · RGB → 13 bands, tuned recipe (primary test)</w:t>
            </w:r>
          </w:p>
        </w:tc>
        <w:tc>
          <w:tcPr>
            <w:tcW w:w="720" w:type="dxa"/>
            <w:shd w:val="clear" w:color="auto" w:fill="F2F2F2"/>
            <w:tcMar>
              <w:top w:w="30" w:type="dxa"/>
              <w:left w:w="70" w:type="dxa"/>
              <w:bottom w:w="30" w:type="dxa"/>
              <w:right w:w="70" w:type="dxa"/>
            </w:tcMar>
            <w:vAlign w:val="center"/>
          </w:tcPr>
          <w:p w14:paraId="56EE1801"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test</w:t>
            </w:r>
          </w:p>
        </w:tc>
        <w:tc>
          <w:tcPr>
            <w:tcW w:w="1584" w:type="dxa"/>
            <w:shd w:val="clear" w:color="auto" w:fill="F2F2F2"/>
            <w:tcMar>
              <w:top w:w="30" w:type="dxa"/>
              <w:left w:w="70" w:type="dxa"/>
              <w:bottom w:w="30" w:type="dxa"/>
              <w:right w:w="70" w:type="dxa"/>
            </w:tcMar>
            <w:vAlign w:val="center"/>
          </w:tcPr>
          <w:p w14:paraId="071BB9B4"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99.13 → 98.87%</w:t>
            </w:r>
          </w:p>
        </w:tc>
        <w:tc>
          <w:tcPr>
            <w:tcW w:w="1368" w:type="dxa"/>
            <w:shd w:val="clear" w:color="auto" w:fill="F2F2F2"/>
            <w:tcMar>
              <w:top w:w="30" w:type="dxa"/>
              <w:left w:w="70" w:type="dxa"/>
              <w:bottom w:w="30" w:type="dxa"/>
              <w:right w:w="70" w:type="dxa"/>
            </w:tcMar>
            <w:vAlign w:val="center"/>
          </w:tcPr>
          <w:p w14:paraId="4DAFF1FA"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44 / 30</w:t>
            </w:r>
          </w:p>
        </w:tc>
        <w:tc>
          <w:tcPr>
            <w:tcW w:w="864" w:type="dxa"/>
            <w:shd w:val="clear" w:color="auto" w:fill="F2F2F2"/>
            <w:tcMar>
              <w:top w:w="30" w:type="dxa"/>
              <w:left w:w="70" w:type="dxa"/>
              <w:bottom w:w="30" w:type="dxa"/>
              <w:right w:w="70" w:type="dxa"/>
            </w:tcMar>
            <w:vAlign w:val="center"/>
          </w:tcPr>
          <w:p w14:paraId="71E2D783"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0.13</w:t>
            </w:r>
          </w:p>
        </w:tc>
        <w:tc>
          <w:tcPr>
            <w:tcW w:w="1728" w:type="dxa"/>
            <w:shd w:val="clear" w:color="auto" w:fill="F2F2F2"/>
            <w:tcMar>
              <w:top w:w="30" w:type="dxa"/>
              <w:left w:w="70" w:type="dxa"/>
              <w:bottom w:w="30" w:type="dxa"/>
              <w:right w:w="70" w:type="dxa"/>
            </w:tcMar>
            <w:vAlign w:val="center"/>
          </w:tcPr>
          <w:p w14:paraId="2672B8AC"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not significant; favors RGB</w:t>
            </w:r>
          </w:p>
        </w:tc>
      </w:tr>
      <w:tr w:rsidR="000E7ADE" w:rsidRPr="0068586F" w14:paraId="671C6936" w14:textId="77777777" w:rsidTr="00941E30">
        <w:trPr>
          <w:cantSplit/>
        </w:trPr>
        <w:tc>
          <w:tcPr>
            <w:tcW w:w="3384" w:type="dxa"/>
            <w:tcMar>
              <w:top w:w="30" w:type="dxa"/>
              <w:left w:w="70" w:type="dxa"/>
              <w:bottom w:w="30" w:type="dxa"/>
              <w:right w:w="70" w:type="dxa"/>
            </w:tcMar>
            <w:vAlign w:val="center"/>
          </w:tcPr>
          <w:p w14:paraId="5CA0E746"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Extra · RGB → 13 bands, default recipe + augmentation</w:t>
            </w:r>
          </w:p>
        </w:tc>
        <w:tc>
          <w:tcPr>
            <w:tcW w:w="720" w:type="dxa"/>
            <w:tcMar>
              <w:top w:w="30" w:type="dxa"/>
              <w:left w:w="70" w:type="dxa"/>
              <w:bottom w:w="30" w:type="dxa"/>
              <w:right w:w="70" w:type="dxa"/>
            </w:tcMar>
            <w:vAlign w:val="center"/>
          </w:tcPr>
          <w:p w14:paraId="23D5486A"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test</w:t>
            </w:r>
          </w:p>
        </w:tc>
        <w:tc>
          <w:tcPr>
            <w:tcW w:w="1584" w:type="dxa"/>
            <w:tcMar>
              <w:top w:w="30" w:type="dxa"/>
              <w:left w:w="70" w:type="dxa"/>
              <w:bottom w:w="30" w:type="dxa"/>
              <w:right w:w="70" w:type="dxa"/>
            </w:tcMar>
            <w:vAlign w:val="center"/>
          </w:tcPr>
          <w:p w14:paraId="4847D822"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99.11 → 98.93%</w:t>
            </w:r>
          </w:p>
        </w:tc>
        <w:tc>
          <w:tcPr>
            <w:tcW w:w="1368" w:type="dxa"/>
            <w:tcMar>
              <w:top w:w="30" w:type="dxa"/>
              <w:left w:w="70" w:type="dxa"/>
              <w:bottom w:w="30" w:type="dxa"/>
              <w:right w:w="70" w:type="dxa"/>
            </w:tcMar>
            <w:vAlign w:val="center"/>
          </w:tcPr>
          <w:p w14:paraId="073B7116"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36 / 26</w:t>
            </w:r>
          </w:p>
        </w:tc>
        <w:tc>
          <w:tcPr>
            <w:tcW w:w="864" w:type="dxa"/>
            <w:tcMar>
              <w:top w:w="30" w:type="dxa"/>
              <w:left w:w="70" w:type="dxa"/>
              <w:bottom w:w="30" w:type="dxa"/>
              <w:right w:w="70" w:type="dxa"/>
            </w:tcMar>
            <w:vAlign w:val="center"/>
          </w:tcPr>
          <w:p w14:paraId="0E6E1F94"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0.25</w:t>
            </w:r>
          </w:p>
        </w:tc>
        <w:tc>
          <w:tcPr>
            <w:tcW w:w="1728" w:type="dxa"/>
            <w:tcMar>
              <w:top w:w="30" w:type="dxa"/>
              <w:left w:w="70" w:type="dxa"/>
              <w:bottom w:w="30" w:type="dxa"/>
              <w:right w:w="70" w:type="dxa"/>
            </w:tcMar>
            <w:vAlign w:val="center"/>
          </w:tcPr>
          <w:p w14:paraId="31BE284A" w14:textId="77777777" w:rsidR="000E7ADE" w:rsidRPr="0068586F" w:rsidRDefault="000E7ADE"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not significant; favors RGB</w:t>
            </w:r>
          </w:p>
        </w:tc>
      </w:tr>
    </w:tbl>
    <w:p w14:paraId="47A9F429" w14:textId="77777777" w:rsidR="002F265D" w:rsidRDefault="000E7ADE" w:rsidP="002F265D">
      <w:pPr>
        <w:spacing w:after="40"/>
        <w:jc w:val="center"/>
        <w:rPr>
          <w:rFonts w:ascii="Times New Roman" w:hAnsi="Times New Roman" w:cs="Times New Roman"/>
          <w:color w:val="555555"/>
          <w:sz w:val="21"/>
          <w:szCs w:val="21"/>
        </w:rPr>
      </w:pPr>
      <w:r>
        <w:rPr>
          <w:rFonts w:ascii="Times New Roman" w:hAnsi="Times New Roman" w:cs="Times New Roman"/>
          <w:b/>
          <w:bCs/>
          <w:color w:val="555555"/>
          <w:sz w:val="21"/>
          <w:szCs w:val="21"/>
        </w:rPr>
        <w:t>Table 4.</w:t>
      </w:r>
      <w:r>
        <w:rPr>
          <w:rFonts w:ascii="Times New Roman" w:hAnsi="Times New Roman" w:cs="Times New Roman"/>
          <w:color w:val="555555"/>
          <w:sz w:val="21"/>
          <w:szCs w:val="21"/>
        </w:rPr>
        <w:t xml:space="preserve"> Paired comparisons (exact McNemar test). “Only 1 / only 2 right”: tiles that only one of the two models got right.</w:t>
      </w:r>
    </w:p>
    <w:p w14:paraId="29B4CF19" w14:textId="372954E0" w:rsidR="003A0B5F" w:rsidRPr="0068586F" w:rsidRDefault="003A0B5F" w:rsidP="002F265D">
      <w:pPr>
        <w:keepNext/>
        <w:spacing w:after="40"/>
        <w:rPr>
          <w:rFonts w:ascii="Times New Roman" w:hAnsi="Times New Roman" w:cs="Times New Roman"/>
          <w:sz w:val="21"/>
          <w:szCs w:val="21"/>
        </w:rPr>
      </w:pPr>
      <w:r>
        <w:rPr>
          <w:rFonts w:ascii="Times New Roman" w:hAnsi="Times New Roman" w:cs="Times New Roman"/>
          <w:b/>
          <w:bCs/>
          <w:color w:val="1F3B73"/>
          <w:sz w:val="21"/>
          <w:szCs w:val="21"/>
        </w:rPr>
        <w:lastRenderedPageBreak/>
        <w:t>3.1 Experiment 1 · before training</w:t>
      </w:r>
    </w:p>
    <w:p w14:paraId="1879C76E" w14:textId="247DC756"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color w:val="1A1A1A"/>
          <w:sz w:val="21"/>
          <w:szCs w:val="21"/>
        </w:rPr>
        <w:t>Before training both models are at chance, as they should be: 14.9% test accuracy with RGB and 10.2% with 13 bands, against 10% for random guessing, with a typical confidence of only about 0.3 (after training: 1.0). The random head of the 13-band model sends 71% of the tiles to River or SeaLake. Any accuracy above this level is therefore learned during training.</w:t>
      </w:r>
    </w:p>
    <w:p w14:paraId="619613BB" w14:textId="77777777" w:rsidR="003A0B5F" w:rsidRPr="0068586F" w:rsidRDefault="003A0B5F" w:rsidP="00504088">
      <w:pPr>
        <w:pStyle w:val="Heading2"/>
        <w:jc w:val="both"/>
        <w:rPr>
          <w:rFonts w:ascii="Times New Roman" w:hAnsi="Times New Roman" w:cs="Times New Roman"/>
          <w:sz w:val="21"/>
          <w:szCs w:val="21"/>
        </w:rPr>
      </w:pPr>
      <w:r>
        <w:rPr>
          <w:rFonts w:ascii="Times New Roman" w:hAnsi="Times New Roman" w:cs="Times New Roman"/>
          <w:bCs/>
          <w:color w:val="1F3B73"/>
          <w:sz w:val="21"/>
          <w:szCs w:val="21"/>
        </w:rPr>
        <w:t>3.2 Experiment 2 · the training recipe</w:t>
      </w:r>
    </w:p>
    <w:p w14:paraId="557FCB0B" w14:textId="77777777"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The search</w:t>
      </w:r>
      <w:r>
        <w:rPr>
          <w:rFonts w:ascii="Times New Roman" w:hAnsi="Times New Roman" w:cs="Times New Roman"/>
          <w:color w:val="1A1A1A"/>
          <w:sz w:val="21"/>
          <w:szCs w:val="21"/>
        </w:rPr>
        <w:t xml:space="preserve"> took 66 minutes: of 40 trials (the baseline plus 39 new), 13 completed, 25 were pruned and 2 failed (SGD at a learning rate of about 0.09 blew up). The top is flat: ten trials lie between 0.0331 and 0.0373. AdamW with a learning rate near 10⁻⁴ worked almost whatever the other settings; SGD matched it in only 3 of 20 trials and plain Adam's best trial reached only 0.077. Optuna's importance estimate ranks SGD momentum and learning rate highest, but rests on only 13 completed trials, so we treat it as a rough guide.</w:t>
      </w:r>
    </w:p>
    <w:p w14:paraId="229D443B" w14:textId="77777777"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Tuned vs baseline</w:t>
      </w:r>
      <w:r>
        <w:rPr>
          <w:rFonts w:ascii="Times New Roman" w:hAnsi="Times New Roman" w:cs="Times New Roman"/>
          <w:color w:val="1A1A1A"/>
          <w:sz w:val="21"/>
          <w:szCs w:val="21"/>
        </w:rPr>
        <w:t xml:space="preserve"> (test, for information): 99.13% vs 99.06% (47 vs 51 wrong tiles, p = 0.64). The 40-trial search lowered the validation loss but gained only four test tiles, which is not a measurable improvement. Retraining trial 20 with the same seed (arm A) reproduced its result (validation loss 0.0331, stopped at the same epoch).</w:t>
      </w:r>
    </w:p>
    <w:p w14:paraId="2E26A907" w14:textId="57031B03" w:rsidR="003A0B5F" w:rsidRPr="0068586F" w:rsidRDefault="003A0B5F" w:rsidP="00504088">
      <w:pPr>
        <w:pStyle w:val="ListParagraph"/>
        <w:keepNext/>
        <w:numPr>
          <w:ilvl w:val="0"/>
          <w:numId w:val="37"/>
        </w:numPr>
        <w:spacing w:before="80" w:after="40" w:line="23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Augmentation decision</w:t>
      </w:r>
      <w:r>
        <w:rPr>
          <w:rFonts w:ascii="Times New Roman" w:hAnsi="Times New Roman" w:cs="Times New Roman"/>
          <w:color w:val="1A1A1A"/>
          <w:sz w:val="21"/>
          <w:szCs w:val="21"/>
        </w:rPr>
        <w:t xml:space="preserve"> (validation split): arm A (no augmentation) 99.09% vs arm B (with augmentation) 99.07%, with 25 vs 24 tiles that only one of them gets right (p = 1.0). Augmentation brings no measurable benefit, so Experiment 3 uses arm A, without augmentation, as the RGB reference. On test the picture is the same (99.13% vs 99.09%, p = 0.88).</w:t>
      </w:r>
    </w:p>
    <w:p w14:paraId="26CF3A04" w14:textId="77777777" w:rsidR="003A0B5F" w:rsidRPr="0068586F" w:rsidRDefault="003A0B5F" w:rsidP="00504088">
      <w:pPr>
        <w:pStyle w:val="Heading2"/>
        <w:jc w:val="both"/>
        <w:rPr>
          <w:rFonts w:ascii="Times New Roman" w:hAnsi="Times New Roman" w:cs="Times New Roman"/>
          <w:sz w:val="21"/>
          <w:szCs w:val="21"/>
        </w:rPr>
      </w:pPr>
      <w:r>
        <w:rPr>
          <w:rFonts w:ascii="Times New Roman" w:hAnsi="Times New Roman" w:cs="Times New Roman"/>
          <w:bCs/>
          <w:color w:val="1F3B73"/>
          <w:sz w:val="21"/>
          <w:szCs w:val="21"/>
        </w:rPr>
        <w:t>3.3 Experiment 3 · the research question</w:t>
      </w:r>
    </w:p>
    <w:p w14:paraId="76F16CF0" w14:textId="0CCBBC5F"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Main test.</w:t>
      </w:r>
      <w:r>
        <w:rPr>
          <w:rFonts w:ascii="Times New Roman" w:hAnsi="Times New Roman" w:cs="Times New Roman"/>
          <w:color w:val="1A1A1A"/>
          <w:sz w:val="21"/>
          <w:szCs w:val="21"/>
        </w:rPr>
        <w:t xml:space="preserve"> With the tuned recipe the 13-band model made </w:t>
      </w:r>
      <w:r>
        <w:rPr>
          <w:rFonts w:ascii="Times New Roman" w:hAnsi="Times New Roman" w:cs="Times New Roman"/>
          <w:b/>
          <w:bCs/>
          <w:color w:val="1A1A1A"/>
          <w:sz w:val="21"/>
          <w:szCs w:val="21"/>
        </w:rPr>
        <w:t>61 errors</w:t>
      </w:r>
      <w:r>
        <w:rPr>
          <w:rFonts w:ascii="Times New Roman" w:hAnsi="Times New Roman" w:cs="Times New Roman"/>
          <w:color w:val="1A1A1A"/>
          <w:sz w:val="21"/>
          <w:szCs w:val="21"/>
        </w:rPr>
        <w:t xml:space="preserve"> against </w:t>
      </w:r>
      <w:r>
        <w:rPr>
          <w:rFonts w:ascii="Times New Roman" w:hAnsi="Times New Roman" w:cs="Times New Roman"/>
          <w:b/>
          <w:bCs/>
          <w:color w:val="1A1A1A"/>
          <w:sz w:val="21"/>
          <w:szCs w:val="21"/>
        </w:rPr>
        <w:t>47</w:t>
      </w:r>
      <w:r>
        <w:rPr>
          <w:rFonts w:ascii="Times New Roman" w:hAnsi="Times New Roman" w:cs="Times New Roman"/>
          <w:color w:val="1A1A1A"/>
          <w:sz w:val="21"/>
          <w:szCs w:val="21"/>
        </w:rPr>
        <w:t xml:space="preserve"> for RGB (98.87% vs 99.13%, a gap of 0.26 points). On the 74 tiles where the two disagree, RGB is right 44 times and the 13-band model 30 times (p = 0.13). The extra bands therefore did </w:t>
      </w:r>
      <w:r>
        <w:rPr>
          <w:rFonts w:ascii="Times New Roman" w:hAnsi="Times New Roman" w:cs="Times New Roman"/>
          <w:b/>
          <w:bCs/>
          <w:color w:val="1A1A1A"/>
          <w:sz w:val="21"/>
          <w:szCs w:val="21"/>
        </w:rPr>
        <w:t>not</w:t>
      </w:r>
      <w:r>
        <w:rPr>
          <w:rFonts w:ascii="Times New Roman" w:hAnsi="Times New Roman" w:cs="Times New Roman"/>
          <w:color w:val="1A1A1A"/>
          <w:sz w:val="21"/>
          <w:szCs w:val="21"/>
        </w:rPr>
        <w:t xml:space="preserve"> improve accuracy; the gap favors RGB but is too small to be significant on its own.</w:t>
      </w:r>
    </w:p>
    <w:p w14:paraId="26ED3574" w14:textId="3A0465AE"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Training curves</w:t>
      </w:r>
      <w:r>
        <w:rPr>
          <w:rFonts w:ascii="Times New Roman" w:hAnsi="Times New Roman" w:cs="Times New Roman"/>
          <w:color w:val="1A1A1A"/>
          <w:sz w:val="21"/>
          <w:szCs w:val="21"/>
        </w:rPr>
        <w:t xml:space="preserve"> (Figure 2). The 13-band model is behind RGB on validation at every epoch, ends with a higher validation loss (0.057 vs 0.033) and needs more epochs (best epoch 12 vs 7). Both reach almost zero training loss, so the gap is not under-training: the 13-band model fits the training tiles just as well but generalizes slightly worse.</w:t>
      </w:r>
    </w:p>
    <w:p w14:paraId="29336A31" w14:textId="058DAEF1"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Per class.</w:t>
      </w:r>
      <w:r>
        <w:rPr>
          <w:rFonts w:ascii="Times New Roman" w:hAnsi="Times New Roman" w:cs="Times New Roman"/>
          <w:color w:val="1A1A1A"/>
          <w:sz w:val="21"/>
          <w:szCs w:val="21"/>
        </w:rPr>
        <w:t xml:space="preserve"> The 13-band model loses tiles on Highway (−6), PermanentCrop (−6), Pasture (−3), River (−3) and Industrial (−2), and gains one or two on the other five classes. The four vegetation classes together lose 7 tiles, the opposite of H1. The new errors are between look-alike classes: PermanentCrop → AnnualCrop, Highway → other classes, River → Highway, Industrial → Residential.</w:t>
      </w:r>
    </w:p>
    <w:p w14:paraId="347D98F7" w14:textId="77777777" w:rsidR="003A0B5F" w:rsidRPr="0068586F" w:rsidRDefault="003A0B5F" w:rsidP="00377AAA">
      <w:pPr>
        <w:keepNext/>
        <w:spacing w:before="60" w:after="40"/>
        <w:jc w:val="center"/>
        <w:rPr>
          <w:rFonts w:ascii="Times New Roman" w:hAnsi="Times New Roman" w:cs="Times New Roman"/>
          <w:sz w:val="21"/>
          <w:szCs w:val="21"/>
        </w:rPr>
      </w:pPr>
      <w:r>
        <w:rPr>
          <w:rFonts w:ascii="Times New Roman" w:hAnsi="Times New Roman" w:cs="Times New Roman"/>
          <w:noProof/>
          <w:sz w:val="21"/>
          <w:szCs w:val="21"/>
        </w:rPr>
        <w:drawing>
          <wp:inline distT="0" distB="0" distL="0" distR="0" wp14:anchorId="7760C471" wp14:editId="565D299F">
            <wp:extent cx="5486400" cy="1952625"/>
            <wp:effectExtent l="0" t="0" r="0" b="0"/>
            <wp:docPr id="104757719" name="Picture 104757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1952625"/>
                    </a:xfrm>
                    <a:prstGeom prst="rect">
                      <a:avLst/>
                    </a:prstGeom>
                  </pic:spPr>
                </pic:pic>
              </a:graphicData>
            </a:graphic>
          </wp:inline>
        </w:drawing>
      </w:r>
    </w:p>
    <w:p w14:paraId="00ABAC40" w14:textId="67408BEA" w:rsidR="008B52CA" w:rsidRDefault="003A0B5F" w:rsidP="002F265D">
      <w:pPr>
        <w:spacing w:after="110" w:line="230" w:lineRule="auto"/>
        <w:jc w:val="center"/>
        <w:rPr>
          <w:rFonts w:ascii="Times New Roman" w:hAnsi="Times New Roman" w:cs="Times New Roman"/>
          <w:color w:val="555555"/>
          <w:sz w:val="21"/>
          <w:szCs w:val="21"/>
        </w:rPr>
      </w:pPr>
      <w:r>
        <w:rPr>
          <w:rFonts w:ascii="Times New Roman" w:hAnsi="Times New Roman" w:cs="Times New Roman"/>
          <w:b/>
          <w:bCs/>
          <w:color w:val="555555"/>
          <w:sz w:val="21"/>
          <w:szCs w:val="21"/>
        </w:rPr>
        <w:t>Figure 2.</w:t>
      </w:r>
      <w:r>
        <w:rPr>
          <w:rFonts w:ascii="Times New Roman" w:hAnsi="Times New Roman" w:cs="Times New Roman"/>
          <w:color w:val="555555"/>
          <w:sz w:val="21"/>
          <w:szCs w:val="21"/>
        </w:rPr>
        <w:t xml:space="preserve"> Experiment 3, loss and accuracy per epoch (dashed = training, solid = validation, dot = epoch kept). RGB in dark blue; the 13-band arm is the lighter solid line (validation) and the red dashed line (training). The 13-band validation curve is worse than RGB's from the first epoch on.</w:t>
      </w:r>
    </w:p>
    <w:p w14:paraId="3B976B90" w14:textId="1E154B58" w:rsidR="003A0B5F" w:rsidRPr="0068586F" w:rsidRDefault="003A0B5F" w:rsidP="008B52CA">
      <w:pPr>
        <w:keepNext/>
        <w:spacing w:after="110" w:line="230" w:lineRule="auto"/>
        <w:rPr>
          <w:rFonts w:ascii="Times New Roman" w:hAnsi="Times New Roman" w:cs="Times New Roman"/>
          <w:sz w:val="21"/>
          <w:szCs w:val="21"/>
        </w:rPr>
      </w:pPr>
      <w:r>
        <w:rPr>
          <w:rFonts w:ascii="Times New Roman" w:hAnsi="Times New Roman" w:cs="Times New Roman"/>
          <w:b/>
          <w:bCs/>
          <w:color w:val="1F3B73"/>
          <w:sz w:val="21"/>
          <w:szCs w:val="21"/>
        </w:rPr>
        <w:t>3.4 Does the answer depend on the recipe? Experiment 3b and the extra pair</w:t>
      </w:r>
    </w:p>
    <w:p w14:paraId="3B06559E" w14:textId="6E605E19"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b/>
          <w:bCs/>
          <w:sz w:val="21"/>
          <w:szCs w:val="21"/>
        </w:rPr>
      </w:pPr>
      <w:r>
        <w:rPr>
          <w:rFonts w:ascii="Times New Roman" w:hAnsi="Times New Roman" w:cs="Times New Roman"/>
          <w:b/>
          <w:bCs/>
          <w:color w:val="1A1A1A"/>
          <w:sz w:val="21"/>
          <w:szCs w:val="21"/>
        </w:rPr>
        <w:t>Five recipes, five tests</w:t>
      </w:r>
      <w:r>
        <w:rPr>
          <w:rFonts w:ascii="Times New Roman" w:hAnsi="Times New Roman" w:cs="Times New Roman"/>
          <w:color w:val="1A1A1A"/>
          <w:sz w:val="21"/>
          <w:szCs w:val="21"/>
        </w:rPr>
        <w:t xml:space="preserve"> (Figure 3). Under all five best recipes the 13-band model is behind RGB, by 0.07 to 0.48 points (0 wins out of 5), and has a higher validation loss (0.048–0.057 vs 0.033–0.036). One gap is significant (trial 23, SGD: p = 0.007, which would survive a correction for five tests); the other four are not (p = 0.11–0.75).</w:t>
      </w:r>
    </w:p>
    <w:p w14:paraId="7D0F7439" w14:textId="77777777"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lastRenderedPageBreak/>
        <w:t>Best recipe for each input.</w:t>
      </w:r>
      <w:r>
        <w:rPr>
          <w:rFonts w:ascii="Times New Roman" w:hAnsi="Times New Roman" w:cs="Times New Roman"/>
          <w:color w:val="1A1A1A"/>
          <w:sz w:val="21"/>
          <w:szCs w:val="21"/>
        </w:rPr>
        <w:t xml:space="preserve"> Chosen on validation loss, RGB keeps trial 20 and the 13-band model prefers trial 22 (SGD, validation loss 0.0477). Even then the 13-band model is behind on test: 98.80% vs 99.13% (p = 0.044).</w:t>
      </w:r>
    </w:p>
    <w:p w14:paraId="54EAA924" w14:textId="489D98FC"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Default recipe with augmentation (extra pair).</w:t>
      </w:r>
      <w:r>
        <w:rPr>
          <w:rFonts w:ascii="Times New Roman" w:hAnsi="Times New Roman" w:cs="Times New Roman"/>
          <w:color w:val="1A1A1A"/>
          <w:sz w:val="21"/>
          <w:szCs w:val="21"/>
        </w:rPr>
        <w:t xml:space="preserve"> RGB 99.11% vs 13 bands 98.93% (48 vs 58 errors, p = 0.25). On validation the two were level (99.02% each) and the 13-band model even had the lowest validation loss of all runs (0.0329), yet it was still behind on test. During the three frozen-backbone epochs it trailed RGB by about 2–4 points and only caught up after full fine-tuning.</w:t>
      </w:r>
    </w:p>
    <w:p w14:paraId="26E8CCFA" w14:textId="30622A54" w:rsidR="003A0B5F" w:rsidRPr="008B52CA" w:rsidRDefault="003A0B5F" w:rsidP="008B52CA">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Per class, across the five recipes</w:t>
      </w:r>
      <w:r>
        <w:rPr>
          <w:rFonts w:ascii="Times New Roman" w:hAnsi="Times New Roman" w:cs="Times New Roman"/>
          <w:color w:val="1A1A1A"/>
          <w:sz w:val="21"/>
          <w:szCs w:val="21"/>
        </w:rPr>
        <w:t xml:space="preserve"> (Table A1). Highway (−23 tiles) and Pasture (−21) are worse under all five recipes and PermanentCrop loses overall (−15, worse under three); SeaLake is the only class that gains consistently (better under 4 of 5, +5 tiles). All models are confidently wrong (median confidence of a wrong prediction 0.75–0.95), and the best run's most confident mistakes are often ambiguous tiles, such as a road crossing a “River” tile, or a bare field labeled PermanentCrop and predicted as HerbaceousVegetation.</w:t>
      </w:r>
    </w:p>
    <w:p w14:paraId="4C0C6252" w14:textId="77777777" w:rsidR="003A0B5F" w:rsidRPr="0068586F" w:rsidRDefault="003A0B5F" w:rsidP="00504088">
      <w:pPr>
        <w:keepNext/>
        <w:spacing w:before="60" w:after="40"/>
        <w:jc w:val="both"/>
        <w:rPr>
          <w:rFonts w:ascii="Times New Roman" w:hAnsi="Times New Roman" w:cs="Times New Roman"/>
          <w:sz w:val="21"/>
          <w:szCs w:val="21"/>
        </w:rPr>
      </w:pPr>
      <w:r>
        <w:rPr>
          <w:rFonts w:ascii="Times New Roman" w:hAnsi="Times New Roman" w:cs="Times New Roman"/>
          <w:noProof/>
          <w:sz w:val="21"/>
          <w:szCs w:val="21"/>
        </w:rPr>
        <w:drawing>
          <wp:inline distT="0" distB="0" distL="0" distR="0" wp14:anchorId="4F129B4B" wp14:editId="17DC609E">
            <wp:extent cx="5486400" cy="2266950"/>
            <wp:effectExtent l="0" t="0" r="0" b="0"/>
            <wp:docPr id="23180588" name="Picture 23180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266950"/>
                    </a:xfrm>
                    <a:prstGeom prst="rect">
                      <a:avLst/>
                    </a:prstGeom>
                  </pic:spPr>
                </pic:pic>
              </a:graphicData>
            </a:graphic>
          </wp:inline>
        </w:drawing>
      </w:r>
    </w:p>
    <w:p w14:paraId="58C1ADBA" w14:textId="221FD86B" w:rsidR="008B52CA" w:rsidRDefault="003A0B5F" w:rsidP="00595C34">
      <w:pPr>
        <w:spacing w:after="110" w:line="230" w:lineRule="auto"/>
        <w:jc w:val="center"/>
        <w:rPr>
          <w:rFonts w:ascii="Times New Roman" w:hAnsi="Times New Roman" w:cs="Times New Roman"/>
          <w:color w:val="555555"/>
          <w:sz w:val="21"/>
          <w:szCs w:val="21"/>
        </w:rPr>
      </w:pPr>
      <w:r>
        <w:rPr>
          <w:rFonts w:ascii="Times New Roman" w:hAnsi="Times New Roman" w:cs="Times New Roman"/>
          <w:b/>
          <w:bCs/>
          <w:color w:val="555555"/>
          <w:sz w:val="21"/>
          <w:szCs w:val="21"/>
        </w:rPr>
        <w:t>Figure 3.</w:t>
      </w:r>
      <w:r>
        <w:rPr>
          <w:rFonts w:ascii="Times New Roman" w:hAnsi="Times New Roman" w:cs="Times New Roman"/>
          <w:color w:val="555555"/>
          <w:sz w:val="21"/>
          <w:szCs w:val="21"/>
        </w:rPr>
        <w:t xml:space="preserve"> Experiment 3b: test accuracy of the RGB (blue) and 13-band (purple) model under each of the five best recipes, ordered by the recipe's validation loss in the search. Under each pair: the McNemar p-value and the tiles only RGB / only the 13-band model got right. Trial 20 is the Experiment 3 pair.</w:t>
      </w:r>
    </w:p>
    <w:p w14:paraId="24F08DA8" w14:textId="56D70A8D" w:rsidR="003A0B5F" w:rsidRPr="0068586F" w:rsidRDefault="003A0B5F" w:rsidP="008B52CA">
      <w:pPr>
        <w:keepNext/>
        <w:spacing w:before="160" w:after="110" w:line="230" w:lineRule="auto"/>
        <w:rPr>
          <w:rFonts w:ascii="Times New Roman" w:hAnsi="Times New Roman" w:cs="Times New Roman"/>
          <w:sz w:val="21"/>
          <w:szCs w:val="21"/>
        </w:rPr>
      </w:pPr>
      <w:r>
        <w:rPr>
          <w:rFonts w:ascii="Times New Roman" w:hAnsi="Times New Roman" w:cs="Times New Roman"/>
          <w:b/>
          <w:bCs/>
          <w:color w:val="1F3B73"/>
          <w:sz w:val="21"/>
          <w:szCs w:val="21"/>
        </w:rPr>
        <w:t>4. Discussion</w:t>
      </w:r>
    </w:p>
    <w:p w14:paraId="3B7726EB" w14:textId="158CCBA8" w:rsidR="003A0B5F" w:rsidRPr="0068586F" w:rsidRDefault="003A0B5F" w:rsidP="00504088">
      <w:pPr>
        <w:spacing w:after="70" w:line="250" w:lineRule="auto"/>
        <w:jc w:val="both"/>
        <w:rPr>
          <w:rFonts w:ascii="Times New Roman" w:hAnsi="Times New Roman" w:cs="Times New Roman"/>
          <w:sz w:val="21"/>
          <w:szCs w:val="21"/>
        </w:rPr>
      </w:pPr>
      <w:r>
        <w:rPr>
          <w:rFonts w:ascii="Times New Roman" w:hAnsi="Times New Roman" w:cs="Times New Roman"/>
          <w:b/>
          <w:bCs/>
          <w:color w:val="1A1A1A"/>
          <w:sz w:val="21"/>
          <w:szCs w:val="21"/>
        </w:rPr>
        <w:t>What do the results mean?</w:t>
      </w:r>
      <w:r>
        <w:rPr>
          <w:rFonts w:ascii="Times New Roman" w:hAnsi="Times New Roman" w:cs="Times New Roman"/>
          <w:color w:val="1A1A1A"/>
          <w:sz w:val="21"/>
          <w:szCs w:val="21"/>
        </w:rPr>
        <w:t xml:space="preserve"> For an ImageNet-pretrained ViT-S/16 fine-tuned on EuroSAT, the ten extra bands do not come for free. The EDA shows that they carry class information (Figure 1), so the information is there, but the model did not turn it into fewer mistakes under any of the six recipes tried. Four explanations fit what we measured:</w:t>
      </w:r>
    </w:p>
    <w:p w14:paraId="651CEABF" w14:textId="77777777"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A worse starting point that must be re-learned.</w:t>
      </w:r>
      <w:r>
        <w:rPr>
          <w:rFonts w:ascii="Times New Roman" w:hAnsi="Times New Roman" w:cs="Times New Roman"/>
          <w:color w:val="1A1A1A"/>
          <w:sz w:val="21"/>
          <w:szCs w:val="21"/>
        </w:rPr>
        <w:t xml:space="preserve"> The 13-band first layer starts from copies of RGB filters: the ten new bands pass through filters made for colors, and with TorchGeo's band order even blue and green start on each other's (Section 2.2). The measurements agree: before training the 13-band model scored 10.2% vs 14.9%; while the backbone was frozen (extra pair) it trailed RGB by about 2–4 points; and under all five tuned recipes it ended with a higher validation loss and a later best epoch. Part of the 15-epoch budget goes into repairing the first layer instead of exploiting the new bands.</w:t>
      </w:r>
    </w:p>
    <w:p w14:paraId="21669860" w14:textId="77777777"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Little room left.</w:t>
      </w:r>
      <w:r>
        <w:rPr>
          <w:rFonts w:ascii="Times New Roman" w:hAnsi="Times New Roman" w:cs="Times New Roman"/>
          <w:color w:val="1A1A1A"/>
          <w:sz w:val="21"/>
          <w:szCs w:val="21"/>
        </w:rPr>
        <w:t xml:space="preserve"> RGB already makes only 47–64 mistakes out of 5,400 tiles across the five recipes. Most remaining errors are between look-alike classes, and some tiles genuinely look like the predicted class (Section 3.4). Extra bands cannot fix an ambiguous label; with RGB near the ceiling there is little to gain and some room to lose.</w:t>
      </w:r>
    </w:p>
    <w:p w14:paraId="2F0CD300" w14:textId="77777777" w:rsidR="00377AAA" w:rsidRPr="0068586F" w:rsidRDefault="003A0B5F" w:rsidP="00377AAA">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It is not the recipe.</w:t>
      </w:r>
      <w:r>
        <w:rPr>
          <w:rFonts w:ascii="Times New Roman" w:hAnsi="Times New Roman" w:cs="Times New Roman"/>
          <w:color w:val="1A1A1A"/>
          <w:sz w:val="21"/>
          <w:szCs w:val="21"/>
        </w:rPr>
        <w:t xml:space="preserve"> The recipe was tuned on RGB, which could have handicapped the 13-band model. But Experiment 3b shows the same direction under five recipes (three AdamW, two SGD), and the 13-band model loses even with the recipe it prefers (p = 0.044). The recipe changes the size of the gap (0.07 to 0.48 points), not its sign.</w:t>
      </w:r>
    </w:p>
    <w:p w14:paraId="690F7736" w14:textId="5CC8F603" w:rsidR="009D0819" w:rsidRPr="0068586F" w:rsidRDefault="003A0B5F" w:rsidP="009D0819">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Extra channels without extra detail.</w:t>
      </w:r>
      <w:r>
        <w:rPr>
          <w:rFonts w:ascii="Times New Roman" w:hAnsi="Times New Roman" w:cs="Times New Roman"/>
          <w:color w:val="1A1A1A"/>
          <w:sz w:val="21"/>
          <w:szCs w:val="21"/>
        </w:rPr>
        <w:t xml:space="preserve"> Nine of the 13 bands are recorded at 20 m or 60 m and resampled to 10 m, so they add channels but no spatial detail, and B09/B10 mainly describe the atmosphere. This fits the per-class pattern: classes recognized largely by shape and texture (Highway, Industrial, PermanentCrop) lost tiles, while SeaLake, with its very distinct spectrum, was the only class that gained consistently.</w:t>
      </w:r>
    </w:p>
    <w:p w14:paraId="1A692433" w14:textId="78530534" w:rsidR="009D0819" w:rsidRPr="0068586F" w:rsidRDefault="003A0B5F" w:rsidP="00504088">
      <w:pPr>
        <w:spacing w:after="70" w:line="250" w:lineRule="auto"/>
        <w:jc w:val="both"/>
        <w:rPr>
          <w:rFonts w:ascii="Times New Roman" w:hAnsi="Times New Roman" w:cs="Times New Roman"/>
          <w:sz w:val="21"/>
          <w:szCs w:val="21"/>
        </w:rPr>
      </w:pPr>
      <w:r>
        <w:rPr>
          <w:rFonts w:ascii="Times New Roman" w:hAnsi="Times New Roman" w:cs="Times New Roman"/>
          <w:b/>
          <w:bCs/>
          <w:color w:val="1A1A1A"/>
          <w:sz w:val="21"/>
          <w:szCs w:val="21"/>
        </w:rPr>
        <w:t>What worked.</w:t>
      </w:r>
      <w:r>
        <w:rPr>
          <w:rFonts w:ascii="Times New Roman" w:hAnsi="Times New Roman" w:cs="Times New Roman"/>
          <w:color w:val="1A1A1A"/>
          <w:sz w:val="21"/>
          <w:szCs w:val="21"/>
        </w:rPr>
        <w:t xml:space="preserve"> The sanity check showed chance-level performance before training, and retraining trial 20 reproduced its result. Fine-tuning the pretrained model reached 98.5–99.1% test accuracy in all 14 runs, and deciding everything </w:t>
      </w:r>
      <w:r>
        <w:rPr>
          <w:rFonts w:ascii="Times New Roman" w:hAnsi="Times New Roman" w:cs="Times New Roman"/>
          <w:color w:val="1A1A1A"/>
          <w:sz w:val="21"/>
          <w:szCs w:val="21"/>
        </w:rPr>
        <w:lastRenderedPageBreak/>
        <w:t>on validation kept the test score honest. Pruning cut a hopeless trial to 1.3–1.8 minutes instead of about 3. Paired tests made small gaps readable: 44 vs 30 disagreements says more than 99.13% vs 98.87% alone.</w:t>
      </w:r>
    </w:p>
    <w:p w14:paraId="27404155" w14:textId="54E191D2" w:rsidR="003A0B5F" w:rsidRPr="0068586F" w:rsidRDefault="003A0B5F" w:rsidP="00504088">
      <w:pPr>
        <w:spacing w:after="70" w:line="250" w:lineRule="auto"/>
        <w:jc w:val="both"/>
        <w:rPr>
          <w:rFonts w:ascii="Times New Roman" w:hAnsi="Times New Roman" w:cs="Times New Roman"/>
          <w:sz w:val="21"/>
          <w:szCs w:val="21"/>
        </w:rPr>
      </w:pPr>
      <w:r>
        <w:rPr>
          <w:rFonts w:ascii="Times New Roman" w:hAnsi="Times New Roman" w:cs="Times New Roman"/>
          <w:b/>
          <w:bCs/>
          <w:color w:val="1A1A1A"/>
          <w:sz w:val="21"/>
          <w:szCs w:val="21"/>
        </w:rPr>
        <w:t>What did not work.</w:t>
      </w:r>
      <w:r>
        <w:rPr>
          <w:rFonts w:ascii="Times New Roman" w:hAnsi="Times New Roman" w:cs="Times New Roman"/>
          <w:color w:val="1A1A1A"/>
          <w:sz w:val="21"/>
          <w:szCs w:val="21"/>
        </w:rPr>
        <w:t xml:space="preserve"> H1 was not supported. The 40-trial search lowered the validation loss from 0.0373 to 0.0331 but improved the test result by only four tiles (p = 0.64); the default recipe was already close to the best. Augmentation brought no measurable gain (p = 1.0). SGD and Adam were unreliable here: two SGD trials blew up, 15 of 20 were pruned, and Adam never came close.</w:t>
      </w:r>
    </w:p>
    <w:p w14:paraId="67172016" w14:textId="76CC0ECF" w:rsidR="003A0B5F" w:rsidRPr="0068586F" w:rsidRDefault="003A0B5F" w:rsidP="00504088">
      <w:pPr>
        <w:keepNext/>
        <w:spacing w:after="70" w:line="250" w:lineRule="auto"/>
        <w:jc w:val="both"/>
        <w:rPr>
          <w:rFonts w:ascii="Times New Roman" w:hAnsi="Times New Roman" w:cs="Times New Roman"/>
          <w:sz w:val="21"/>
          <w:szCs w:val="21"/>
        </w:rPr>
      </w:pPr>
      <w:r>
        <w:rPr>
          <w:rFonts w:ascii="Times New Roman" w:hAnsi="Times New Roman" w:cs="Times New Roman"/>
          <w:b/>
          <w:bCs/>
          <w:sz w:val="21"/>
          <w:szCs w:val="21"/>
        </w:rPr>
        <w:t>Unexpected outcomes.</w:t>
      </w:r>
    </w:p>
    <w:p w14:paraId="7D36CD65" w14:textId="77777777"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color w:val="1A1A1A"/>
          <w:sz w:val="21"/>
          <w:szCs w:val="21"/>
        </w:rPr>
        <w:t>The vegetation classes, which the infrared bands should help most, lost tiles as a group (−37 over the five recipes; only HerbaceousVegetation gained a little), while SeaLake, already one of the easiest classes, gained.</w:t>
      </w:r>
    </w:p>
    <w:p w14:paraId="3A72A0FD" w14:textId="77777777"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color w:val="1A1A1A"/>
          <w:sz w:val="21"/>
          <w:szCs w:val="21"/>
        </w:rPr>
        <w:t>Validation and test disagreed: in the extra pair the two models were level on validation accuracy and the 13-band model even had the lower validation loss (0.0329 vs 0.0361), yet it was 0.19 points behind on test. At this level, small validation differences do not reliably carry over to new tiles.</w:t>
      </w:r>
    </w:p>
    <w:p w14:paraId="5A96E925" w14:textId="77777777"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color w:val="1A1A1A"/>
          <w:sz w:val="21"/>
          <w:szCs w:val="21"/>
        </w:rPr>
        <w:t>Optuna's importance estimate ranked SGD momentum highest, but it rests on only 13 completed trials (three of them SGD), so it says little about what separates the good recipes.</w:t>
      </w:r>
    </w:p>
    <w:p w14:paraId="6A7B051C" w14:textId="77777777"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color w:val="1A1A1A"/>
          <w:sz w:val="21"/>
          <w:szCs w:val="21"/>
        </w:rPr>
        <w:t>The models were often confidently wrong (75–95% confidence), so confidence cannot be used to flag mistakes.</w:t>
      </w:r>
    </w:p>
    <w:p w14:paraId="0C7FE6C1" w14:textId="77777777" w:rsidR="003A0B5F" w:rsidRPr="0068586F" w:rsidRDefault="003A0B5F" w:rsidP="00504088">
      <w:pPr>
        <w:keepNext/>
        <w:spacing w:after="30" w:line="250" w:lineRule="auto"/>
        <w:jc w:val="both"/>
        <w:rPr>
          <w:rFonts w:ascii="Times New Roman" w:hAnsi="Times New Roman" w:cs="Times New Roman"/>
          <w:sz w:val="21"/>
          <w:szCs w:val="21"/>
        </w:rPr>
      </w:pPr>
      <w:r>
        <w:rPr>
          <w:rFonts w:ascii="Times New Roman" w:hAnsi="Times New Roman" w:cs="Times New Roman"/>
          <w:b/>
          <w:bCs/>
          <w:color w:val="1A1A1A"/>
          <w:sz w:val="21"/>
          <w:szCs w:val="21"/>
        </w:rPr>
        <w:t xml:space="preserve">Limitations. </w:t>
      </w:r>
    </w:p>
    <w:p w14:paraId="21C43CF4" w14:textId="77777777"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One seed per run.</w:t>
      </w:r>
      <w:r>
        <w:rPr>
          <w:rFonts w:ascii="Times New Roman" w:hAnsi="Times New Roman" w:cs="Times New Roman"/>
          <w:color w:val="1A1A1A"/>
          <w:sz w:val="21"/>
          <w:szCs w:val="21"/>
        </w:rPr>
        <w:t xml:space="preserve"> Fine-tuned ImageNet models can vary by about 0.1–0.5 points between random seeds (Picard, 2021), the same size as our gaps. The main gap of 0.26 points (p = 0.13) should therefore be read as no clear difference; what carries weight is that RGB was as good or better under all six recipes. Picking the best of 40 single-seed trials may also make the tuned recipe look better than it is.</w:t>
      </w:r>
    </w:p>
    <w:p w14:paraId="00631105" w14:textId="77777777"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The comparison depends on how the 13-channel model is adapted.</w:t>
      </w:r>
      <w:r>
        <w:rPr>
          <w:rFonts w:ascii="Times New Roman" w:hAnsi="Times New Roman" w:cs="Times New Roman"/>
          <w:color w:val="1A1A1A"/>
          <w:sz w:val="21"/>
          <w:szCs w:val="21"/>
        </w:rPr>
        <w:t xml:space="preserve"> timm's repeat-and-scale method, applied in TorchGeo's band order, is only one possible start, and not a favorable one: the pretrained filters do not even line up with the blue and green bands. The recipe was also tuned on RGB, although Experiment 3b largely rules this out as the cause.</w:t>
      </w:r>
    </w:p>
    <w:p w14:paraId="0E31511F" w14:textId="3273D5DF" w:rsidR="003A0B5F" w:rsidRPr="0068586F" w:rsidRDefault="003A0B5F" w:rsidP="009D0819">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b/>
          <w:bCs/>
          <w:color w:val="1A1A1A"/>
          <w:sz w:val="21"/>
          <w:szCs w:val="21"/>
        </w:rPr>
        <w:t>Data limitations.</w:t>
      </w:r>
      <w:r>
        <w:rPr>
          <w:rFonts w:ascii="Times New Roman" w:hAnsi="Times New Roman" w:cs="Times New Roman"/>
          <w:color w:val="1A1A1A"/>
          <w:sz w:val="21"/>
          <w:szCs w:val="21"/>
        </w:rPr>
        <w:t xml:space="preserve"> Each split was standardized with its own statistics (negligible effect; the splits agree within about 1%). The published split is random, so neighboring tiles can fall into both training and test, which may make results look better than they are (Ploton et al., 2020) and weakens the independence assumption of the McNemar test. EuroSAT is also easy (accuracy near 99%), and only one backbone was tested.</w:t>
      </w:r>
    </w:p>
    <w:p w14:paraId="1501CD15" w14:textId="77777777" w:rsidR="003A0B5F" w:rsidRPr="0068586F" w:rsidRDefault="003A0B5F" w:rsidP="00504088">
      <w:pPr>
        <w:keepNext/>
        <w:spacing w:after="30" w:line="250" w:lineRule="auto"/>
        <w:jc w:val="both"/>
        <w:rPr>
          <w:rFonts w:ascii="Times New Roman" w:hAnsi="Times New Roman" w:cs="Times New Roman"/>
          <w:sz w:val="21"/>
          <w:szCs w:val="21"/>
        </w:rPr>
      </w:pPr>
      <w:r>
        <w:rPr>
          <w:rFonts w:ascii="Times New Roman" w:hAnsi="Times New Roman" w:cs="Times New Roman"/>
          <w:b/>
          <w:bCs/>
          <w:color w:val="1A1A1A"/>
          <w:sz w:val="21"/>
          <w:szCs w:val="21"/>
        </w:rPr>
        <w:t xml:space="preserve">With more time, data or resources. </w:t>
      </w:r>
    </w:p>
    <w:p w14:paraId="012568AA" w14:textId="77777777"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color w:val="1A1A1A"/>
          <w:sz w:val="21"/>
          <w:szCs w:val="21"/>
        </w:rPr>
        <w:t>Train the final pair with 3–5 seeds and test across seeds; run a separate Optuna search for the 13-band input; ablate bands (RGB + near-infrared; all bands without B09/B10) to find which bands help or hurt.</w:t>
      </w:r>
    </w:p>
    <w:p w14:paraId="132CE08E" w14:textId="77777777" w:rsidR="003A0B5F" w:rsidRPr="0068586F" w:rsidRDefault="003A0B5F" w:rsidP="00504088">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color w:val="1A1A1A"/>
          <w:sz w:val="21"/>
          <w:szCs w:val="21"/>
        </w:rPr>
        <w:t>Test where the extra bands should matter most: few labels (1–10% of the training tiles), a spatially blocked split, and a harder dataset (BigEarthNet).</w:t>
      </w:r>
    </w:p>
    <w:p w14:paraId="6D007BD7" w14:textId="5432C0AD" w:rsidR="0068586F" w:rsidRPr="002F265D" w:rsidRDefault="003A0B5F" w:rsidP="002F265D">
      <w:pPr>
        <w:pStyle w:val="ListParagraph"/>
        <w:numPr>
          <w:ilvl w:val="0"/>
          <w:numId w:val="37"/>
        </w:numPr>
        <w:spacing w:after="40" w:line="250" w:lineRule="auto"/>
        <w:contextualSpacing w:val="0"/>
        <w:jc w:val="both"/>
        <w:rPr>
          <w:rFonts w:ascii="Times New Roman" w:hAnsi="Times New Roman" w:cs="Times New Roman"/>
          <w:sz w:val="21"/>
          <w:szCs w:val="21"/>
        </w:rPr>
      </w:pPr>
      <w:r>
        <w:rPr>
          <w:rFonts w:ascii="Times New Roman" w:hAnsi="Times New Roman" w:cs="Times New Roman"/>
          <w:color w:val="1A1A1A"/>
          <w:sz w:val="21"/>
          <w:szCs w:val="21"/>
        </w:rPr>
        <w:t>Change the starting point: keep the pretrained RGB filters on B04, B03 and B02 and start the ten new channels at zero, or use weights pretrained on Sentinel-2 itself (SSL4EO-S12, SatMAE); add a CNN (ResNet-50) to see whether the result is specific to the ViT.</w:t>
      </w:r>
    </w:p>
    <w:p w14:paraId="550846A9" w14:textId="734759D2" w:rsidR="003A0B5F" w:rsidRPr="0068586F" w:rsidRDefault="003A0B5F" w:rsidP="0068586F">
      <w:pPr>
        <w:keepNext/>
        <w:spacing w:before="160" w:after="40" w:line="250" w:lineRule="auto"/>
        <w:jc w:val="both"/>
        <w:rPr>
          <w:rFonts w:ascii="Times New Roman" w:hAnsi="Times New Roman" w:cs="Times New Roman"/>
          <w:bCs/>
          <w:color w:val="1F3B73"/>
          <w:sz w:val="21"/>
          <w:szCs w:val="21"/>
        </w:rPr>
      </w:pPr>
      <w:r>
        <w:rPr>
          <w:rFonts w:ascii="Times New Roman" w:hAnsi="Times New Roman" w:cs="Times New Roman"/>
          <w:b/>
          <w:bCs/>
          <w:color w:val="1F3B73"/>
          <w:sz w:val="21"/>
          <w:szCs w:val="21"/>
        </w:rPr>
        <w:t>5. Short conclusion</w:t>
      </w:r>
    </w:p>
    <w:p w14:paraId="398BA9FF" w14:textId="571B7A93" w:rsidR="003A0B5F" w:rsidRPr="0068586F" w:rsidRDefault="008236A5" w:rsidP="00504088">
      <w:pPr>
        <w:jc w:val="both"/>
        <w:rPr>
          <w:rFonts w:ascii="Times New Roman" w:hAnsi="Times New Roman" w:cs="Times New Roman"/>
          <w:sz w:val="21"/>
          <w:szCs w:val="21"/>
        </w:rPr>
      </w:pPr>
      <w:r>
        <w:rPr>
          <w:rFonts w:ascii="Times New Roman" w:hAnsi="Times New Roman" w:cs="Times New Roman"/>
          <w:color w:val="1A1A1A"/>
          <w:sz w:val="21"/>
          <w:szCs w:val="21"/>
        </w:rPr>
        <w:t>Under every condition tested, the ImageNet-pretrained ViT-S/16 did not do better with all 13 Sentinel-2 bands than with RGB: 98.87% vs 99.13% with the tuned recipe (p = 0.13), 0.07–0.48 points lower across five recipes (significant once), and 98.93% vs 99.11% with the default recipe and augmentation (p = 0.25). Only SeaLake gained consistently; the four vegetation classes together lost 37 tiles over the five recipes.</w:t>
      </w:r>
    </w:p>
    <w:p w14:paraId="3E0564FE" w14:textId="4C81268D" w:rsidR="003A0B5F" w:rsidRPr="0068586F" w:rsidRDefault="003A0B5F" w:rsidP="00504088">
      <w:pPr>
        <w:spacing w:after="70" w:line="250" w:lineRule="auto"/>
        <w:jc w:val="both"/>
        <w:rPr>
          <w:rFonts w:ascii="Times New Roman" w:hAnsi="Times New Roman" w:cs="Times New Roman"/>
          <w:sz w:val="21"/>
          <w:szCs w:val="21"/>
        </w:rPr>
      </w:pPr>
      <w:r>
        <w:rPr>
          <w:rFonts w:ascii="Times New Roman" w:hAnsi="Times New Roman" w:cs="Times New Roman"/>
          <w:b/>
          <w:bCs/>
          <w:color w:val="1A1A1A"/>
          <w:sz w:val="21"/>
          <w:szCs w:val="21"/>
        </w:rPr>
        <w:t>Takeaway.</w:t>
      </w:r>
      <w:r>
        <w:rPr>
          <w:rFonts w:ascii="Times New Roman" w:hAnsi="Times New Roman" w:cs="Times New Roman"/>
          <w:color w:val="1A1A1A"/>
          <w:sz w:val="21"/>
          <w:szCs w:val="21"/>
        </w:rPr>
        <w:t xml:space="preserve"> On EuroSAT, RGB transfer learning already reaches 99%, and adding the extra bands to an ImageNet-pretrained model did not help: the model first has to rebuild its first layer for the new bands, while RGB already carries most of the useful shape and texture. This held under six recipes, so it is not one tuning choice; with one seed per run, gaps below about 0.3 points should still be read as no clear difference. The extra bands may pay off with Sentinel-2-pretrained weights, fewer labeled tiles or harder datasets, the natural next experiments.</w:t>
      </w:r>
    </w:p>
    <w:p w14:paraId="70003771" w14:textId="77777777" w:rsidR="003A0B5F" w:rsidRPr="0068586F" w:rsidRDefault="003A0B5F" w:rsidP="00504088">
      <w:pPr>
        <w:pStyle w:val="Heading1"/>
        <w:pageBreakBefore/>
        <w:jc w:val="both"/>
        <w:rPr>
          <w:rFonts w:ascii="Times New Roman" w:hAnsi="Times New Roman" w:cs="Times New Roman"/>
          <w:sz w:val="21"/>
          <w:szCs w:val="21"/>
        </w:rPr>
      </w:pPr>
      <w:r>
        <w:rPr>
          <w:rFonts w:ascii="Times New Roman" w:hAnsi="Times New Roman" w:cs="Times New Roman"/>
          <w:bCs/>
          <w:color w:val="1F3B73"/>
          <w:sz w:val="21"/>
          <w:szCs w:val="21"/>
        </w:rPr>
        <w:lastRenderedPageBreak/>
        <w:t>Annex</w:t>
      </w:r>
    </w:p>
    <w:p w14:paraId="535BDBB7" w14:textId="77777777" w:rsidR="003A0B5F" w:rsidRPr="0068586F" w:rsidRDefault="003A0B5F" w:rsidP="00504088">
      <w:pPr>
        <w:spacing w:after="70" w:line="250" w:lineRule="auto"/>
        <w:jc w:val="both"/>
        <w:rPr>
          <w:rFonts w:ascii="Times New Roman" w:hAnsi="Times New Roman" w:cs="Times New Roman"/>
          <w:sz w:val="21"/>
          <w:szCs w:val="21"/>
        </w:rPr>
      </w:pPr>
      <w:r>
        <w:rPr>
          <w:rFonts w:ascii="Times New Roman" w:hAnsi="Times New Roman" w:cs="Times New Roman"/>
          <w:b/>
          <w:bCs/>
          <w:color w:val="1A1A1A"/>
          <w:sz w:val="21"/>
          <w:szCs w:val="21"/>
        </w:rPr>
        <w:t xml:space="preserve">A. Reproducibility. </w:t>
      </w:r>
      <w:r>
        <w:rPr>
          <w:rFonts w:ascii="Times New Roman" w:hAnsi="Times New Roman" w:cs="Times New Roman"/>
          <w:color w:val="1A1A1A"/>
          <w:sz w:val="21"/>
          <w:szCs w:val="21"/>
        </w:rPr>
        <w:t>One Colab notebook (PyTorch, timm, TorchGeo, PyTorch Ignite, Optuna, scikit-learn, scipy) with the EDA, preprocessing, training engine, search and evaluation; every run's history, validation and test predictions and summary are saved under results/, and the Optuna study in a SQLite file, so the analysis re-runs without training. Fixed choices: TorchGeo's EuroSAT split, seed 0 for every run and for the sampler, the settings of Table 2. Decision rules fixed before training: the lowest validation loss among the trials; augmentation only if McNemar p &lt; 0.05 in its favour on the validation split; one primary test (Experiment 3) at p &lt; 0.05. Compute: about 1.9 GPU-hours on one Colab GPU: baseline 3 min, search 66 min, arms A and B 6.5 min, Experiment 3 3.6 min, Experiment 3b 25.5 min, extra pair 8 min. No model weights are shipped.</w:t>
      </w:r>
    </w:p>
    <w:p w14:paraId="0608EA74" w14:textId="1F84818D" w:rsidR="003A0B5F" w:rsidRPr="0068586F" w:rsidRDefault="003A0B5F" w:rsidP="00504088">
      <w:pPr>
        <w:keepNext/>
        <w:spacing w:before="80" w:after="40" w:line="230" w:lineRule="auto"/>
        <w:jc w:val="both"/>
        <w:rPr>
          <w:rFonts w:ascii="Times New Roman" w:hAnsi="Times New Roman" w:cs="Times New Roman"/>
          <w:sz w:val="21"/>
          <w:szCs w:val="21"/>
        </w:rPr>
      </w:pPr>
    </w:p>
    <w:tbl>
      <w:tblPr>
        <w:tblW w:w="964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32"/>
        <w:gridCol w:w="1008"/>
        <w:gridCol w:w="1008"/>
        <w:gridCol w:w="648"/>
        <w:gridCol w:w="1152"/>
        <w:gridCol w:w="1152"/>
        <w:gridCol w:w="648"/>
        <w:gridCol w:w="1800"/>
      </w:tblGrid>
      <w:tr w:rsidR="003A0B5F" w:rsidRPr="0068586F" w14:paraId="4AF5A7EE" w14:textId="77777777" w:rsidTr="00941E30">
        <w:trPr>
          <w:cantSplit/>
          <w:tblHeader/>
        </w:trPr>
        <w:tc>
          <w:tcPr>
            <w:tcW w:w="2232" w:type="dxa"/>
            <w:shd w:val="clear" w:color="auto" w:fill="EEF2F8"/>
            <w:tcMar>
              <w:top w:w="30" w:type="dxa"/>
              <w:left w:w="70" w:type="dxa"/>
              <w:bottom w:w="30" w:type="dxa"/>
              <w:right w:w="70" w:type="dxa"/>
            </w:tcMar>
            <w:vAlign w:val="center"/>
          </w:tcPr>
          <w:p w14:paraId="1F1717FE"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Class (test tiles)</w:t>
            </w:r>
          </w:p>
        </w:tc>
        <w:tc>
          <w:tcPr>
            <w:tcW w:w="1008" w:type="dxa"/>
            <w:shd w:val="clear" w:color="auto" w:fill="EEF2F8"/>
            <w:tcMar>
              <w:top w:w="30" w:type="dxa"/>
              <w:left w:w="70" w:type="dxa"/>
              <w:bottom w:w="30" w:type="dxa"/>
              <w:right w:w="70" w:type="dxa"/>
            </w:tcMar>
            <w:vAlign w:val="center"/>
          </w:tcPr>
          <w:p w14:paraId="5400396C"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RGB tuned</w:t>
            </w:r>
          </w:p>
        </w:tc>
        <w:tc>
          <w:tcPr>
            <w:tcW w:w="1008" w:type="dxa"/>
            <w:shd w:val="clear" w:color="auto" w:fill="EEF2F8"/>
            <w:tcMar>
              <w:top w:w="30" w:type="dxa"/>
              <w:left w:w="70" w:type="dxa"/>
              <w:bottom w:w="30" w:type="dxa"/>
              <w:right w:w="70" w:type="dxa"/>
            </w:tcMar>
            <w:vAlign w:val="center"/>
          </w:tcPr>
          <w:p w14:paraId="27A7CF62"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13 tuned</w:t>
            </w:r>
          </w:p>
        </w:tc>
        <w:tc>
          <w:tcPr>
            <w:tcW w:w="648" w:type="dxa"/>
            <w:shd w:val="clear" w:color="auto" w:fill="EEF2F8"/>
            <w:tcMar>
              <w:top w:w="30" w:type="dxa"/>
              <w:left w:w="70" w:type="dxa"/>
              <w:bottom w:w="30" w:type="dxa"/>
              <w:right w:w="70" w:type="dxa"/>
            </w:tcMar>
            <w:vAlign w:val="center"/>
          </w:tcPr>
          <w:p w14:paraId="6BCBB2B3"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Δ</w:t>
            </w:r>
          </w:p>
        </w:tc>
        <w:tc>
          <w:tcPr>
            <w:tcW w:w="1152" w:type="dxa"/>
            <w:shd w:val="clear" w:color="auto" w:fill="EEF2F8"/>
            <w:tcMar>
              <w:top w:w="30" w:type="dxa"/>
              <w:left w:w="70" w:type="dxa"/>
              <w:bottom w:w="30" w:type="dxa"/>
              <w:right w:w="70" w:type="dxa"/>
            </w:tcMar>
            <w:vAlign w:val="center"/>
          </w:tcPr>
          <w:p w14:paraId="00935D8A"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RGB def.+aug</w:t>
            </w:r>
          </w:p>
        </w:tc>
        <w:tc>
          <w:tcPr>
            <w:tcW w:w="1152" w:type="dxa"/>
            <w:shd w:val="clear" w:color="auto" w:fill="EEF2F8"/>
            <w:tcMar>
              <w:top w:w="30" w:type="dxa"/>
              <w:left w:w="70" w:type="dxa"/>
              <w:bottom w:w="30" w:type="dxa"/>
              <w:right w:w="70" w:type="dxa"/>
            </w:tcMar>
            <w:vAlign w:val="center"/>
          </w:tcPr>
          <w:p w14:paraId="307828D0"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13 def.+aug</w:t>
            </w:r>
          </w:p>
        </w:tc>
        <w:tc>
          <w:tcPr>
            <w:tcW w:w="648" w:type="dxa"/>
            <w:shd w:val="clear" w:color="auto" w:fill="EEF2F8"/>
            <w:tcMar>
              <w:top w:w="30" w:type="dxa"/>
              <w:left w:w="70" w:type="dxa"/>
              <w:bottom w:w="30" w:type="dxa"/>
              <w:right w:w="70" w:type="dxa"/>
            </w:tcMar>
            <w:vAlign w:val="center"/>
          </w:tcPr>
          <w:p w14:paraId="0CC27774"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Δ</w:t>
            </w:r>
          </w:p>
        </w:tc>
        <w:tc>
          <w:tcPr>
            <w:tcW w:w="1800" w:type="dxa"/>
            <w:shd w:val="clear" w:color="auto" w:fill="EEF2F8"/>
            <w:tcMar>
              <w:top w:w="30" w:type="dxa"/>
              <w:left w:w="70" w:type="dxa"/>
              <w:bottom w:w="30" w:type="dxa"/>
              <w:right w:w="70" w:type="dxa"/>
            </w:tcMar>
            <w:vAlign w:val="center"/>
          </w:tcPr>
          <w:p w14:paraId="1B6D4B7D"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Σ Δ over 5 recipes (wins)</w:t>
            </w:r>
          </w:p>
        </w:tc>
      </w:tr>
      <w:tr w:rsidR="003A0B5F" w:rsidRPr="0068586F" w14:paraId="6720F575" w14:textId="77777777" w:rsidTr="00941E30">
        <w:trPr>
          <w:cantSplit/>
        </w:trPr>
        <w:tc>
          <w:tcPr>
            <w:tcW w:w="2232" w:type="dxa"/>
            <w:tcMar>
              <w:top w:w="30" w:type="dxa"/>
              <w:left w:w="70" w:type="dxa"/>
              <w:bottom w:w="30" w:type="dxa"/>
              <w:right w:w="70" w:type="dxa"/>
            </w:tcMar>
            <w:vAlign w:val="center"/>
          </w:tcPr>
          <w:p w14:paraId="4D38296B"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AnnualCrop</w:t>
            </w:r>
            <w:r>
              <w:rPr>
                <w:rFonts w:ascii="Times New Roman" w:hAnsi="Times New Roman" w:cs="Times New Roman"/>
                <w:color w:val="1A1A1A"/>
                <w:sz w:val="21"/>
                <w:szCs w:val="21"/>
              </w:rPr>
              <w:t xml:space="preserve"> (596)</w:t>
            </w:r>
          </w:p>
        </w:tc>
        <w:tc>
          <w:tcPr>
            <w:tcW w:w="1008" w:type="dxa"/>
            <w:tcMar>
              <w:top w:w="30" w:type="dxa"/>
              <w:left w:w="70" w:type="dxa"/>
              <w:bottom w:w="30" w:type="dxa"/>
              <w:right w:w="70" w:type="dxa"/>
            </w:tcMar>
            <w:vAlign w:val="center"/>
          </w:tcPr>
          <w:p w14:paraId="7E99C8D5"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593</w:t>
            </w:r>
          </w:p>
        </w:tc>
        <w:tc>
          <w:tcPr>
            <w:tcW w:w="1008" w:type="dxa"/>
            <w:tcMar>
              <w:top w:w="30" w:type="dxa"/>
              <w:left w:w="70" w:type="dxa"/>
              <w:bottom w:w="30" w:type="dxa"/>
              <w:right w:w="70" w:type="dxa"/>
            </w:tcMar>
            <w:vAlign w:val="center"/>
          </w:tcPr>
          <w:p w14:paraId="6CBA80D9"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594</w:t>
            </w:r>
          </w:p>
        </w:tc>
        <w:tc>
          <w:tcPr>
            <w:tcW w:w="648" w:type="dxa"/>
            <w:tcMar>
              <w:top w:w="30" w:type="dxa"/>
              <w:left w:w="70" w:type="dxa"/>
              <w:bottom w:w="30" w:type="dxa"/>
              <w:right w:w="70" w:type="dxa"/>
            </w:tcMar>
            <w:vAlign w:val="center"/>
          </w:tcPr>
          <w:p w14:paraId="49EDED35"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+1</w:t>
            </w:r>
          </w:p>
        </w:tc>
        <w:tc>
          <w:tcPr>
            <w:tcW w:w="1152" w:type="dxa"/>
            <w:tcMar>
              <w:top w:w="30" w:type="dxa"/>
              <w:left w:w="70" w:type="dxa"/>
              <w:bottom w:w="30" w:type="dxa"/>
              <w:right w:w="70" w:type="dxa"/>
            </w:tcMar>
            <w:vAlign w:val="center"/>
          </w:tcPr>
          <w:p w14:paraId="47B1E524"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592</w:t>
            </w:r>
          </w:p>
        </w:tc>
        <w:tc>
          <w:tcPr>
            <w:tcW w:w="1152" w:type="dxa"/>
            <w:tcMar>
              <w:top w:w="30" w:type="dxa"/>
              <w:left w:w="70" w:type="dxa"/>
              <w:bottom w:w="30" w:type="dxa"/>
              <w:right w:w="70" w:type="dxa"/>
            </w:tcMar>
            <w:vAlign w:val="center"/>
          </w:tcPr>
          <w:p w14:paraId="0EB07C95"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590</w:t>
            </w:r>
          </w:p>
        </w:tc>
        <w:tc>
          <w:tcPr>
            <w:tcW w:w="648" w:type="dxa"/>
            <w:tcMar>
              <w:top w:w="30" w:type="dxa"/>
              <w:left w:w="70" w:type="dxa"/>
              <w:bottom w:w="30" w:type="dxa"/>
              <w:right w:w="70" w:type="dxa"/>
            </w:tcMar>
            <w:vAlign w:val="center"/>
          </w:tcPr>
          <w:p w14:paraId="23A82630"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−2</w:t>
            </w:r>
          </w:p>
        </w:tc>
        <w:tc>
          <w:tcPr>
            <w:tcW w:w="1800" w:type="dxa"/>
            <w:tcMar>
              <w:top w:w="30" w:type="dxa"/>
              <w:left w:w="70" w:type="dxa"/>
              <w:bottom w:w="30" w:type="dxa"/>
              <w:right w:w="70" w:type="dxa"/>
            </w:tcMar>
            <w:vAlign w:val="center"/>
          </w:tcPr>
          <w:p w14:paraId="04CDD2E9"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−6 (2 of 5)</w:t>
            </w:r>
          </w:p>
        </w:tc>
      </w:tr>
      <w:tr w:rsidR="003A0B5F" w:rsidRPr="0068586F" w14:paraId="74800096" w14:textId="77777777" w:rsidTr="00941E30">
        <w:trPr>
          <w:cantSplit/>
        </w:trPr>
        <w:tc>
          <w:tcPr>
            <w:tcW w:w="2232" w:type="dxa"/>
            <w:tcMar>
              <w:top w:w="30" w:type="dxa"/>
              <w:left w:w="70" w:type="dxa"/>
              <w:bottom w:w="30" w:type="dxa"/>
              <w:right w:w="70" w:type="dxa"/>
            </w:tcMar>
            <w:vAlign w:val="center"/>
          </w:tcPr>
          <w:p w14:paraId="767567E9"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Forest (608)</w:t>
            </w:r>
          </w:p>
        </w:tc>
        <w:tc>
          <w:tcPr>
            <w:tcW w:w="1008" w:type="dxa"/>
            <w:tcMar>
              <w:top w:w="30" w:type="dxa"/>
              <w:left w:w="70" w:type="dxa"/>
              <w:bottom w:w="30" w:type="dxa"/>
              <w:right w:w="70" w:type="dxa"/>
            </w:tcMar>
            <w:vAlign w:val="center"/>
          </w:tcPr>
          <w:p w14:paraId="112050C1"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605</w:t>
            </w:r>
          </w:p>
        </w:tc>
        <w:tc>
          <w:tcPr>
            <w:tcW w:w="1008" w:type="dxa"/>
            <w:tcMar>
              <w:top w:w="30" w:type="dxa"/>
              <w:left w:w="70" w:type="dxa"/>
              <w:bottom w:w="30" w:type="dxa"/>
              <w:right w:w="70" w:type="dxa"/>
            </w:tcMar>
            <w:vAlign w:val="center"/>
          </w:tcPr>
          <w:p w14:paraId="1FC6C060"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606</w:t>
            </w:r>
          </w:p>
        </w:tc>
        <w:tc>
          <w:tcPr>
            <w:tcW w:w="648" w:type="dxa"/>
            <w:tcMar>
              <w:top w:w="30" w:type="dxa"/>
              <w:left w:w="70" w:type="dxa"/>
              <w:bottom w:w="30" w:type="dxa"/>
              <w:right w:w="70" w:type="dxa"/>
            </w:tcMar>
            <w:vAlign w:val="center"/>
          </w:tcPr>
          <w:p w14:paraId="26CEE88F"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+1</w:t>
            </w:r>
          </w:p>
        </w:tc>
        <w:tc>
          <w:tcPr>
            <w:tcW w:w="1152" w:type="dxa"/>
            <w:tcMar>
              <w:top w:w="30" w:type="dxa"/>
              <w:left w:w="70" w:type="dxa"/>
              <w:bottom w:w="30" w:type="dxa"/>
              <w:right w:w="70" w:type="dxa"/>
            </w:tcMar>
            <w:vAlign w:val="center"/>
          </w:tcPr>
          <w:p w14:paraId="6ABC8CF0"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608</w:t>
            </w:r>
          </w:p>
        </w:tc>
        <w:tc>
          <w:tcPr>
            <w:tcW w:w="1152" w:type="dxa"/>
            <w:tcMar>
              <w:top w:w="30" w:type="dxa"/>
              <w:left w:w="70" w:type="dxa"/>
              <w:bottom w:w="30" w:type="dxa"/>
              <w:right w:w="70" w:type="dxa"/>
            </w:tcMar>
            <w:vAlign w:val="center"/>
          </w:tcPr>
          <w:p w14:paraId="5E77CEF8"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606</w:t>
            </w:r>
          </w:p>
        </w:tc>
        <w:tc>
          <w:tcPr>
            <w:tcW w:w="648" w:type="dxa"/>
            <w:tcMar>
              <w:top w:w="30" w:type="dxa"/>
              <w:left w:w="70" w:type="dxa"/>
              <w:bottom w:w="30" w:type="dxa"/>
              <w:right w:w="70" w:type="dxa"/>
            </w:tcMar>
            <w:vAlign w:val="center"/>
          </w:tcPr>
          <w:p w14:paraId="354BDCA2"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−2</w:t>
            </w:r>
          </w:p>
        </w:tc>
        <w:tc>
          <w:tcPr>
            <w:tcW w:w="1800" w:type="dxa"/>
            <w:tcMar>
              <w:top w:w="30" w:type="dxa"/>
              <w:left w:w="70" w:type="dxa"/>
              <w:bottom w:w="30" w:type="dxa"/>
              <w:right w:w="70" w:type="dxa"/>
            </w:tcMar>
            <w:vAlign w:val="center"/>
          </w:tcPr>
          <w:p w14:paraId="3A5BF2D7"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+1 (2)</w:t>
            </w:r>
          </w:p>
        </w:tc>
      </w:tr>
      <w:tr w:rsidR="003A0B5F" w:rsidRPr="0068586F" w14:paraId="66B69FAC" w14:textId="77777777" w:rsidTr="00941E30">
        <w:trPr>
          <w:cantSplit/>
        </w:trPr>
        <w:tc>
          <w:tcPr>
            <w:tcW w:w="2232" w:type="dxa"/>
            <w:tcMar>
              <w:top w:w="30" w:type="dxa"/>
              <w:left w:w="70" w:type="dxa"/>
              <w:bottom w:w="30" w:type="dxa"/>
              <w:right w:w="70" w:type="dxa"/>
            </w:tcMar>
            <w:vAlign w:val="center"/>
          </w:tcPr>
          <w:p w14:paraId="6DA37C91"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HerbaceousVegetation</w:t>
            </w:r>
            <w:r>
              <w:rPr>
                <w:rFonts w:ascii="Times New Roman" w:hAnsi="Times New Roman" w:cs="Times New Roman"/>
                <w:color w:val="1A1A1A"/>
                <w:sz w:val="21"/>
                <w:szCs w:val="21"/>
              </w:rPr>
              <w:t xml:space="preserve"> (573)</w:t>
            </w:r>
          </w:p>
        </w:tc>
        <w:tc>
          <w:tcPr>
            <w:tcW w:w="1008" w:type="dxa"/>
            <w:tcMar>
              <w:top w:w="30" w:type="dxa"/>
              <w:left w:w="70" w:type="dxa"/>
              <w:bottom w:w="30" w:type="dxa"/>
              <w:right w:w="70" w:type="dxa"/>
            </w:tcMar>
            <w:vAlign w:val="center"/>
          </w:tcPr>
          <w:p w14:paraId="33EEAD1B"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562</w:t>
            </w:r>
          </w:p>
        </w:tc>
        <w:tc>
          <w:tcPr>
            <w:tcW w:w="1008" w:type="dxa"/>
            <w:tcMar>
              <w:top w:w="30" w:type="dxa"/>
              <w:left w:w="70" w:type="dxa"/>
              <w:bottom w:w="30" w:type="dxa"/>
              <w:right w:w="70" w:type="dxa"/>
            </w:tcMar>
            <w:vAlign w:val="center"/>
          </w:tcPr>
          <w:p w14:paraId="6673A3F9"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563</w:t>
            </w:r>
          </w:p>
        </w:tc>
        <w:tc>
          <w:tcPr>
            <w:tcW w:w="648" w:type="dxa"/>
            <w:tcMar>
              <w:top w:w="30" w:type="dxa"/>
              <w:left w:w="70" w:type="dxa"/>
              <w:bottom w:w="30" w:type="dxa"/>
              <w:right w:w="70" w:type="dxa"/>
            </w:tcMar>
            <w:vAlign w:val="center"/>
          </w:tcPr>
          <w:p w14:paraId="7D666603"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+1</w:t>
            </w:r>
          </w:p>
        </w:tc>
        <w:tc>
          <w:tcPr>
            <w:tcW w:w="1152" w:type="dxa"/>
            <w:tcMar>
              <w:top w:w="30" w:type="dxa"/>
              <w:left w:w="70" w:type="dxa"/>
              <w:bottom w:w="30" w:type="dxa"/>
              <w:right w:w="70" w:type="dxa"/>
            </w:tcMar>
            <w:vAlign w:val="center"/>
          </w:tcPr>
          <w:p w14:paraId="5C648A22"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560</w:t>
            </w:r>
          </w:p>
        </w:tc>
        <w:tc>
          <w:tcPr>
            <w:tcW w:w="1152" w:type="dxa"/>
            <w:tcMar>
              <w:top w:w="30" w:type="dxa"/>
              <w:left w:w="70" w:type="dxa"/>
              <w:bottom w:w="30" w:type="dxa"/>
              <w:right w:w="70" w:type="dxa"/>
            </w:tcMar>
            <w:vAlign w:val="center"/>
          </w:tcPr>
          <w:p w14:paraId="18141CBC"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561</w:t>
            </w:r>
          </w:p>
        </w:tc>
        <w:tc>
          <w:tcPr>
            <w:tcW w:w="648" w:type="dxa"/>
            <w:tcMar>
              <w:top w:w="30" w:type="dxa"/>
              <w:left w:w="70" w:type="dxa"/>
              <w:bottom w:w="30" w:type="dxa"/>
              <w:right w:w="70" w:type="dxa"/>
            </w:tcMar>
            <w:vAlign w:val="center"/>
          </w:tcPr>
          <w:p w14:paraId="569F1EBA"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+1</w:t>
            </w:r>
          </w:p>
        </w:tc>
        <w:tc>
          <w:tcPr>
            <w:tcW w:w="1800" w:type="dxa"/>
            <w:tcMar>
              <w:top w:w="30" w:type="dxa"/>
              <w:left w:w="70" w:type="dxa"/>
              <w:bottom w:w="30" w:type="dxa"/>
              <w:right w:w="70" w:type="dxa"/>
            </w:tcMar>
            <w:vAlign w:val="center"/>
          </w:tcPr>
          <w:p w14:paraId="316ABBE2"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+5 (3)</w:t>
            </w:r>
          </w:p>
        </w:tc>
      </w:tr>
      <w:tr w:rsidR="003A0B5F" w:rsidRPr="0068586F" w14:paraId="3C3F763D" w14:textId="77777777" w:rsidTr="00941E30">
        <w:trPr>
          <w:cantSplit/>
        </w:trPr>
        <w:tc>
          <w:tcPr>
            <w:tcW w:w="2232" w:type="dxa"/>
            <w:tcMar>
              <w:top w:w="30" w:type="dxa"/>
              <w:left w:w="70" w:type="dxa"/>
              <w:bottom w:w="30" w:type="dxa"/>
              <w:right w:w="70" w:type="dxa"/>
            </w:tcMar>
            <w:vAlign w:val="center"/>
          </w:tcPr>
          <w:p w14:paraId="071869C5"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Highway (496)</w:t>
            </w:r>
          </w:p>
        </w:tc>
        <w:tc>
          <w:tcPr>
            <w:tcW w:w="1008" w:type="dxa"/>
            <w:tcMar>
              <w:top w:w="30" w:type="dxa"/>
              <w:left w:w="70" w:type="dxa"/>
              <w:bottom w:w="30" w:type="dxa"/>
              <w:right w:w="70" w:type="dxa"/>
            </w:tcMar>
            <w:vAlign w:val="center"/>
          </w:tcPr>
          <w:p w14:paraId="4E9E6DB4"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496</w:t>
            </w:r>
          </w:p>
        </w:tc>
        <w:tc>
          <w:tcPr>
            <w:tcW w:w="1008" w:type="dxa"/>
            <w:tcMar>
              <w:top w:w="30" w:type="dxa"/>
              <w:left w:w="70" w:type="dxa"/>
              <w:bottom w:w="30" w:type="dxa"/>
              <w:right w:w="70" w:type="dxa"/>
            </w:tcMar>
            <w:vAlign w:val="center"/>
          </w:tcPr>
          <w:p w14:paraId="2EE362A4"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490</w:t>
            </w:r>
          </w:p>
        </w:tc>
        <w:tc>
          <w:tcPr>
            <w:tcW w:w="648" w:type="dxa"/>
            <w:tcMar>
              <w:top w:w="30" w:type="dxa"/>
              <w:left w:w="70" w:type="dxa"/>
              <w:bottom w:w="30" w:type="dxa"/>
              <w:right w:w="70" w:type="dxa"/>
            </w:tcMar>
            <w:vAlign w:val="center"/>
          </w:tcPr>
          <w:p w14:paraId="644BF5A8"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−6</w:t>
            </w:r>
          </w:p>
        </w:tc>
        <w:tc>
          <w:tcPr>
            <w:tcW w:w="1152" w:type="dxa"/>
            <w:tcMar>
              <w:top w:w="30" w:type="dxa"/>
              <w:left w:w="70" w:type="dxa"/>
              <w:bottom w:w="30" w:type="dxa"/>
              <w:right w:w="70" w:type="dxa"/>
            </w:tcMar>
            <w:vAlign w:val="center"/>
          </w:tcPr>
          <w:p w14:paraId="511C2431"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495</w:t>
            </w:r>
          </w:p>
        </w:tc>
        <w:tc>
          <w:tcPr>
            <w:tcW w:w="1152" w:type="dxa"/>
            <w:tcMar>
              <w:top w:w="30" w:type="dxa"/>
              <w:left w:w="70" w:type="dxa"/>
              <w:bottom w:w="30" w:type="dxa"/>
              <w:right w:w="70" w:type="dxa"/>
            </w:tcMar>
            <w:vAlign w:val="center"/>
          </w:tcPr>
          <w:p w14:paraId="3FA556CC"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491</w:t>
            </w:r>
          </w:p>
        </w:tc>
        <w:tc>
          <w:tcPr>
            <w:tcW w:w="648" w:type="dxa"/>
            <w:tcMar>
              <w:top w:w="30" w:type="dxa"/>
              <w:left w:w="70" w:type="dxa"/>
              <w:bottom w:w="30" w:type="dxa"/>
              <w:right w:w="70" w:type="dxa"/>
            </w:tcMar>
            <w:vAlign w:val="center"/>
          </w:tcPr>
          <w:p w14:paraId="44FFB8A2"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−4</w:t>
            </w:r>
          </w:p>
        </w:tc>
        <w:tc>
          <w:tcPr>
            <w:tcW w:w="1800" w:type="dxa"/>
            <w:tcMar>
              <w:top w:w="30" w:type="dxa"/>
              <w:left w:w="70" w:type="dxa"/>
              <w:bottom w:w="30" w:type="dxa"/>
              <w:right w:w="70" w:type="dxa"/>
            </w:tcMar>
            <w:vAlign w:val="center"/>
          </w:tcPr>
          <w:p w14:paraId="215B079A"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−23 (0)</w:t>
            </w:r>
          </w:p>
        </w:tc>
      </w:tr>
      <w:tr w:rsidR="003A0B5F" w:rsidRPr="0068586F" w14:paraId="0E057EBC" w14:textId="77777777" w:rsidTr="00941E30">
        <w:trPr>
          <w:cantSplit/>
        </w:trPr>
        <w:tc>
          <w:tcPr>
            <w:tcW w:w="2232" w:type="dxa"/>
            <w:tcMar>
              <w:top w:w="30" w:type="dxa"/>
              <w:left w:w="70" w:type="dxa"/>
              <w:bottom w:w="30" w:type="dxa"/>
              <w:right w:w="70" w:type="dxa"/>
            </w:tcMar>
            <w:vAlign w:val="center"/>
          </w:tcPr>
          <w:p w14:paraId="69A7CD16"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Industrial (501)</w:t>
            </w:r>
          </w:p>
        </w:tc>
        <w:tc>
          <w:tcPr>
            <w:tcW w:w="1008" w:type="dxa"/>
            <w:tcMar>
              <w:top w:w="30" w:type="dxa"/>
              <w:left w:w="70" w:type="dxa"/>
              <w:bottom w:w="30" w:type="dxa"/>
              <w:right w:w="70" w:type="dxa"/>
            </w:tcMar>
            <w:vAlign w:val="center"/>
          </w:tcPr>
          <w:p w14:paraId="6573B768"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497</w:t>
            </w:r>
          </w:p>
        </w:tc>
        <w:tc>
          <w:tcPr>
            <w:tcW w:w="1008" w:type="dxa"/>
            <w:tcMar>
              <w:top w:w="30" w:type="dxa"/>
              <w:left w:w="70" w:type="dxa"/>
              <w:bottom w:w="30" w:type="dxa"/>
              <w:right w:w="70" w:type="dxa"/>
            </w:tcMar>
            <w:vAlign w:val="center"/>
          </w:tcPr>
          <w:p w14:paraId="234FF8A2"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495</w:t>
            </w:r>
          </w:p>
        </w:tc>
        <w:tc>
          <w:tcPr>
            <w:tcW w:w="648" w:type="dxa"/>
            <w:tcMar>
              <w:top w:w="30" w:type="dxa"/>
              <w:left w:w="70" w:type="dxa"/>
              <w:bottom w:w="30" w:type="dxa"/>
              <w:right w:w="70" w:type="dxa"/>
            </w:tcMar>
            <w:vAlign w:val="center"/>
          </w:tcPr>
          <w:p w14:paraId="4E022F40"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−2</w:t>
            </w:r>
          </w:p>
        </w:tc>
        <w:tc>
          <w:tcPr>
            <w:tcW w:w="1152" w:type="dxa"/>
            <w:tcMar>
              <w:top w:w="30" w:type="dxa"/>
              <w:left w:w="70" w:type="dxa"/>
              <w:bottom w:w="30" w:type="dxa"/>
              <w:right w:w="70" w:type="dxa"/>
            </w:tcMar>
            <w:vAlign w:val="center"/>
          </w:tcPr>
          <w:p w14:paraId="44DB8045"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494</w:t>
            </w:r>
          </w:p>
        </w:tc>
        <w:tc>
          <w:tcPr>
            <w:tcW w:w="1152" w:type="dxa"/>
            <w:tcMar>
              <w:top w:w="30" w:type="dxa"/>
              <w:left w:w="70" w:type="dxa"/>
              <w:bottom w:w="30" w:type="dxa"/>
              <w:right w:w="70" w:type="dxa"/>
            </w:tcMar>
            <w:vAlign w:val="center"/>
          </w:tcPr>
          <w:p w14:paraId="33D49EA0"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492</w:t>
            </w:r>
          </w:p>
        </w:tc>
        <w:tc>
          <w:tcPr>
            <w:tcW w:w="648" w:type="dxa"/>
            <w:tcMar>
              <w:top w:w="30" w:type="dxa"/>
              <w:left w:w="70" w:type="dxa"/>
              <w:bottom w:w="30" w:type="dxa"/>
              <w:right w:w="70" w:type="dxa"/>
            </w:tcMar>
            <w:vAlign w:val="center"/>
          </w:tcPr>
          <w:p w14:paraId="7ED62581"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−2</w:t>
            </w:r>
          </w:p>
        </w:tc>
        <w:tc>
          <w:tcPr>
            <w:tcW w:w="1800" w:type="dxa"/>
            <w:tcMar>
              <w:top w:w="30" w:type="dxa"/>
              <w:left w:w="70" w:type="dxa"/>
              <w:bottom w:w="30" w:type="dxa"/>
              <w:right w:w="70" w:type="dxa"/>
            </w:tcMar>
            <w:vAlign w:val="center"/>
          </w:tcPr>
          <w:p w14:paraId="7869CDB5"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−11 (0)</w:t>
            </w:r>
          </w:p>
        </w:tc>
      </w:tr>
      <w:tr w:rsidR="003A0B5F" w:rsidRPr="0068586F" w14:paraId="500F8272" w14:textId="77777777" w:rsidTr="00941E30">
        <w:trPr>
          <w:cantSplit/>
        </w:trPr>
        <w:tc>
          <w:tcPr>
            <w:tcW w:w="2232" w:type="dxa"/>
            <w:tcMar>
              <w:top w:w="30" w:type="dxa"/>
              <w:left w:w="70" w:type="dxa"/>
              <w:bottom w:w="30" w:type="dxa"/>
              <w:right w:w="70" w:type="dxa"/>
            </w:tcMar>
            <w:vAlign w:val="center"/>
          </w:tcPr>
          <w:p w14:paraId="03DBAE05"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Pasture</w:t>
            </w:r>
            <w:r>
              <w:rPr>
                <w:rFonts w:ascii="Times New Roman" w:hAnsi="Times New Roman" w:cs="Times New Roman"/>
                <w:color w:val="1A1A1A"/>
                <w:sz w:val="21"/>
                <w:szCs w:val="21"/>
              </w:rPr>
              <w:t xml:space="preserve"> (396)</w:t>
            </w:r>
          </w:p>
        </w:tc>
        <w:tc>
          <w:tcPr>
            <w:tcW w:w="1008" w:type="dxa"/>
            <w:tcMar>
              <w:top w:w="30" w:type="dxa"/>
              <w:left w:w="70" w:type="dxa"/>
              <w:bottom w:w="30" w:type="dxa"/>
              <w:right w:w="70" w:type="dxa"/>
            </w:tcMar>
            <w:vAlign w:val="center"/>
          </w:tcPr>
          <w:p w14:paraId="1DAFA061"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392</w:t>
            </w:r>
          </w:p>
        </w:tc>
        <w:tc>
          <w:tcPr>
            <w:tcW w:w="1008" w:type="dxa"/>
            <w:tcMar>
              <w:top w:w="30" w:type="dxa"/>
              <w:left w:w="70" w:type="dxa"/>
              <w:bottom w:w="30" w:type="dxa"/>
              <w:right w:w="70" w:type="dxa"/>
            </w:tcMar>
            <w:vAlign w:val="center"/>
          </w:tcPr>
          <w:p w14:paraId="75A8634E"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389</w:t>
            </w:r>
          </w:p>
        </w:tc>
        <w:tc>
          <w:tcPr>
            <w:tcW w:w="648" w:type="dxa"/>
            <w:tcMar>
              <w:top w:w="30" w:type="dxa"/>
              <w:left w:w="70" w:type="dxa"/>
              <w:bottom w:w="30" w:type="dxa"/>
              <w:right w:w="70" w:type="dxa"/>
            </w:tcMar>
            <w:vAlign w:val="center"/>
          </w:tcPr>
          <w:p w14:paraId="57F69EC5"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−3</w:t>
            </w:r>
          </w:p>
        </w:tc>
        <w:tc>
          <w:tcPr>
            <w:tcW w:w="1152" w:type="dxa"/>
            <w:tcMar>
              <w:top w:w="30" w:type="dxa"/>
              <w:left w:w="70" w:type="dxa"/>
              <w:bottom w:w="30" w:type="dxa"/>
              <w:right w:w="70" w:type="dxa"/>
            </w:tcMar>
            <w:vAlign w:val="center"/>
          </w:tcPr>
          <w:p w14:paraId="2B35DA16"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391</w:t>
            </w:r>
          </w:p>
        </w:tc>
        <w:tc>
          <w:tcPr>
            <w:tcW w:w="1152" w:type="dxa"/>
            <w:tcMar>
              <w:top w:w="30" w:type="dxa"/>
              <w:left w:w="70" w:type="dxa"/>
              <w:bottom w:w="30" w:type="dxa"/>
              <w:right w:w="70" w:type="dxa"/>
            </w:tcMar>
            <w:vAlign w:val="center"/>
          </w:tcPr>
          <w:p w14:paraId="4BFC54C2"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390</w:t>
            </w:r>
          </w:p>
        </w:tc>
        <w:tc>
          <w:tcPr>
            <w:tcW w:w="648" w:type="dxa"/>
            <w:tcMar>
              <w:top w:w="30" w:type="dxa"/>
              <w:left w:w="70" w:type="dxa"/>
              <w:bottom w:w="30" w:type="dxa"/>
              <w:right w:w="70" w:type="dxa"/>
            </w:tcMar>
            <w:vAlign w:val="center"/>
          </w:tcPr>
          <w:p w14:paraId="2A4C7D5B"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−1</w:t>
            </w:r>
          </w:p>
        </w:tc>
        <w:tc>
          <w:tcPr>
            <w:tcW w:w="1800" w:type="dxa"/>
            <w:tcMar>
              <w:top w:w="30" w:type="dxa"/>
              <w:left w:w="70" w:type="dxa"/>
              <w:bottom w:w="30" w:type="dxa"/>
              <w:right w:w="70" w:type="dxa"/>
            </w:tcMar>
            <w:vAlign w:val="center"/>
          </w:tcPr>
          <w:p w14:paraId="5371CE98"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−21 (0)</w:t>
            </w:r>
          </w:p>
        </w:tc>
      </w:tr>
      <w:tr w:rsidR="003A0B5F" w:rsidRPr="0068586F" w14:paraId="6B6D2161" w14:textId="77777777" w:rsidTr="00941E30">
        <w:trPr>
          <w:cantSplit/>
        </w:trPr>
        <w:tc>
          <w:tcPr>
            <w:tcW w:w="2232" w:type="dxa"/>
            <w:tcMar>
              <w:top w:w="30" w:type="dxa"/>
              <w:left w:w="70" w:type="dxa"/>
              <w:bottom w:w="30" w:type="dxa"/>
              <w:right w:w="70" w:type="dxa"/>
            </w:tcMar>
            <w:vAlign w:val="center"/>
          </w:tcPr>
          <w:p w14:paraId="7E0C3876"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PermanentCrop</w:t>
            </w:r>
            <w:r>
              <w:rPr>
                <w:rFonts w:ascii="Times New Roman" w:hAnsi="Times New Roman" w:cs="Times New Roman"/>
                <w:color w:val="1A1A1A"/>
                <w:sz w:val="21"/>
                <w:szCs w:val="21"/>
              </w:rPr>
              <w:t xml:space="preserve"> (538)</w:t>
            </w:r>
          </w:p>
        </w:tc>
        <w:tc>
          <w:tcPr>
            <w:tcW w:w="1008" w:type="dxa"/>
            <w:tcMar>
              <w:top w:w="30" w:type="dxa"/>
              <w:left w:w="70" w:type="dxa"/>
              <w:bottom w:w="30" w:type="dxa"/>
              <w:right w:w="70" w:type="dxa"/>
            </w:tcMar>
            <w:vAlign w:val="center"/>
          </w:tcPr>
          <w:p w14:paraId="35DEFA08"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528</w:t>
            </w:r>
          </w:p>
        </w:tc>
        <w:tc>
          <w:tcPr>
            <w:tcW w:w="1008" w:type="dxa"/>
            <w:tcMar>
              <w:top w:w="30" w:type="dxa"/>
              <w:left w:w="70" w:type="dxa"/>
              <w:bottom w:w="30" w:type="dxa"/>
              <w:right w:w="70" w:type="dxa"/>
            </w:tcMar>
            <w:vAlign w:val="center"/>
          </w:tcPr>
          <w:p w14:paraId="462AE5CA"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522</w:t>
            </w:r>
          </w:p>
        </w:tc>
        <w:tc>
          <w:tcPr>
            <w:tcW w:w="648" w:type="dxa"/>
            <w:tcMar>
              <w:top w:w="30" w:type="dxa"/>
              <w:left w:w="70" w:type="dxa"/>
              <w:bottom w:w="30" w:type="dxa"/>
              <w:right w:w="70" w:type="dxa"/>
            </w:tcMar>
            <w:vAlign w:val="center"/>
          </w:tcPr>
          <w:p w14:paraId="76BE4AE6"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−6</w:t>
            </w:r>
          </w:p>
        </w:tc>
        <w:tc>
          <w:tcPr>
            <w:tcW w:w="1152" w:type="dxa"/>
            <w:tcMar>
              <w:top w:w="30" w:type="dxa"/>
              <w:left w:w="70" w:type="dxa"/>
              <w:bottom w:w="30" w:type="dxa"/>
              <w:right w:w="70" w:type="dxa"/>
            </w:tcMar>
            <w:vAlign w:val="center"/>
          </w:tcPr>
          <w:p w14:paraId="7D4C558F"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532</w:t>
            </w:r>
          </w:p>
        </w:tc>
        <w:tc>
          <w:tcPr>
            <w:tcW w:w="1152" w:type="dxa"/>
            <w:tcMar>
              <w:top w:w="30" w:type="dxa"/>
              <w:left w:w="70" w:type="dxa"/>
              <w:bottom w:w="30" w:type="dxa"/>
              <w:right w:w="70" w:type="dxa"/>
            </w:tcMar>
            <w:vAlign w:val="center"/>
          </w:tcPr>
          <w:p w14:paraId="747B4076"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530</w:t>
            </w:r>
          </w:p>
        </w:tc>
        <w:tc>
          <w:tcPr>
            <w:tcW w:w="648" w:type="dxa"/>
            <w:tcMar>
              <w:top w:w="30" w:type="dxa"/>
              <w:left w:w="70" w:type="dxa"/>
              <w:bottom w:w="30" w:type="dxa"/>
              <w:right w:w="70" w:type="dxa"/>
            </w:tcMar>
            <w:vAlign w:val="center"/>
          </w:tcPr>
          <w:p w14:paraId="3764F643"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−2</w:t>
            </w:r>
          </w:p>
        </w:tc>
        <w:tc>
          <w:tcPr>
            <w:tcW w:w="1800" w:type="dxa"/>
            <w:tcMar>
              <w:top w:w="30" w:type="dxa"/>
              <w:left w:w="70" w:type="dxa"/>
              <w:bottom w:w="30" w:type="dxa"/>
              <w:right w:w="70" w:type="dxa"/>
            </w:tcMar>
            <w:vAlign w:val="center"/>
          </w:tcPr>
          <w:p w14:paraId="37484ADF"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−15 (2)</w:t>
            </w:r>
          </w:p>
        </w:tc>
      </w:tr>
      <w:tr w:rsidR="003A0B5F" w:rsidRPr="0068586F" w14:paraId="6EEF3339" w14:textId="77777777" w:rsidTr="00941E30">
        <w:trPr>
          <w:cantSplit/>
        </w:trPr>
        <w:tc>
          <w:tcPr>
            <w:tcW w:w="2232" w:type="dxa"/>
            <w:tcMar>
              <w:top w:w="30" w:type="dxa"/>
              <w:left w:w="70" w:type="dxa"/>
              <w:bottom w:w="30" w:type="dxa"/>
              <w:right w:w="70" w:type="dxa"/>
            </w:tcMar>
            <w:vAlign w:val="center"/>
          </w:tcPr>
          <w:p w14:paraId="54A6744F"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Residential (554)</w:t>
            </w:r>
          </w:p>
        </w:tc>
        <w:tc>
          <w:tcPr>
            <w:tcW w:w="1008" w:type="dxa"/>
            <w:tcMar>
              <w:top w:w="30" w:type="dxa"/>
              <w:left w:w="70" w:type="dxa"/>
              <w:bottom w:w="30" w:type="dxa"/>
              <w:right w:w="70" w:type="dxa"/>
            </w:tcMar>
            <w:vAlign w:val="center"/>
          </w:tcPr>
          <w:p w14:paraId="10C8CE19"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549</w:t>
            </w:r>
          </w:p>
        </w:tc>
        <w:tc>
          <w:tcPr>
            <w:tcW w:w="1008" w:type="dxa"/>
            <w:tcMar>
              <w:top w:w="30" w:type="dxa"/>
              <w:left w:w="70" w:type="dxa"/>
              <w:bottom w:w="30" w:type="dxa"/>
              <w:right w:w="70" w:type="dxa"/>
            </w:tcMar>
            <w:vAlign w:val="center"/>
          </w:tcPr>
          <w:p w14:paraId="02974EEE"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551</w:t>
            </w:r>
          </w:p>
        </w:tc>
        <w:tc>
          <w:tcPr>
            <w:tcW w:w="648" w:type="dxa"/>
            <w:tcMar>
              <w:top w:w="30" w:type="dxa"/>
              <w:left w:w="70" w:type="dxa"/>
              <w:bottom w:w="30" w:type="dxa"/>
              <w:right w:w="70" w:type="dxa"/>
            </w:tcMar>
            <w:vAlign w:val="center"/>
          </w:tcPr>
          <w:p w14:paraId="01BBBCA2"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+2</w:t>
            </w:r>
          </w:p>
        </w:tc>
        <w:tc>
          <w:tcPr>
            <w:tcW w:w="1152" w:type="dxa"/>
            <w:tcMar>
              <w:top w:w="30" w:type="dxa"/>
              <w:left w:w="70" w:type="dxa"/>
              <w:bottom w:w="30" w:type="dxa"/>
              <w:right w:w="70" w:type="dxa"/>
            </w:tcMar>
            <w:vAlign w:val="center"/>
          </w:tcPr>
          <w:p w14:paraId="1A4040DD"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553</w:t>
            </w:r>
          </w:p>
        </w:tc>
        <w:tc>
          <w:tcPr>
            <w:tcW w:w="1152" w:type="dxa"/>
            <w:tcMar>
              <w:top w:w="30" w:type="dxa"/>
              <w:left w:w="70" w:type="dxa"/>
              <w:bottom w:w="30" w:type="dxa"/>
              <w:right w:w="70" w:type="dxa"/>
            </w:tcMar>
            <w:vAlign w:val="center"/>
          </w:tcPr>
          <w:p w14:paraId="2E0516A1"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551</w:t>
            </w:r>
          </w:p>
        </w:tc>
        <w:tc>
          <w:tcPr>
            <w:tcW w:w="648" w:type="dxa"/>
            <w:tcMar>
              <w:top w:w="30" w:type="dxa"/>
              <w:left w:w="70" w:type="dxa"/>
              <w:bottom w:w="30" w:type="dxa"/>
              <w:right w:w="70" w:type="dxa"/>
            </w:tcMar>
            <w:vAlign w:val="center"/>
          </w:tcPr>
          <w:p w14:paraId="1441E11F"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−2</w:t>
            </w:r>
          </w:p>
        </w:tc>
        <w:tc>
          <w:tcPr>
            <w:tcW w:w="1800" w:type="dxa"/>
            <w:tcMar>
              <w:top w:w="30" w:type="dxa"/>
              <w:left w:w="70" w:type="dxa"/>
              <w:bottom w:w="30" w:type="dxa"/>
              <w:right w:w="70" w:type="dxa"/>
            </w:tcMar>
            <w:vAlign w:val="center"/>
          </w:tcPr>
          <w:p w14:paraId="3E66203A"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−1 (2)</w:t>
            </w:r>
          </w:p>
        </w:tc>
      </w:tr>
      <w:tr w:rsidR="003A0B5F" w:rsidRPr="0068586F" w14:paraId="07C76009" w14:textId="77777777" w:rsidTr="00941E30">
        <w:trPr>
          <w:cantSplit/>
        </w:trPr>
        <w:tc>
          <w:tcPr>
            <w:tcW w:w="2232" w:type="dxa"/>
            <w:tcMar>
              <w:top w:w="30" w:type="dxa"/>
              <w:left w:w="70" w:type="dxa"/>
              <w:bottom w:w="30" w:type="dxa"/>
              <w:right w:w="70" w:type="dxa"/>
            </w:tcMar>
            <w:vAlign w:val="center"/>
          </w:tcPr>
          <w:p w14:paraId="698D0FF6"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River (529)</w:t>
            </w:r>
          </w:p>
        </w:tc>
        <w:tc>
          <w:tcPr>
            <w:tcW w:w="1008" w:type="dxa"/>
            <w:tcMar>
              <w:top w:w="30" w:type="dxa"/>
              <w:left w:w="70" w:type="dxa"/>
              <w:bottom w:w="30" w:type="dxa"/>
              <w:right w:w="70" w:type="dxa"/>
            </w:tcMar>
            <w:vAlign w:val="center"/>
          </w:tcPr>
          <w:p w14:paraId="63AA2CC0"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524</w:t>
            </w:r>
          </w:p>
        </w:tc>
        <w:tc>
          <w:tcPr>
            <w:tcW w:w="1008" w:type="dxa"/>
            <w:tcMar>
              <w:top w:w="30" w:type="dxa"/>
              <w:left w:w="70" w:type="dxa"/>
              <w:bottom w:w="30" w:type="dxa"/>
              <w:right w:w="70" w:type="dxa"/>
            </w:tcMar>
            <w:vAlign w:val="center"/>
          </w:tcPr>
          <w:p w14:paraId="1283C088"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521</w:t>
            </w:r>
          </w:p>
        </w:tc>
        <w:tc>
          <w:tcPr>
            <w:tcW w:w="648" w:type="dxa"/>
            <w:tcMar>
              <w:top w:w="30" w:type="dxa"/>
              <w:left w:w="70" w:type="dxa"/>
              <w:bottom w:w="30" w:type="dxa"/>
              <w:right w:w="70" w:type="dxa"/>
            </w:tcMar>
            <w:vAlign w:val="center"/>
          </w:tcPr>
          <w:p w14:paraId="637DE1C5"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−3</w:t>
            </w:r>
          </w:p>
        </w:tc>
        <w:tc>
          <w:tcPr>
            <w:tcW w:w="1152" w:type="dxa"/>
            <w:tcMar>
              <w:top w:w="30" w:type="dxa"/>
              <w:left w:w="70" w:type="dxa"/>
              <w:bottom w:w="30" w:type="dxa"/>
              <w:right w:w="70" w:type="dxa"/>
            </w:tcMar>
            <w:vAlign w:val="center"/>
          </w:tcPr>
          <w:p w14:paraId="6F4B1D87"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525</w:t>
            </w:r>
          </w:p>
        </w:tc>
        <w:tc>
          <w:tcPr>
            <w:tcW w:w="1152" w:type="dxa"/>
            <w:tcMar>
              <w:top w:w="30" w:type="dxa"/>
              <w:left w:w="70" w:type="dxa"/>
              <w:bottom w:w="30" w:type="dxa"/>
              <w:right w:w="70" w:type="dxa"/>
            </w:tcMar>
            <w:vAlign w:val="center"/>
          </w:tcPr>
          <w:p w14:paraId="2FB8B184"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524</w:t>
            </w:r>
          </w:p>
        </w:tc>
        <w:tc>
          <w:tcPr>
            <w:tcW w:w="648" w:type="dxa"/>
            <w:tcMar>
              <w:top w:w="30" w:type="dxa"/>
              <w:left w:w="70" w:type="dxa"/>
              <w:bottom w:w="30" w:type="dxa"/>
              <w:right w:w="70" w:type="dxa"/>
            </w:tcMar>
            <w:vAlign w:val="center"/>
          </w:tcPr>
          <w:p w14:paraId="5B7ED6F7"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−1</w:t>
            </w:r>
          </w:p>
        </w:tc>
        <w:tc>
          <w:tcPr>
            <w:tcW w:w="1800" w:type="dxa"/>
            <w:tcMar>
              <w:top w:w="30" w:type="dxa"/>
              <w:left w:w="70" w:type="dxa"/>
              <w:bottom w:w="30" w:type="dxa"/>
              <w:right w:w="70" w:type="dxa"/>
            </w:tcMar>
            <w:vAlign w:val="center"/>
          </w:tcPr>
          <w:p w14:paraId="2C099C8C"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−2 (1)</w:t>
            </w:r>
          </w:p>
        </w:tc>
      </w:tr>
      <w:tr w:rsidR="003A0B5F" w:rsidRPr="0068586F" w14:paraId="458B34CD" w14:textId="77777777" w:rsidTr="00941E30">
        <w:trPr>
          <w:cantSplit/>
        </w:trPr>
        <w:tc>
          <w:tcPr>
            <w:tcW w:w="2232" w:type="dxa"/>
            <w:tcMar>
              <w:top w:w="30" w:type="dxa"/>
              <w:left w:w="70" w:type="dxa"/>
              <w:bottom w:w="30" w:type="dxa"/>
              <w:right w:w="70" w:type="dxa"/>
            </w:tcMar>
            <w:vAlign w:val="center"/>
          </w:tcPr>
          <w:p w14:paraId="06BBDD17"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SeaLake (609)</w:t>
            </w:r>
          </w:p>
        </w:tc>
        <w:tc>
          <w:tcPr>
            <w:tcW w:w="1008" w:type="dxa"/>
            <w:tcMar>
              <w:top w:w="30" w:type="dxa"/>
              <w:left w:w="70" w:type="dxa"/>
              <w:bottom w:w="30" w:type="dxa"/>
              <w:right w:w="70" w:type="dxa"/>
            </w:tcMar>
            <w:vAlign w:val="center"/>
          </w:tcPr>
          <w:p w14:paraId="701D6816"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607</w:t>
            </w:r>
          </w:p>
        </w:tc>
        <w:tc>
          <w:tcPr>
            <w:tcW w:w="1008" w:type="dxa"/>
            <w:tcMar>
              <w:top w:w="30" w:type="dxa"/>
              <w:left w:w="70" w:type="dxa"/>
              <w:bottom w:w="30" w:type="dxa"/>
              <w:right w:w="70" w:type="dxa"/>
            </w:tcMar>
            <w:vAlign w:val="center"/>
          </w:tcPr>
          <w:p w14:paraId="332EFEB1"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608</w:t>
            </w:r>
          </w:p>
        </w:tc>
        <w:tc>
          <w:tcPr>
            <w:tcW w:w="648" w:type="dxa"/>
            <w:tcMar>
              <w:top w:w="30" w:type="dxa"/>
              <w:left w:w="70" w:type="dxa"/>
              <w:bottom w:w="30" w:type="dxa"/>
              <w:right w:w="70" w:type="dxa"/>
            </w:tcMar>
            <w:vAlign w:val="center"/>
          </w:tcPr>
          <w:p w14:paraId="2CED98F4"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+1</w:t>
            </w:r>
          </w:p>
        </w:tc>
        <w:tc>
          <w:tcPr>
            <w:tcW w:w="1152" w:type="dxa"/>
            <w:tcMar>
              <w:top w:w="30" w:type="dxa"/>
              <w:left w:w="70" w:type="dxa"/>
              <w:bottom w:w="30" w:type="dxa"/>
              <w:right w:w="70" w:type="dxa"/>
            </w:tcMar>
            <w:vAlign w:val="center"/>
          </w:tcPr>
          <w:p w14:paraId="32119B83"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602</w:t>
            </w:r>
          </w:p>
        </w:tc>
        <w:tc>
          <w:tcPr>
            <w:tcW w:w="1152" w:type="dxa"/>
            <w:tcMar>
              <w:top w:w="30" w:type="dxa"/>
              <w:left w:w="70" w:type="dxa"/>
              <w:bottom w:w="30" w:type="dxa"/>
              <w:right w:w="70" w:type="dxa"/>
            </w:tcMar>
            <w:vAlign w:val="center"/>
          </w:tcPr>
          <w:p w14:paraId="6887C661"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607</w:t>
            </w:r>
          </w:p>
        </w:tc>
        <w:tc>
          <w:tcPr>
            <w:tcW w:w="648" w:type="dxa"/>
            <w:tcMar>
              <w:top w:w="30" w:type="dxa"/>
              <w:left w:w="70" w:type="dxa"/>
              <w:bottom w:w="30" w:type="dxa"/>
              <w:right w:w="70" w:type="dxa"/>
            </w:tcMar>
            <w:vAlign w:val="center"/>
          </w:tcPr>
          <w:p w14:paraId="3BD2769E"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+5</w:t>
            </w:r>
          </w:p>
        </w:tc>
        <w:tc>
          <w:tcPr>
            <w:tcW w:w="1800" w:type="dxa"/>
            <w:tcMar>
              <w:top w:w="30" w:type="dxa"/>
              <w:left w:w="70" w:type="dxa"/>
              <w:bottom w:w="30" w:type="dxa"/>
              <w:right w:w="70" w:type="dxa"/>
            </w:tcMar>
            <w:vAlign w:val="center"/>
          </w:tcPr>
          <w:p w14:paraId="141D5D26"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color w:val="1A1A1A"/>
                <w:sz w:val="21"/>
                <w:szCs w:val="21"/>
              </w:rPr>
              <w:t>+5 (4)</w:t>
            </w:r>
          </w:p>
        </w:tc>
      </w:tr>
      <w:tr w:rsidR="003A0B5F" w:rsidRPr="0068586F" w14:paraId="31592B32" w14:textId="77777777" w:rsidTr="00941E30">
        <w:trPr>
          <w:cantSplit/>
        </w:trPr>
        <w:tc>
          <w:tcPr>
            <w:tcW w:w="2232" w:type="dxa"/>
            <w:shd w:val="clear" w:color="auto" w:fill="F2F2F2"/>
            <w:tcMar>
              <w:top w:w="30" w:type="dxa"/>
              <w:left w:w="70" w:type="dxa"/>
              <w:bottom w:w="30" w:type="dxa"/>
              <w:right w:w="70" w:type="dxa"/>
            </w:tcMar>
            <w:vAlign w:val="center"/>
          </w:tcPr>
          <w:p w14:paraId="08756695"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All (5,400)</w:t>
            </w:r>
          </w:p>
        </w:tc>
        <w:tc>
          <w:tcPr>
            <w:tcW w:w="1008" w:type="dxa"/>
            <w:shd w:val="clear" w:color="auto" w:fill="F2F2F2"/>
            <w:tcMar>
              <w:top w:w="30" w:type="dxa"/>
              <w:left w:w="70" w:type="dxa"/>
              <w:bottom w:w="30" w:type="dxa"/>
              <w:right w:w="70" w:type="dxa"/>
            </w:tcMar>
            <w:vAlign w:val="center"/>
          </w:tcPr>
          <w:p w14:paraId="1AED07E5"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5,353</w:t>
            </w:r>
          </w:p>
        </w:tc>
        <w:tc>
          <w:tcPr>
            <w:tcW w:w="1008" w:type="dxa"/>
            <w:shd w:val="clear" w:color="auto" w:fill="F2F2F2"/>
            <w:tcMar>
              <w:top w:w="30" w:type="dxa"/>
              <w:left w:w="70" w:type="dxa"/>
              <w:bottom w:w="30" w:type="dxa"/>
              <w:right w:w="70" w:type="dxa"/>
            </w:tcMar>
            <w:vAlign w:val="center"/>
          </w:tcPr>
          <w:p w14:paraId="1254A4A6"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5,339</w:t>
            </w:r>
          </w:p>
        </w:tc>
        <w:tc>
          <w:tcPr>
            <w:tcW w:w="648" w:type="dxa"/>
            <w:shd w:val="clear" w:color="auto" w:fill="F2F2F2"/>
            <w:tcMar>
              <w:top w:w="30" w:type="dxa"/>
              <w:left w:w="70" w:type="dxa"/>
              <w:bottom w:w="30" w:type="dxa"/>
              <w:right w:w="70" w:type="dxa"/>
            </w:tcMar>
            <w:vAlign w:val="center"/>
          </w:tcPr>
          <w:p w14:paraId="543D4095"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−14</w:t>
            </w:r>
          </w:p>
        </w:tc>
        <w:tc>
          <w:tcPr>
            <w:tcW w:w="1152" w:type="dxa"/>
            <w:shd w:val="clear" w:color="auto" w:fill="F2F2F2"/>
            <w:tcMar>
              <w:top w:w="30" w:type="dxa"/>
              <w:left w:w="70" w:type="dxa"/>
              <w:bottom w:w="30" w:type="dxa"/>
              <w:right w:w="70" w:type="dxa"/>
            </w:tcMar>
            <w:vAlign w:val="center"/>
          </w:tcPr>
          <w:p w14:paraId="4CE36A85"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5,352</w:t>
            </w:r>
          </w:p>
        </w:tc>
        <w:tc>
          <w:tcPr>
            <w:tcW w:w="1152" w:type="dxa"/>
            <w:shd w:val="clear" w:color="auto" w:fill="F2F2F2"/>
            <w:tcMar>
              <w:top w:w="30" w:type="dxa"/>
              <w:left w:w="70" w:type="dxa"/>
              <w:bottom w:w="30" w:type="dxa"/>
              <w:right w:w="70" w:type="dxa"/>
            </w:tcMar>
            <w:vAlign w:val="center"/>
          </w:tcPr>
          <w:p w14:paraId="4B7A5AB7"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5,342</w:t>
            </w:r>
          </w:p>
        </w:tc>
        <w:tc>
          <w:tcPr>
            <w:tcW w:w="648" w:type="dxa"/>
            <w:shd w:val="clear" w:color="auto" w:fill="F2F2F2"/>
            <w:tcMar>
              <w:top w:w="30" w:type="dxa"/>
              <w:left w:w="70" w:type="dxa"/>
              <w:bottom w:w="30" w:type="dxa"/>
              <w:right w:w="70" w:type="dxa"/>
            </w:tcMar>
            <w:vAlign w:val="center"/>
          </w:tcPr>
          <w:p w14:paraId="2FF6F5A0" w14:textId="77777777" w:rsidR="003A0B5F" w:rsidRPr="0068586F" w:rsidRDefault="003A0B5F" w:rsidP="00504088">
            <w:pPr>
              <w:keepNext/>
              <w:spacing w:line="230" w:lineRule="auto"/>
              <w:jc w:val="both"/>
              <w:rPr>
                <w:rFonts w:ascii="Times New Roman" w:hAnsi="Times New Roman" w:cs="Times New Roman"/>
                <w:sz w:val="21"/>
                <w:szCs w:val="21"/>
              </w:rPr>
            </w:pPr>
            <w:r>
              <w:rPr>
                <w:rFonts w:ascii="Times New Roman" w:hAnsi="Times New Roman" w:cs="Times New Roman"/>
                <w:b/>
                <w:bCs/>
                <w:color w:val="1A1A1A"/>
                <w:sz w:val="21"/>
                <w:szCs w:val="21"/>
              </w:rPr>
              <w:t>−10</w:t>
            </w:r>
          </w:p>
        </w:tc>
        <w:tc>
          <w:tcPr>
            <w:tcW w:w="1800" w:type="dxa"/>
            <w:shd w:val="clear" w:color="auto" w:fill="F2F2F2"/>
            <w:tcMar>
              <w:top w:w="30" w:type="dxa"/>
              <w:left w:w="70" w:type="dxa"/>
              <w:bottom w:w="30" w:type="dxa"/>
              <w:right w:w="70" w:type="dxa"/>
            </w:tcMar>
            <w:vAlign w:val="center"/>
          </w:tcPr>
          <w:p w14:paraId="3039B81E" w14:textId="77777777" w:rsidR="003A0B5F" w:rsidRPr="0068586F" w:rsidRDefault="003A0B5F" w:rsidP="00504088">
            <w:pPr>
              <w:keepNext/>
              <w:spacing w:line="230" w:lineRule="auto"/>
              <w:jc w:val="both"/>
              <w:rPr>
                <w:rFonts w:ascii="Times New Roman" w:hAnsi="Times New Roman" w:cs="Times New Roman"/>
                <w:sz w:val="21"/>
                <w:szCs w:val="21"/>
              </w:rPr>
            </w:pPr>
          </w:p>
        </w:tc>
      </w:tr>
    </w:tbl>
    <w:p w14:paraId="44DADDE7" w14:textId="396AC914" w:rsidR="003A0B5F" w:rsidRDefault="003A0B5F" w:rsidP="00377AAA">
      <w:pPr>
        <w:spacing w:after="60"/>
        <w:jc w:val="center"/>
        <w:rPr>
          <w:rFonts w:ascii="Times New Roman" w:hAnsi="Times New Roman" w:cs="Times New Roman"/>
          <w:color w:val="555555"/>
          <w:sz w:val="21"/>
          <w:szCs w:val="21"/>
        </w:rPr>
      </w:pPr>
      <w:r>
        <w:rPr>
          <w:rFonts w:ascii="Times New Roman" w:hAnsi="Times New Roman" w:cs="Times New Roman"/>
          <w:b/>
          <w:bCs/>
          <w:color w:val="555555"/>
          <w:sz w:val="21"/>
          <w:szCs w:val="21"/>
        </w:rPr>
        <w:t>Table A1.</w:t>
      </w:r>
      <w:r>
        <w:rPr>
          <w:rFonts w:ascii="Times New Roman" w:hAnsi="Times New Roman" w:cs="Times New Roman"/>
          <w:color w:val="555555"/>
          <w:sz w:val="21"/>
          <w:szCs w:val="21"/>
        </w:rPr>
        <w:t xml:space="preserve"> Correct test tiles per class: the Experiment 3 pair (tuned recipe), the extra pair (default recipe + augmentation), and the sum of the 13-band-minus-RGB differences over the five recipes of Experiment 3b (with the number of recipes under which the 13-band model was ahead). Vegetation classes in bold.</w:t>
      </w:r>
    </w:p>
    <w:p w14:paraId="6D0C4CBA" w14:textId="02004BB6" w:rsidR="00E17B04" w:rsidRPr="0068586F" w:rsidRDefault="00E17B04" w:rsidP="00377AAA">
      <w:pPr>
        <w:spacing w:after="60"/>
        <w:jc w:val="center"/>
        <w:rPr>
          <w:rFonts w:ascii="Times New Roman" w:hAnsi="Times New Roman" w:cs="Times New Roman"/>
          <w:sz w:val="21"/>
          <w:szCs w:val="21"/>
        </w:rPr>
      </w:pPr>
    </w:p>
    <w:p w14:paraId="1A227232" w14:textId="77777777" w:rsidR="00917338" w:rsidRDefault="000C6239" w:rsidP="007C1715">
      <w:pPr>
        <w:pStyle w:val="Heading1"/>
        <w:jc w:val="both"/>
        <w:rPr>
          <w:rFonts w:ascii="Times New Roman" w:hAnsi="Times New Roman" w:cs="Times New Roman"/>
          <w:sz w:val="21"/>
          <w:szCs w:val="21"/>
        </w:rPr>
      </w:pPr>
      <w:r>
        <w:rPr>
          <w:rFonts w:ascii="Times New Roman" w:hAnsi="Times New Roman" w:cs="Times New Roman"/>
          <w:bCs/>
          <w:color w:val="1F3B73"/>
          <w:sz w:val="21"/>
          <w:szCs w:val="21"/>
        </w:rPr>
        <w:t>B. Use of AI</w:t>
      </w:r>
    </w:p>
    <w:p w14:paraId="18B3EAB1" w14:textId="77777777" w:rsidR="00917338" w:rsidRDefault="00917338" w:rsidP="00917338">
      <w:pPr>
        <w:spacing w:after="70" w:line="250" w:lineRule="auto"/>
        <w:jc w:val="both"/>
      </w:pPr>
      <w:r>
        <w:rPr>
          <w:rFonts w:ascii="Times New Roman" w:hAnsi="Times New Roman" w:cs="Times New Roman"/>
          <w:color w:val="1A1A1A"/>
          <w:sz w:val="21"/>
          <w:szCs w:val="21"/>
        </w:rPr>
        <w:t>LLMs were used to generate code and to assist with writing the scientific document. The ideas for the experiments, the choice of libraries, the interpretation of the results, what should be tested, the visualizations, and the overall scientific and engineering approach came from us. These ideas were developed through repeated iterations of different experiments.</w:t>
      </w:r>
    </w:p>
    <w:p w14:paraId="5C98C508" w14:textId="493F3B2D" w:rsidR="00917338" w:rsidRPr="00917338" w:rsidRDefault="00917338" w:rsidP="00917338">
      <w:pPr>
        <w:spacing w:after="70" w:line="250" w:lineRule="auto"/>
        <w:jc w:val="both"/>
      </w:pPr>
      <w:r>
        <w:rPr>
          <w:rFonts w:ascii="Times New Roman" w:hAnsi="Times New Roman" w:cs="Times New Roman"/>
          <w:color w:val="1A1A1A"/>
          <w:sz w:val="21"/>
          <w:szCs w:val="21"/>
        </w:rPr>
        <w:t>We mainly used LLMs for code generation and grammar correction. When the LLM generated something that we did not understand, we asked it to explain it and then reviewed the explanation ourselves. We also used LLMs to help identify relevant references, which were then verified, and to check values and results in the final output.</w:t>
      </w:r>
    </w:p>
    <w:p w14:paraId="1B7FBE5D" w14:textId="77D7F188" w:rsidR="003A0B5F" w:rsidRPr="0068586F" w:rsidRDefault="003A0B5F" w:rsidP="007C1715">
      <w:pPr>
        <w:pStyle w:val="Heading1"/>
        <w:jc w:val="both"/>
        <w:rPr>
          <w:rFonts w:ascii="Times New Roman" w:hAnsi="Times New Roman" w:cs="Times New Roman"/>
          <w:sz w:val="21"/>
          <w:szCs w:val="21"/>
        </w:rPr>
      </w:pPr>
      <w:r>
        <w:rPr>
          <w:rFonts w:ascii="Times New Roman" w:hAnsi="Times New Roman" w:cs="Times New Roman"/>
          <w:bCs/>
          <w:color w:val="1F3B73"/>
          <w:sz w:val="21"/>
          <w:szCs w:val="21"/>
        </w:rPr>
        <w:t>References</w:t>
      </w:r>
    </w:p>
    <w:p w14:paraId="0EB6A84A" w14:textId="77777777" w:rsidR="003A0B5F" w:rsidRPr="0068586F" w:rsidRDefault="003A0B5F" w:rsidP="00504088">
      <w:pPr>
        <w:spacing w:after="30" w:line="220" w:lineRule="auto"/>
        <w:ind w:left="280" w:hanging="280"/>
        <w:jc w:val="both"/>
        <w:rPr>
          <w:rFonts w:ascii="Times New Roman" w:hAnsi="Times New Roman" w:cs="Times New Roman"/>
          <w:sz w:val="21"/>
          <w:szCs w:val="21"/>
        </w:rPr>
      </w:pPr>
      <w:r>
        <w:rPr>
          <w:rFonts w:ascii="Times New Roman" w:hAnsi="Times New Roman" w:cs="Times New Roman"/>
          <w:color w:val="1A1A1A"/>
          <w:sz w:val="21"/>
          <w:szCs w:val="21"/>
        </w:rPr>
        <w:t xml:space="preserve">Akiba, T., Sano, S., Yanase, T., Ohta, T., &amp; Koyama, M. (2019). Optuna: A next-generation hyperparameter optimization framework. KDD '19, 2623–2631. </w:t>
      </w:r>
      <w:hyperlink r:id="rId10" w:history="1">
        <w:r>
          <w:rPr>
            <w:rFonts w:ascii="Times New Roman" w:hAnsi="Times New Roman" w:cs="Times New Roman"/>
            <w:color w:val="1F5FBF"/>
            <w:sz w:val="21"/>
            <w:szCs w:val="21"/>
          </w:rPr>
          <w:t>doi.org/10.1145/3292500.3330701</w:t>
        </w:r>
      </w:hyperlink>
    </w:p>
    <w:p w14:paraId="1062E2B2" w14:textId="77777777" w:rsidR="003A0B5F" w:rsidRPr="0068586F" w:rsidRDefault="003A0B5F" w:rsidP="00504088">
      <w:pPr>
        <w:spacing w:after="30" w:line="220" w:lineRule="auto"/>
        <w:ind w:left="280" w:hanging="280"/>
        <w:jc w:val="both"/>
        <w:rPr>
          <w:rFonts w:ascii="Times New Roman" w:hAnsi="Times New Roman" w:cs="Times New Roman"/>
          <w:sz w:val="21"/>
          <w:szCs w:val="21"/>
        </w:rPr>
      </w:pPr>
      <w:r>
        <w:rPr>
          <w:rFonts w:ascii="Times New Roman" w:hAnsi="Times New Roman" w:cs="Times New Roman"/>
          <w:color w:val="1A1A1A"/>
          <w:sz w:val="21"/>
          <w:szCs w:val="21"/>
        </w:rPr>
        <w:lastRenderedPageBreak/>
        <w:t xml:space="preserve">Bergstra, J., Bardenet, R., Bengio, Y., &amp; Kégl, B. (2011). Algorithms for hyper-parameter optimization. NeurIPS 24, 2546–2554. </w:t>
      </w:r>
      <w:hyperlink r:id="rId11" w:history="1">
        <w:r>
          <w:rPr>
            <w:rFonts w:ascii="Times New Roman" w:hAnsi="Times New Roman" w:cs="Times New Roman"/>
            <w:color w:val="1F5FBF"/>
            <w:sz w:val="21"/>
            <w:szCs w:val="21"/>
          </w:rPr>
          <w:t>proceedings.neurips.cc/paper/2011/hash/86e8f7ab32cfd12577bc2619bc635690-Abstract.html</w:t>
        </w:r>
      </w:hyperlink>
    </w:p>
    <w:p w14:paraId="3C9F88E7" w14:textId="77777777" w:rsidR="003A0B5F" w:rsidRPr="0068586F" w:rsidRDefault="003A0B5F" w:rsidP="00504088">
      <w:pPr>
        <w:spacing w:after="30" w:line="220" w:lineRule="auto"/>
        <w:ind w:left="280" w:hanging="280"/>
        <w:jc w:val="both"/>
        <w:rPr>
          <w:rFonts w:ascii="Times New Roman" w:hAnsi="Times New Roman" w:cs="Times New Roman"/>
          <w:sz w:val="21"/>
          <w:szCs w:val="21"/>
        </w:rPr>
      </w:pPr>
      <w:r>
        <w:rPr>
          <w:rFonts w:ascii="Times New Roman" w:hAnsi="Times New Roman" w:cs="Times New Roman"/>
          <w:color w:val="1A1A1A"/>
          <w:sz w:val="21"/>
          <w:szCs w:val="21"/>
        </w:rPr>
        <w:t xml:space="preserve">Cong, Y., Khanna, S., Meng, C., Liu, P., Rozi, E., He, Y., Burke, M., Lobell, D. B., &amp; Ermon, S. (2022). SatMAE: Pre-training transformers for temporal and multi-spectral satellite imagery. NeurIPS 35, 197–211. </w:t>
      </w:r>
      <w:hyperlink r:id="rId12" w:history="1">
        <w:r>
          <w:rPr>
            <w:rFonts w:ascii="Times New Roman" w:hAnsi="Times New Roman" w:cs="Times New Roman"/>
            <w:color w:val="1F5FBF"/>
            <w:sz w:val="21"/>
            <w:szCs w:val="21"/>
          </w:rPr>
          <w:t>arxiv.org/abs/2207.08051</w:t>
        </w:r>
      </w:hyperlink>
    </w:p>
    <w:p w14:paraId="4F53CF46" w14:textId="77777777" w:rsidR="003A0B5F" w:rsidRPr="0068586F" w:rsidRDefault="003A0B5F" w:rsidP="00504088">
      <w:pPr>
        <w:spacing w:after="30" w:line="220" w:lineRule="auto"/>
        <w:ind w:left="280" w:hanging="280"/>
        <w:jc w:val="both"/>
        <w:rPr>
          <w:rFonts w:ascii="Times New Roman" w:hAnsi="Times New Roman" w:cs="Times New Roman"/>
          <w:sz w:val="21"/>
          <w:szCs w:val="21"/>
        </w:rPr>
      </w:pPr>
      <w:r>
        <w:rPr>
          <w:rFonts w:ascii="Times New Roman" w:hAnsi="Times New Roman" w:cs="Times New Roman"/>
          <w:color w:val="1A1A1A"/>
          <w:sz w:val="21"/>
          <w:szCs w:val="21"/>
        </w:rPr>
        <w:t xml:space="preserve">Dietterich, T. G. (1998). Approximate statistical tests for comparing supervised classification learning algorithms. Neural Computation, 10(7), 1895–1923. </w:t>
      </w:r>
      <w:hyperlink r:id="rId13" w:history="1">
        <w:r>
          <w:rPr>
            <w:rFonts w:ascii="Times New Roman" w:hAnsi="Times New Roman" w:cs="Times New Roman"/>
            <w:color w:val="1F5FBF"/>
            <w:sz w:val="21"/>
            <w:szCs w:val="21"/>
          </w:rPr>
          <w:t>doi.org/10.1162/089976698300017197</w:t>
        </w:r>
      </w:hyperlink>
    </w:p>
    <w:p w14:paraId="5D438399" w14:textId="77777777" w:rsidR="003A0B5F" w:rsidRPr="0068586F" w:rsidRDefault="003A0B5F" w:rsidP="00504088">
      <w:pPr>
        <w:spacing w:after="30" w:line="220" w:lineRule="auto"/>
        <w:ind w:left="280" w:hanging="280"/>
        <w:jc w:val="both"/>
        <w:rPr>
          <w:rFonts w:ascii="Times New Roman" w:hAnsi="Times New Roman" w:cs="Times New Roman"/>
          <w:sz w:val="21"/>
          <w:szCs w:val="21"/>
        </w:rPr>
      </w:pPr>
      <w:r>
        <w:rPr>
          <w:rFonts w:ascii="Times New Roman" w:hAnsi="Times New Roman" w:cs="Times New Roman"/>
          <w:color w:val="1A1A1A"/>
          <w:sz w:val="21"/>
          <w:szCs w:val="21"/>
        </w:rPr>
        <w:t xml:space="preserve">Dosovitskiy, A., Beyer, L., Kolesnikov, A., Weissenborn, D., Zhai, X., Unterthiner, T., Dehghani, M., Minderer, M., Heigold, G., Gelly, S., Uszkoreit, J., &amp; Houlsby, N. (2021). An image is worth 16x16 words: </w:t>
      </w:r>
      <w:r>
        <w:rPr>
          <w:rFonts w:ascii="Times New Roman" w:hAnsi="Times New Roman" w:cs="Times New Roman"/>
          <w:sz w:val="21"/>
          <w:szCs w:val="21"/>
        </w:rPr>
        <w:t>Transformers</w:t>
      </w:r>
      <w:r>
        <w:rPr>
          <w:rFonts w:ascii="Times New Roman" w:hAnsi="Times New Roman" w:cs="Times New Roman"/>
          <w:color w:val="1A1A1A"/>
          <w:sz w:val="21"/>
          <w:szCs w:val="21"/>
        </w:rPr>
        <w:t xml:space="preserve"> for image recognition at scale. ICLR 2021. </w:t>
      </w:r>
      <w:hyperlink r:id="rId14" w:history="1">
        <w:r>
          <w:rPr>
            <w:rFonts w:ascii="Times New Roman" w:hAnsi="Times New Roman" w:cs="Times New Roman"/>
            <w:color w:val="1F5FBF"/>
            <w:sz w:val="21"/>
            <w:szCs w:val="21"/>
          </w:rPr>
          <w:t>arxiv.org/abs/2010.11929</w:t>
        </w:r>
      </w:hyperlink>
    </w:p>
    <w:p w14:paraId="021C7641" w14:textId="77777777" w:rsidR="003A0B5F" w:rsidRPr="0068586F" w:rsidRDefault="003A0B5F" w:rsidP="00504088">
      <w:pPr>
        <w:spacing w:after="30" w:line="220" w:lineRule="auto"/>
        <w:ind w:left="280" w:hanging="280"/>
        <w:jc w:val="both"/>
        <w:rPr>
          <w:rFonts w:ascii="Times New Roman" w:hAnsi="Times New Roman" w:cs="Times New Roman"/>
          <w:sz w:val="21"/>
          <w:szCs w:val="21"/>
        </w:rPr>
      </w:pPr>
      <w:r>
        <w:rPr>
          <w:rFonts w:ascii="Times New Roman" w:hAnsi="Times New Roman" w:cs="Times New Roman"/>
          <w:color w:val="1A1A1A"/>
          <w:sz w:val="21"/>
          <w:szCs w:val="21"/>
        </w:rPr>
        <w:t xml:space="preserve">Drusch, M., Del Bello, U., Carlier, S., Colin, O., Fernandez, V., Gascon, F., Hoersch, B., Isola, C., Laberinti, P., Martimort, P., Meygret, A., Spoto, F., Sy, O., Marchese, F., &amp; Bargellini, P. (2012). Sentinel-2: ESA's optical high-resolution mission for GMES operational services. Remote Sensing of Environment, 120, 25–36. </w:t>
      </w:r>
      <w:hyperlink r:id="rId15" w:history="1">
        <w:r>
          <w:rPr>
            <w:rFonts w:ascii="Times New Roman" w:hAnsi="Times New Roman" w:cs="Times New Roman"/>
            <w:color w:val="1F5FBF"/>
            <w:sz w:val="21"/>
            <w:szCs w:val="21"/>
          </w:rPr>
          <w:t>doi.org/10.1016/j.rse.2011.11.026</w:t>
        </w:r>
      </w:hyperlink>
    </w:p>
    <w:p w14:paraId="18F13DC9" w14:textId="77777777" w:rsidR="003A0B5F" w:rsidRPr="0068586F" w:rsidRDefault="003A0B5F" w:rsidP="00504088">
      <w:pPr>
        <w:spacing w:after="30" w:line="220" w:lineRule="auto"/>
        <w:ind w:left="280" w:hanging="280"/>
        <w:jc w:val="both"/>
        <w:rPr>
          <w:rFonts w:ascii="Times New Roman" w:hAnsi="Times New Roman" w:cs="Times New Roman"/>
          <w:sz w:val="21"/>
          <w:szCs w:val="21"/>
        </w:rPr>
      </w:pPr>
      <w:r>
        <w:rPr>
          <w:rFonts w:ascii="Times New Roman" w:hAnsi="Times New Roman" w:cs="Times New Roman"/>
          <w:color w:val="1A1A1A"/>
          <w:sz w:val="21"/>
          <w:szCs w:val="21"/>
        </w:rPr>
        <w:t xml:space="preserve">Helber, P., Bischke, B., Dengel, A., &amp; Borth, D. (2019). EuroSAT: A novel dataset and deep learning benchmark for land use and land cover classification. IEEE JSTARS, 12(7), 2217–2226. </w:t>
      </w:r>
      <w:hyperlink r:id="rId16" w:history="1">
        <w:r>
          <w:rPr>
            <w:rFonts w:ascii="Times New Roman" w:hAnsi="Times New Roman" w:cs="Times New Roman"/>
            <w:color w:val="1F5FBF"/>
            <w:sz w:val="21"/>
            <w:szCs w:val="21"/>
          </w:rPr>
          <w:t>doi.org/10.1109/JSTARS.2019.2918242</w:t>
        </w:r>
      </w:hyperlink>
    </w:p>
    <w:p w14:paraId="79DBF4E7" w14:textId="77777777" w:rsidR="003A0B5F" w:rsidRPr="0068586F" w:rsidRDefault="003A0B5F" w:rsidP="00504088">
      <w:pPr>
        <w:spacing w:after="30" w:line="220" w:lineRule="auto"/>
        <w:ind w:left="280" w:hanging="280"/>
        <w:jc w:val="both"/>
        <w:rPr>
          <w:rFonts w:ascii="Times New Roman" w:hAnsi="Times New Roman" w:cs="Times New Roman"/>
          <w:sz w:val="21"/>
          <w:szCs w:val="21"/>
        </w:rPr>
      </w:pPr>
      <w:r>
        <w:rPr>
          <w:rFonts w:ascii="Times New Roman" w:hAnsi="Times New Roman" w:cs="Times New Roman"/>
          <w:color w:val="1A1A1A"/>
          <w:sz w:val="21"/>
          <w:szCs w:val="21"/>
        </w:rPr>
        <w:t xml:space="preserve">Kapoor, S., &amp; Narayanan, A. (2023). Leakage and the reproducibility crisis in machine-learning-based science. Patterns, 4(9), 100804. </w:t>
      </w:r>
      <w:hyperlink r:id="rId17" w:history="1">
        <w:r>
          <w:rPr>
            <w:rFonts w:ascii="Times New Roman" w:hAnsi="Times New Roman" w:cs="Times New Roman"/>
            <w:color w:val="1F5FBF"/>
            <w:sz w:val="21"/>
            <w:szCs w:val="21"/>
          </w:rPr>
          <w:t>doi.org/10.1016/j.patter.2023.100804</w:t>
        </w:r>
      </w:hyperlink>
    </w:p>
    <w:p w14:paraId="064F2B32" w14:textId="77777777" w:rsidR="003A0B5F" w:rsidRPr="0068586F" w:rsidRDefault="003A0B5F" w:rsidP="00504088">
      <w:pPr>
        <w:spacing w:after="30" w:line="220" w:lineRule="auto"/>
        <w:ind w:left="280" w:hanging="280"/>
        <w:jc w:val="both"/>
        <w:rPr>
          <w:rFonts w:ascii="Times New Roman" w:hAnsi="Times New Roman" w:cs="Times New Roman"/>
          <w:sz w:val="21"/>
          <w:szCs w:val="21"/>
        </w:rPr>
      </w:pPr>
      <w:r>
        <w:rPr>
          <w:rFonts w:ascii="Times New Roman" w:hAnsi="Times New Roman" w:cs="Times New Roman"/>
          <w:color w:val="1A1A1A"/>
          <w:sz w:val="21"/>
          <w:szCs w:val="21"/>
        </w:rPr>
        <w:t xml:space="preserve">Kumar, A., Raghunathan, A., Jones, R., Ma, T., &amp; Liang, P. (2022). Fine-tuning can distort pretrained features and underperform out-of-distribution. ICLR 2022. </w:t>
      </w:r>
      <w:hyperlink r:id="rId18" w:history="1">
        <w:r>
          <w:rPr>
            <w:rFonts w:ascii="Times New Roman" w:hAnsi="Times New Roman" w:cs="Times New Roman"/>
            <w:color w:val="1F5FBF"/>
            <w:sz w:val="21"/>
            <w:szCs w:val="21"/>
          </w:rPr>
          <w:t>arxiv.org/abs/2202.10054</w:t>
        </w:r>
      </w:hyperlink>
    </w:p>
    <w:p w14:paraId="2638D896" w14:textId="77777777" w:rsidR="003A0B5F" w:rsidRPr="0068586F" w:rsidRDefault="003A0B5F" w:rsidP="00504088">
      <w:pPr>
        <w:spacing w:after="30" w:line="220" w:lineRule="auto"/>
        <w:ind w:left="280" w:hanging="280"/>
        <w:jc w:val="both"/>
        <w:rPr>
          <w:rFonts w:ascii="Times New Roman" w:hAnsi="Times New Roman" w:cs="Times New Roman"/>
          <w:sz w:val="21"/>
          <w:szCs w:val="21"/>
        </w:rPr>
      </w:pPr>
      <w:r>
        <w:rPr>
          <w:rFonts w:ascii="Times New Roman" w:hAnsi="Times New Roman" w:cs="Times New Roman"/>
          <w:color w:val="1A1A1A"/>
          <w:sz w:val="21"/>
          <w:szCs w:val="21"/>
        </w:rPr>
        <w:t xml:space="preserve">Loshchilov, I., &amp; Hutter, F. (2017). SGDR: Stochastic gradient descent with warm restarts. ICLR 2017. </w:t>
      </w:r>
      <w:hyperlink r:id="rId19" w:history="1">
        <w:r>
          <w:rPr>
            <w:rFonts w:ascii="Times New Roman" w:hAnsi="Times New Roman" w:cs="Times New Roman"/>
            <w:color w:val="1F5FBF"/>
            <w:sz w:val="21"/>
            <w:szCs w:val="21"/>
          </w:rPr>
          <w:t>arxiv.org/abs/1608.03983</w:t>
        </w:r>
      </w:hyperlink>
    </w:p>
    <w:p w14:paraId="6DD9A78A" w14:textId="77777777" w:rsidR="003A0B5F" w:rsidRPr="0068586F" w:rsidRDefault="003A0B5F" w:rsidP="00504088">
      <w:pPr>
        <w:spacing w:after="30" w:line="220" w:lineRule="auto"/>
        <w:ind w:left="280" w:hanging="280"/>
        <w:jc w:val="both"/>
        <w:rPr>
          <w:rFonts w:ascii="Times New Roman" w:hAnsi="Times New Roman" w:cs="Times New Roman"/>
          <w:sz w:val="21"/>
          <w:szCs w:val="21"/>
        </w:rPr>
      </w:pPr>
      <w:r>
        <w:rPr>
          <w:rFonts w:ascii="Times New Roman" w:hAnsi="Times New Roman" w:cs="Times New Roman"/>
          <w:color w:val="1A1A1A"/>
          <w:sz w:val="21"/>
          <w:szCs w:val="21"/>
        </w:rPr>
        <w:t xml:space="preserve">Loshchilov, I., &amp; Hutter, F. (2019). Decoupled weight decay regularization. ICLR 2019. </w:t>
      </w:r>
      <w:hyperlink r:id="rId20" w:history="1">
        <w:r>
          <w:rPr>
            <w:rFonts w:ascii="Times New Roman" w:hAnsi="Times New Roman" w:cs="Times New Roman"/>
            <w:color w:val="1F5FBF"/>
            <w:sz w:val="21"/>
            <w:szCs w:val="21"/>
          </w:rPr>
          <w:t>arxiv.org/abs/1711.05101</w:t>
        </w:r>
      </w:hyperlink>
    </w:p>
    <w:p w14:paraId="51FD4A0D" w14:textId="77777777" w:rsidR="003A0B5F" w:rsidRPr="0068586F" w:rsidRDefault="003A0B5F" w:rsidP="00504088">
      <w:pPr>
        <w:spacing w:after="30" w:line="220" w:lineRule="auto"/>
        <w:ind w:left="280" w:hanging="280"/>
        <w:jc w:val="both"/>
        <w:rPr>
          <w:rFonts w:ascii="Times New Roman" w:hAnsi="Times New Roman" w:cs="Times New Roman"/>
          <w:sz w:val="21"/>
          <w:szCs w:val="21"/>
        </w:rPr>
      </w:pPr>
      <w:r>
        <w:rPr>
          <w:rFonts w:ascii="Times New Roman" w:hAnsi="Times New Roman" w:cs="Times New Roman"/>
          <w:color w:val="1A1A1A"/>
          <w:sz w:val="21"/>
          <w:szCs w:val="21"/>
        </w:rPr>
        <w:t xml:space="preserve">McNemar, Q. (1947). Note on the sampling error of the difference between correlated proportions or percentages. Psychometrika, 12(2), 153–157. </w:t>
      </w:r>
      <w:hyperlink r:id="rId21" w:history="1">
        <w:r>
          <w:rPr>
            <w:rFonts w:ascii="Times New Roman" w:hAnsi="Times New Roman" w:cs="Times New Roman"/>
            <w:color w:val="1F5FBF"/>
            <w:sz w:val="21"/>
            <w:szCs w:val="21"/>
          </w:rPr>
          <w:t>doi.org/10.1007/BF02295996</w:t>
        </w:r>
      </w:hyperlink>
    </w:p>
    <w:p w14:paraId="7D0EA45E" w14:textId="77777777" w:rsidR="003A0B5F" w:rsidRPr="0068586F" w:rsidRDefault="003A0B5F" w:rsidP="00504088">
      <w:pPr>
        <w:spacing w:after="30" w:line="220" w:lineRule="auto"/>
        <w:ind w:left="280" w:hanging="280"/>
        <w:jc w:val="both"/>
        <w:rPr>
          <w:rFonts w:ascii="Times New Roman" w:hAnsi="Times New Roman" w:cs="Times New Roman"/>
          <w:sz w:val="21"/>
          <w:szCs w:val="21"/>
        </w:rPr>
      </w:pPr>
      <w:r>
        <w:rPr>
          <w:rFonts w:ascii="Times New Roman" w:hAnsi="Times New Roman" w:cs="Times New Roman"/>
          <w:color w:val="1A1A1A"/>
          <w:sz w:val="21"/>
          <w:szCs w:val="21"/>
        </w:rPr>
        <w:t xml:space="preserve">Neumann, M., Pinto, A. S., Zhai, X., &amp; Houlsby, N. (2019). In-domain representation learning for remote sensing. </w:t>
      </w:r>
      <w:hyperlink r:id="rId22" w:history="1">
        <w:r>
          <w:rPr>
            <w:rFonts w:ascii="Times New Roman" w:hAnsi="Times New Roman" w:cs="Times New Roman"/>
            <w:color w:val="1F5FBF"/>
            <w:sz w:val="21"/>
            <w:szCs w:val="21"/>
          </w:rPr>
          <w:t>arxiv.org/abs/1911.06721</w:t>
        </w:r>
      </w:hyperlink>
    </w:p>
    <w:p w14:paraId="35C4AD93" w14:textId="77777777" w:rsidR="003A0B5F" w:rsidRPr="0068586F" w:rsidRDefault="003A0B5F" w:rsidP="00504088">
      <w:pPr>
        <w:spacing w:after="30" w:line="220" w:lineRule="auto"/>
        <w:ind w:left="280" w:hanging="280"/>
        <w:jc w:val="both"/>
        <w:rPr>
          <w:rFonts w:ascii="Times New Roman" w:hAnsi="Times New Roman" w:cs="Times New Roman"/>
          <w:sz w:val="21"/>
          <w:szCs w:val="21"/>
        </w:rPr>
      </w:pPr>
      <w:r>
        <w:rPr>
          <w:rFonts w:ascii="Times New Roman" w:hAnsi="Times New Roman" w:cs="Times New Roman"/>
          <w:color w:val="1A1A1A"/>
          <w:sz w:val="21"/>
          <w:szCs w:val="21"/>
        </w:rPr>
        <w:t xml:space="preserve">Picard, D. (2021). Torch.manual_seed(3407) is all you need: On the influence of random seeds in deep learning architectures for computer vision. </w:t>
      </w:r>
      <w:hyperlink r:id="rId23" w:history="1">
        <w:r>
          <w:rPr>
            <w:rFonts w:ascii="Times New Roman" w:hAnsi="Times New Roman" w:cs="Times New Roman"/>
            <w:color w:val="1F5FBF"/>
            <w:sz w:val="21"/>
            <w:szCs w:val="21"/>
          </w:rPr>
          <w:t>arxiv.org/abs/2109.08203</w:t>
        </w:r>
      </w:hyperlink>
    </w:p>
    <w:p w14:paraId="5543AAF4" w14:textId="77777777" w:rsidR="003A0B5F" w:rsidRPr="0068586F" w:rsidRDefault="003A0B5F" w:rsidP="00504088">
      <w:pPr>
        <w:spacing w:after="30" w:line="220" w:lineRule="auto"/>
        <w:ind w:left="280" w:hanging="280"/>
        <w:jc w:val="both"/>
        <w:rPr>
          <w:rFonts w:ascii="Times New Roman" w:hAnsi="Times New Roman" w:cs="Times New Roman"/>
          <w:sz w:val="21"/>
          <w:szCs w:val="21"/>
        </w:rPr>
      </w:pPr>
      <w:r>
        <w:rPr>
          <w:rFonts w:ascii="Times New Roman" w:hAnsi="Times New Roman" w:cs="Times New Roman"/>
          <w:color w:val="1A1A1A"/>
          <w:sz w:val="21"/>
          <w:szCs w:val="21"/>
        </w:rPr>
        <w:t xml:space="preserve">Ploton, P., Mortier, F., Réjou-Méchain, M., Barbier, N., Picard, N., Rossi, V., Dormann, C., Cornu, G., Viennois, G., Bayol, N., Lyapustin, A., Gourlet-Fleury, S., &amp; Pélissier, R. (2020). Spatial validation reveals poor predictive performance of large-scale ecological mapping models. Nature Communications, 11, 4540. </w:t>
      </w:r>
      <w:hyperlink r:id="rId24" w:history="1">
        <w:r>
          <w:rPr>
            <w:rFonts w:ascii="Times New Roman" w:hAnsi="Times New Roman" w:cs="Times New Roman"/>
            <w:color w:val="1F5FBF"/>
            <w:sz w:val="21"/>
            <w:szCs w:val="21"/>
          </w:rPr>
          <w:t>doi.org/10.1038/s41467-020-18321-y</w:t>
        </w:r>
      </w:hyperlink>
    </w:p>
    <w:p w14:paraId="20024894" w14:textId="77777777" w:rsidR="003A0B5F" w:rsidRPr="0068586F" w:rsidRDefault="003A0B5F" w:rsidP="00504088">
      <w:pPr>
        <w:spacing w:after="30" w:line="220" w:lineRule="auto"/>
        <w:ind w:left="280" w:hanging="280"/>
        <w:jc w:val="both"/>
        <w:rPr>
          <w:rFonts w:ascii="Times New Roman" w:hAnsi="Times New Roman" w:cs="Times New Roman"/>
          <w:sz w:val="21"/>
          <w:szCs w:val="21"/>
        </w:rPr>
      </w:pPr>
      <w:r>
        <w:rPr>
          <w:rFonts w:ascii="Times New Roman" w:hAnsi="Times New Roman" w:cs="Times New Roman"/>
          <w:color w:val="1A1A1A"/>
          <w:sz w:val="21"/>
          <w:szCs w:val="21"/>
        </w:rPr>
        <w:t xml:space="preserve">Steiner, A., Kolesnikov, A., Zhai, X., Wightman, R., Uszkoreit, J., &amp; Beyer, L. (2022). How to train your ViT? Data, augmentation, and regularization in vision transformers. TMLR. </w:t>
      </w:r>
      <w:hyperlink r:id="rId25" w:history="1">
        <w:r>
          <w:rPr>
            <w:rFonts w:ascii="Times New Roman" w:hAnsi="Times New Roman" w:cs="Times New Roman"/>
            <w:color w:val="1F5FBF"/>
            <w:sz w:val="21"/>
            <w:szCs w:val="21"/>
          </w:rPr>
          <w:t>arxiv.org/abs/2106.10270</w:t>
        </w:r>
      </w:hyperlink>
    </w:p>
    <w:p w14:paraId="12A72BDC" w14:textId="77777777" w:rsidR="003A0B5F" w:rsidRPr="0068586F" w:rsidRDefault="003A0B5F" w:rsidP="00504088">
      <w:pPr>
        <w:spacing w:after="30" w:line="220" w:lineRule="auto"/>
        <w:ind w:left="280" w:hanging="280"/>
        <w:jc w:val="both"/>
        <w:rPr>
          <w:rFonts w:ascii="Times New Roman" w:hAnsi="Times New Roman" w:cs="Times New Roman"/>
          <w:sz w:val="21"/>
          <w:szCs w:val="21"/>
        </w:rPr>
      </w:pPr>
      <w:r>
        <w:rPr>
          <w:rFonts w:ascii="Times New Roman" w:hAnsi="Times New Roman" w:cs="Times New Roman"/>
          <w:color w:val="1A1A1A"/>
          <w:sz w:val="21"/>
          <w:szCs w:val="21"/>
        </w:rPr>
        <w:t xml:space="preserve">Stewart, A. J., Robinson, C., Corley, I. A., Ortiz, A., Lavista Ferres, J. M., &amp; Banerjee, A. (2022). TorchGeo: Deep learning with geospatial data. SIGSPATIAL '22, Article 19. </w:t>
      </w:r>
      <w:hyperlink r:id="rId26" w:history="1">
        <w:r>
          <w:rPr>
            <w:rFonts w:ascii="Times New Roman" w:hAnsi="Times New Roman" w:cs="Times New Roman"/>
            <w:color w:val="1F5FBF"/>
            <w:sz w:val="21"/>
            <w:szCs w:val="21"/>
          </w:rPr>
          <w:t>doi.org/10.1145/3557915.3560953</w:t>
        </w:r>
      </w:hyperlink>
    </w:p>
    <w:p w14:paraId="324A6573" w14:textId="77777777" w:rsidR="003A0B5F" w:rsidRPr="0068586F" w:rsidRDefault="003A0B5F" w:rsidP="00504088">
      <w:pPr>
        <w:spacing w:after="30" w:line="220" w:lineRule="auto"/>
        <w:ind w:left="280" w:hanging="280"/>
        <w:jc w:val="both"/>
        <w:rPr>
          <w:rFonts w:ascii="Times New Roman" w:hAnsi="Times New Roman" w:cs="Times New Roman"/>
          <w:sz w:val="21"/>
          <w:szCs w:val="21"/>
        </w:rPr>
      </w:pPr>
      <w:r>
        <w:rPr>
          <w:rFonts w:ascii="Times New Roman" w:hAnsi="Times New Roman" w:cs="Times New Roman"/>
          <w:color w:val="1A1A1A"/>
          <w:sz w:val="21"/>
          <w:szCs w:val="21"/>
        </w:rPr>
        <w:t xml:space="preserve">Sumbul, G., Charfuelan, M., Demir, B., &amp; Markl, V. (2019). BigEarthNet: A large-scale benchmark archive for remote sensing image understanding. IGARSS 2019, 5901–5904. </w:t>
      </w:r>
      <w:hyperlink r:id="rId27" w:history="1">
        <w:r>
          <w:rPr>
            <w:rFonts w:ascii="Times New Roman" w:hAnsi="Times New Roman" w:cs="Times New Roman"/>
            <w:color w:val="1F5FBF"/>
            <w:sz w:val="21"/>
            <w:szCs w:val="21"/>
          </w:rPr>
          <w:t>doi.org/10.1109/IGARSS.2019.8900532</w:t>
        </w:r>
      </w:hyperlink>
    </w:p>
    <w:p w14:paraId="6B22AE0A" w14:textId="77777777" w:rsidR="003A0B5F" w:rsidRPr="0068586F" w:rsidRDefault="003A0B5F" w:rsidP="00504088">
      <w:pPr>
        <w:spacing w:after="30" w:line="220" w:lineRule="auto"/>
        <w:ind w:left="280" w:hanging="280"/>
        <w:jc w:val="both"/>
        <w:rPr>
          <w:rFonts w:ascii="Times New Roman" w:hAnsi="Times New Roman" w:cs="Times New Roman"/>
          <w:sz w:val="21"/>
          <w:szCs w:val="21"/>
        </w:rPr>
      </w:pPr>
      <w:r>
        <w:rPr>
          <w:rFonts w:ascii="Times New Roman" w:hAnsi="Times New Roman" w:cs="Times New Roman"/>
          <w:color w:val="1A1A1A"/>
          <w:sz w:val="21"/>
          <w:szCs w:val="21"/>
        </w:rPr>
        <w:t xml:space="preserve">Tucker, C. J. (1979). Red and photographic infrared linear combinations for monitoring vegetation. Remote Sensing of Environment, 8(2), 127–150. </w:t>
      </w:r>
      <w:hyperlink r:id="rId28" w:history="1">
        <w:r>
          <w:rPr>
            <w:rFonts w:ascii="Times New Roman" w:hAnsi="Times New Roman" w:cs="Times New Roman"/>
            <w:color w:val="1F5FBF"/>
            <w:sz w:val="21"/>
            <w:szCs w:val="21"/>
          </w:rPr>
          <w:t>doi.org/10.1016/0034-4257(79)90013-0</w:t>
        </w:r>
      </w:hyperlink>
    </w:p>
    <w:p w14:paraId="2C7B977E" w14:textId="77777777" w:rsidR="003A0B5F" w:rsidRPr="0068586F" w:rsidRDefault="003A0B5F" w:rsidP="00504088">
      <w:pPr>
        <w:spacing w:after="30" w:line="220" w:lineRule="auto"/>
        <w:ind w:left="280" w:hanging="280"/>
        <w:jc w:val="both"/>
        <w:rPr>
          <w:rFonts w:ascii="Times New Roman" w:hAnsi="Times New Roman" w:cs="Times New Roman"/>
          <w:sz w:val="21"/>
          <w:szCs w:val="21"/>
        </w:rPr>
      </w:pPr>
      <w:r>
        <w:rPr>
          <w:rFonts w:ascii="Times New Roman" w:hAnsi="Times New Roman" w:cs="Times New Roman"/>
          <w:color w:val="1A1A1A"/>
          <w:sz w:val="21"/>
          <w:szCs w:val="21"/>
        </w:rPr>
        <w:t xml:space="preserve">Wang, Y., Braham, N. A. A., Xiong, Z., Liu, C., Albrecht, C. M., &amp; Zhu, X. X. (2023). SSL4EO-S12: A large-scale multimodal, multitemporal dataset for self-supervised learning in Earth observation. IEEE GRSM, 11(3), 98–106. </w:t>
      </w:r>
      <w:hyperlink r:id="rId29" w:history="1">
        <w:r>
          <w:rPr>
            <w:rFonts w:ascii="Times New Roman" w:hAnsi="Times New Roman" w:cs="Times New Roman"/>
            <w:color w:val="1F5FBF"/>
            <w:sz w:val="21"/>
            <w:szCs w:val="21"/>
          </w:rPr>
          <w:t>doi.org/10.1109/MGRS.2023.3281651</w:t>
        </w:r>
      </w:hyperlink>
    </w:p>
    <w:p w14:paraId="1C6F78F1" w14:textId="77777777" w:rsidR="003A0B5F" w:rsidRPr="0068586F" w:rsidRDefault="003A0B5F" w:rsidP="00504088">
      <w:pPr>
        <w:spacing w:after="30" w:line="220" w:lineRule="auto"/>
        <w:ind w:left="280" w:hanging="280"/>
        <w:jc w:val="both"/>
        <w:rPr>
          <w:rFonts w:ascii="Times New Roman" w:hAnsi="Times New Roman" w:cs="Times New Roman"/>
          <w:sz w:val="21"/>
          <w:szCs w:val="21"/>
        </w:rPr>
      </w:pPr>
      <w:r>
        <w:rPr>
          <w:rFonts w:ascii="Times New Roman" w:hAnsi="Times New Roman" w:cs="Times New Roman"/>
          <w:color w:val="1A1A1A"/>
          <w:sz w:val="21"/>
          <w:szCs w:val="21"/>
        </w:rPr>
        <w:t xml:space="preserve">Wightman, R. (2019). PyTorch Image Models (timm). </w:t>
      </w:r>
      <w:hyperlink r:id="rId30" w:history="1">
        <w:r>
          <w:rPr>
            <w:rFonts w:ascii="Times New Roman" w:hAnsi="Times New Roman" w:cs="Times New Roman"/>
            <w:color w:val="1F5FBF"/>
            <w:sz w:val="21"/>
            <w:szCs w:val="21"/>
          </w:rPr>
          <w:t>github.com/huggingface/pytorch-image-models</w:t>
        </w:r>
      </w:hyperlink>
    </w:p>
    <w:p w14:paraId="2AC4E6B6" w14:textId="4A79E986" w:rsidR="002B024C" w:rsidRPr="0068586F" w:rsidRDefault="002B024C" w:rsidP="00504088">
      <w:pPr>
        <w:jc w:val="both"/>
        <w:rPr>
          <w:rFonts w:ascii="Times New Roman" w:hAnsi="Times New Roman" w:cs="Times New Roman"/>
          <w:sz w:val="21"/>
          <w:szCs w:val="21"/>
        </w:rPr>
      </w:pPr>
    </w:p>
    <w:sectPr w:rsidR="002B024C" w:rsidRPr="0068586F" w:rsidSect="003145FA">
      <w:footerReference w:type="default" r:id="rId31"/>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D16FA" w14:textId="77777777" w:rsidR="0034669E" w:rsidRDefault="0034669E">
      <w:pPr>
        <w:spacing w:after="0" w:line="240" w:lineRule="auto"/>
      </w:pPr>
      <w:r>
        <w:separator/>
      </w:r>
    </w:p>
  </w:endnote>
  <w:endnote w:type="continuationSeparator" w:id="0">
    <w:p w14:paraId="439894FD" w14:textId="77777777" w:rsidR="0034669E" w:rsidRDefault="003466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20AD3" w14:textId="77777777" w:rsidR="003145FA" w:rsidRDefault="003145FA">
    <w:pPr>
      <w:jc w:val="center"/>
    </w:pPr>
    <w:r>
      <w:fldChar w:fldCharType="begin"/>
    </w:r>
    <w:r>
      <w:instrText>PAGE</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D5C71" w14:textId="77777777" w:rsidR="0034669E" w:rsidRDefault="0034669E">
      <w:pPr>
        <w:spacing w:after="0" w:line="240" w:lineRule="auto"/>
      </w:pPr>
      <w:r>
        <w:separator/>
      </w:r>
    </w:p>
  </w:footnote>
  <w:footnote w:type="continuationSeparator" w:id="0">
    <w:p w14:paraId="3C7ADD96" w14:textId="77777777" w:rsidR="0034669E" w:rsidRDefault="003466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11C0"/>
    <w:multiLevelType w:val="hybridMultilevel"/>
    <w:tmpl w:val="BC6ADAE6"/>
    <w:lvl w:ilvl="0" w:tplc="4CCA3CE6">
      <w:start w:val="1"/>
      <w:numFmt w:val="bullet"/>
      <w:lvlText w:val="•"/>
      <w:lvlJc w:val="left"/>
      <w:pPr>
        <w:ind w:left="720" w:hanging="360"/>
      </w:pPr>
    </w:lvl>
    <w:lvl w:ilvl="1" w:tplc="CD7EEBCC">
      <w:start w:val="1"/>
      <w:numFmt w:val="bullet"/>
      <w:lvlText w:val="o"/>
      <w:lvlJc w:val="left"/>
      <w:pPr>
        <w:ind w:left="1440" w:hanging="360"/>
      </w:pPr>
    </w:lvl>
    <w:lvl w:ilvl="2" w:tplc="B0460EA0">
      <w:start w:val="1"/>
      <w:numFmt w:val="bullet"/>
      <w:lvlText w:val="▪"/>
      <w:lvlJc w:val="left"/>
      <w:pPr>
        <w:ind w:left="2160" w:hanging="360"/>
      </w:pPr>
    </w:lvl>
    <w:lvl w:ilvl="3" w:tplc="9070C1D4">
      <w:start w:val="1"/>
      <w:numFmt w:val="bullet"/>
      <w:lvlText w:val="•"/>
      <w:lvlJc w:val="left"/>
      <w:pPr>
        <w:ind w:left="2880" w:hanging="360"/>
      </w:pPr>
    </w:lvl>
    <w:lvl w:ilvl="4" w:tplc="5EBA87E0">
      <w:start w:val="1"/>
      <w:numFmt w:val="bullet"/>
      <w:lvlText w:val="o"/>
      <w:lvlJc w:val="left"/>
      <w:pPr>
        <w:ind w:left="3600" w:hanging="360"/>
      </w:pPr>
    </w:lvl>
    <w:lvl w:ilvl="5" w:tplc="30ACC3B2">
      <w:start w:val="1"/>
      <w:numFmt w:val="bullet"/>
      <w:lvlText w:val="▪"/>
      <w:lvlJc w:val="left"/>
      <w:pPr>
        <w:ind w:left="4320" w:hanging="360"/>
      </w:pPr>
    </w:lvl>
    <w:lvl w:ilvl="6" w:tplc="02DADE1A">
      <w:start w:val="1"/>
      <w:numFmt w:val="bullet"/>
      <w:lvlText w:val="•"/>
      <w:lvlJc w:val="left"/>
      <w:pPr>
        <w:ind w:left="5040" w:hanging="360"/>
      </w:pPr>
    </w:lvl>
    <w:lvl w:ilvl="7" w:tplc="4B8A71B0">
      <w:start w:val="1"/>
      <w:numFmt w:val="bullet"/>
      <w:lvlText w:val="o"/>
      <w:lvlJc w:val="left"/>
      <w:pPr>
        <w:ind w:left="5760" w:hanging="360"/>
      </w:pPr>
    </w:lvl>
    <w:lvl w:ilvl="8" w:tplc="DD8C0804">
      <w:start w:val="1"/>
      <w:numFmt w:val="bullet"/>
      <w:lvlText w:val="▪"/>
      <w:lvlJc w:val="left"/>
      <w:pPr>
        <w:ind w:left="6480" w:hanging="360"/>
      </w:pPr>
    </w:lvl>
  </w:abstractNum>
  <w:abstractNum w:abstractNumId="1" w15:restartNumberingAfterBreak="0">
    <w:nsid w:val="14C923F3"/>
    <w:multiLevelType w:val="hybridMultilevel"/>
    <w:tmpl w:val="9D80D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407EE9"/>
    <w:multiLevelType w:val="multilevel"/>
    <w:tmpl w:val="1374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A367C"/>
    <w:multiLevelType w:val="multilevel"/>
    <w:tmpl w:val="C7242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966DA"/>
    <w:multiLevelType w:val="hybridMultilevel"/>
    <w:tmpl w:val="06820C04"/>
    <w:lvl w:ilvl="0" w:tplc="505EB992">
      <w:start w:val="1"/>
      <w:numFmt w:val="bullet"/>
      <w:lvlText w:val="•"/>
      <w:lvlJc w:val="left"/>
      <w:pPr>
        <w:ind w:left="340" w:hanging="220"/>
      </w:pPr>
    </w:lvl>
    <w:lvl w:ilvl="1" w:tplc="960CD312">
      <w:start w:val="1"/>
      <w:numFmt w:val="bullet"/>
      <w:lvlText w:val="–"/>
      <w:lvlJc w:val="left"/>
      <w:pPr>
        <w:ind w:left="680" w:hanging="220"/>
      </w:pPr>
    </w:lvl>
    <w:lvl w:ilvl="2" w:tplc="D4CADFF8">
      <w:numFmt w:val="decimal"/>
      <w:lvlText w:val=""/>
      <w:lvlJc w:val="left"/>
    </w:lvl>
    <w:lvl w:ilvl="3" w:tplc="E25ECCA6">
      <w:numFmt w:val="decimal"/>
      <w:lvlText w:val=""/>
      <w:lvlJc w:val="left"/>
    </w:lvl>
    <w:lvl w:ilvl="4" w:tplc="96BC2C02">
      <w:numFmt w:val="decimal"/>
      <w:lvlText w:val=""/>
      <w:lvlJc w:val="left"/>
    </w:lvl>
    <w:lvl w:ilvl="5" w:tplc="9FD2C2EE">
      <w:numFmt w:val="decimal"/>
      <w:lvlText w:val=""/>
      <w:lvlJc w:val="left"/>
    </w:lvl>
    <w:lvl w:ilvl="6" w:tplc="C5FCDFA8">
      <w:numFmt w:val="decimal"/>
      <w:lvlText w:val=""/>
      <w:lvlJc w:val="left"/>
    </w:lvl>
    <w:lvl w:ilvl="7" w:tplc="DA58FD38">
      <w:numFmt w:val="decimal"/>
      <w:lvlText w:val=""/>
      <w:lvlJc w:val="left"/>
    </w:lvl>
    <w:lvl w:ilvl="8" w:tplc="DC3A521A">
      <w:numFmt w:val="decimal"/>
      <w:lvlText w:val=""/>
      <w:lvlJc w:val="left"/>
    </w:lvl>
  </w:abstractNum>
  <w:abstractNum w:abstractNumId="5" w15:restartNumberingAfterBreak="0">
    <w:nsid w:val="37FA3D1C"/>
    <w:multiLevelType w:val="multilevel"/>
    <w:tmpl w:val="2804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D4781"/>
    <w:multiLevelType w:val="multilevel"/>
    <w:tmpl w:val="DA64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F34077"/>
    <w:multiLevelType w:val="hybridMultilevel"/>
    <w:tmpl w:val="9A80A54A"/>
    <w:lvl w:ilvl="0" w:tplc="B99ACA64">
      <w:start w:val="1"/>
      <w:numFmt w:val="decimal"/>
      <w:lvlText w:val="%1."/>
      <w:lvlJc w:val="left"/>
      <w:pPr>
        <w:ind w:left="720" w:hanging="360"/>
      </w:pPr>
    </w:lvl>
    <w:lvl w:ilvl="1" w:tplc="E0AE1E34">
      <w:start w:val="1"/>
      <w:numFmt w:val="lowerLetter"/>
      <w:lvlText w:val="%2."/>
      <w:lvlJc w:val="left"/>
      <w:pPr>
        <w:ind w:left="1440" w:hanging="360"/>
      </w:pPr>
    </w:lvl>
    <w:lvl w:ilvl="2" w:tplc="0ED08ADA">
      <w:start w:val="1"/>
      <w:numFmt w:val="lowerRoman"/>
      <w:lvlText w:val="%3."/>
      <w:lvlJc w:val="left"/>
      <w:pPr>
        <w:ind w:left="2160" w:hanging="360"/>
      </w:pPr>
    </w:lvl>
    <w:lvl w:ilvl="3" w:tplc="3F5E6FD8">
      <w:start w:val="1"/>
      <w:numFmt w:val="decimal"/>
      <w:lvlText w:val="%4."/>
      <w:lvlJc w:val="left"/>
      <w:pPr>
        <w:ind w:left="2880" w:hanging="360"/>
      </w:pPr>
    </w:lvl>
    <w:lvl w:ilvl="4" w:tplc="1FB6CE38">
      <w:start w:val="1"/>
      <w:numFmt w:val="lowerLetter"/>
      <w:lvlText w:val="%5."/>
      <w:lvlJc w:val="left"/>
      <w:pPr>
        <w:ind w:left="3600" w:hanging="360"/>
      </w:pPr>
    </w:lvl>
    <w:lvl w:ilvl="5" w:tplc="F87437D0">
      <w:start w:val="1"/>
      <w:numFmt w:val="lowerRoman"/>
      <w:lvlText w:val="%6."/>
      <w:lvlJc w:val="left"/>
      <w:pPr>
        <w:ind w:left="4320" w:hanging="360"/>
      </w:pPr>
    </w:lvl>
    <w:lvl w:ilvl="6" w:tplc="A65A7E1A">
      <w:start w:val="1"/>
      <w:numFmt w:val="decimal"/>
      <w:lvlText w:val="%7."/>
      <w:lvlJc w:val="left"/>
      <w:pPr>
        <w:ind w:left="5040" w:hanging="360"/>
      </w:pPr>
    </w:lvl>
    <w:lvl w:ilvl="7" w:tplc="3E1401C0">
      <w:start w:val="1"/>
      <w:numFmt w:val="lowerLetter"/>
      <w:lvlText w:val="%8."/>
      <w:lvlJc w:val="left"/>
      <w:pPr>
        <w:ind w:left="5760" w:hanging="360"/>
      </w:pPr>
    </w:lvl>
    <w:lvl w:ilvl="8" w:tplc="5FD4E4D6">
      <w:start w:val="1"/>
      <w:numFmt w:val="lowerRoman"/>
      <w:lvlText w:val="%9."/>
      <w:lvlJc w:val="left"/>
      <w:pPr>
        <w:ind w:left="6480" w:hanging="360"/>
      </w:pPr>
    </w:lvl>
  </w:abstractNum>
  <w:abstractNum w:abstractNumId="8" w15:restartNumberingAfterBreak="0">
    <w:nsid w:val="696219AD"/>
    <w:multiLevelType w:val="hybridMultilevel"/>
    <w:tmpl w:val="92F8B4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54814197">
    <w:abstractNumId w:val="0"/>
  </w:num>
  <w:num w:numId="2" w16cid:durableId="1634869173">
    <w:abstractNumId w:val="0"/>
  </w:num>
  <w:num w:numId="3" w16cid:durableId="363213377">
    <w:abstractNumId w:val="0"/>
  </w:num>
  <w:num w:numId="4" w16cid:durableId="602882671">
    <w:abstractNumId w:val="0"/>
  </w:num>
  <w:num w:numId="5" w16cid:durableId="1064985246">
    <w:abstractNumId w:val="0"/>
  </w:num>
  <w:num w:numId="6" w16cid:durableId="1013192642">
    <w:abstractNumId w:val="0"/>
  </w:num>
  <w:num w:numId="7" w16cid:durableId="591937603">
    <w:abstractNumId w:val="0"/>
  </w:num>
  <w:num w:numId="8" w16cid:durableId="1556434584">
    <w:abstractNumId w:val="0"/>
  </w:num>
  <w:num w:numId="9" w16cid:durableId="976881940">
    <w:abstractNumId w:val="0"/>
  </w:num>
  <w:num w:numId="10" w16cid:durableId="475415397">
    <w:abstractNumId w:val="0"/>
  </w:num>
  <w:num w:numId="11" w16cid:durableId="101846221">
    <w:abstractNumId w:val="0"/>
  </w:num>
  <w:num w:numId="12" w16cid:durableId="1568997794">
    <w:abstractNumId w:val="0"/>
  </w:num>
  <w:num w:numId="13" w16cid:durableId="1903445654">
    <w:abstractNumId w:val="0"/>
  </w:num>
  <w:num w:numId="14" w16cid:durableId="981425289">
    <w:abstractNumId w:val="0"/>
  </w:num>
  <w:num w:numId="15" w16cid:durableId="1589074162">
    <w:abstractNumId w:val="0"/>
  </w:num>
  <w:num w:numId="16" w16cid:durableId="726994529">
    <w:abstractNumId w:val="0"/>
  </w:num>
  <w:num w:numId="17" w16cid:durableId="789206342">
    <w:abstractNumId w:val="0"/>
  </w:num>
  <w:num w:numId="18" w16cid:durableId="1486124126">
    <w:abstractNumId w:val="0"/>
  </w:num>
  <w:num w:numId="19" w16cid:durableId="1432626861">
    <w:abstractNumId w:val="0"/>
  </w:num>
  <w:num w:numId="20" w16cid:durableId="594441238">
    <w:abstractNumId w:val="0"/>
  </w:num>
  <w:num w:numId="21" w16cid:durableId="131411792">
    <w:abstractNumId w:val="0"/>
  </w:num>
  <w:num w:numId="22" w16cid:durableId="1948155319">
    <w:abstractNumId w:val="7"/>
    <w:lvlOverride w:ilvl="1">
      <w:startOverride w:val="1"/>
    </w:lvlOverride>
  </w:num>
  <w:num w:numId="23" w16cid:durableId="238634041">
    <w:abstractNumId w:val="0"/>
  </w:num>
  <w:num w:numId="24" w16cid:durableId="120658899">
    <w:abstractNumId w:val="0"/>
  </w:num>
  <w:num w:numId="25" w16cid:durableId="1148126823">
    <w:abstractNumId w:val="0"/>
  </w:num>
  <w:num w:numId="26" w16cid:durableId="1692565479">
    <w:abstractNumId w:val="0"/>
  </w:num>
  <w:num w:numId="27" w16cid:durableId="391543761">
    <w:abstractNumId w:val="0"/>
  </w:num>
  <w:num w:numId="28" w16cid:durableId="2039157865">
    <w:abstractNumId w:val="0"/>
  </w:num>
  <w:num w:numId="29" w16cid:durableId="699278449">
    <w:abstractNumId w:val="0"/>
  </w:num>
  <w:num w:numId="30" w16cid:durableId="870338078">
    <w:abstractNumId w:val="0"/>
  </w:num>
  <w:num w:numId="31" w16cid:durableId="2124107926">
    <w:abstractNumId w:val="0"/>
  </w:num>
  <w:num w:numId="32" w16cid:durableId="1677924714">
    <w:abstractNumId w:val="3"/>
  </w:num>
  <w:num w:numId="33" w16cid:durableId="88429942">
    <w:abstractNumId w:val="2"/>
  </w:num>
  <w:num w:numId="34" w16cid:durableId="467161442">
    <w:abstractNumId w:val="6"/>
  </w:num>
  <w:num w:numId="35" w16cid:durableId="1210023593">
    <w:abstractNumId w:val="5"/>
  </w:num>
  <w:num w:numId="36" w16cid:durableId="50618183">
    <w:abstractNumId w:val="8"/>
  </w:num>
  <w:num w:numId="37" w16cid:durableId="771513626">
    <w:abstractNumId w:val="4"/>
    <w:lvlOverride w:ilvl="0">
      <w:startOverride w:val="1"/>
    </w:lvlOverride>
  </w:num>
  <w:num w:numId="38" w16cid:durableId="851987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24C"/>
    <w:rsid w:val="00063FE0"/>
    <w:rsid w:val="0007794E"/>
    <w:rsid w:val="00094917"/>
    <w:rsid w:val="000C6239"/>
    <w:rsid w:val="000E7ADE"/>
    <w:rsid w:val="001107DF"/>
    <w:rsid w:val="00131CD9"/>
    <w:rsid w:val="0017773A"/>
    <w:rsid w:val="002374A5"/>
    <w:rsid w:val="00251622"/>
    <w:rsid w:val="002B024C"/>
    <w:rsid w:val="002F265D"/>
    <w:rsid w:val="002F292B"/>
    <w:rsid w:val="00313849"/>
    <w:rsid w:val="003145FA"/>
    <w:rsid w:val="00344BCA"/>
    <w:rsid w:val="0034669E"/>
    <w:rsid w:val="00377AAA"/>
    <w:rsid w:val="003A0B5F"/>
    <w:rsid w:val="003C2C2A"/>
    <w:rsid w:val="003D1B58"/>
    <w:rsid w:val="004602BA"/>
    <w:rsid w:val="00464F7F"/>
    <w:rsid w:val="00470332"/>
    <w:rsid w:val="00487CA6"/>
    <w:rsid w:val="004B2528"/>
    <w:rsid w:val="004C07E9"/>
    <w:rsid w:val="004C2104"/>
    <w:rsid w:val="004E7AEF"/>
    <w:rsid w:val="00504088"/>
    <w:rsid w:val="0051640A"/>
    <w:rsid w:val="005233ED"/>
    <w:rsid w:val="00544546"/>
    <w:rsid w:val="00587F20"/>
    <w:rsid w:val="00594810"/>
    <w:rsid w:val="00595C34"/>
    <w:rsid w:val="005A014C"/>
    <w:rsid w:val="005B24B4"/>
    <w:rsid w:val="00603C92"/>
    <w:rsid w:val="0068586F"/>
    <w:rsid w:val="006E21E1"/>
    <w:rsid w:val="006F2B99"/>
    <w:rsid w:val="006F76C5"/>
    <w:rsid w:val="0070722B"/>
    <w:rsid w:val="00715F90"/>
    <w:rsid w:val="007250ED"/>
    <w:rsid w:val="00743E00"/>
    <w:rsid w:val="0076331D"/>
    <w:rsid w:val="007A2AC4"/>
    <w:rsid w:val="007C1715"/>
    <w:rsid w:val="00806D40"/>
    <w:rsid w:val="008236A5"/>
    <w:rsid w:val="00840305"/>
    <w:rsid w:val="00851B97"/>
    <w:rsid w:val="008736FF"/>
    <w:rsid w:val="0088696C"/>
    <w:rsid w:val="008B52CA"/>
    <w:rsid w:val="008E480A"/>
    <w:rsid w:val="00907A2F"/>
    <w:rsid w:val="00910871"/>
    <w:rsid w:val="00917338"/>
    <w:rsid w:val="00926B18"/>
    <w:rsid w:val="0098389D"/>
    <w:rsid w:val="009A6022"/>
    <w:rsid w:val="009D0819"/>
    <w:rsid w:val="00A34E3F"/>
    <w:rsid w:val="00A35A47"/>
    <w:rsid w:val="00A45E14"/>
    <w:rsid w:val="00AC3723"/>
    <w:rsid w:val="00AC6FCE"/>
    <w:rsid w:val="00B84FE2"/>
    <w:rsid w:val="00BE4610"/>
    <w:rsid w:val="00C01BAF"/>
    <w:rsid w:val="00C132DC"/>
    <w:rsid w:val="00C758E7"/>
    <w:rsid w:val="00CC481F"/>
    <w:rsid w:val="00CD41E5"/>
    <w:rsid w:val="00CF4766"/>
    <w:rsid w:val="00CF7A9A"/>
    <w:rsid w:val="00D0075E"/>
    <w:rsid w:val="00D55AF7"/>
    <w:rsid w:val="00D66425"/>
    <w:rsid w:val="00D7392F"/>
    <w:rsid w:val="00D76BAE"/>
    <w:rsid w:val="00DB723A"/>
    <w:rsid w:val="00DD21A2"/>
    <w:rsid w:val="00E02C25"/>
    <w:rsid w:val="00E153CD"/>
    <w:rsid w:val="00E17B04"/>
    <w:rsid w:val="00E2552F"/>
    <w:rsid w:val="00E4408D"/>
    <w:rsid w:val="00E5524E"/>
    <w:rsid w:val="00E73F2C"/>
    <w:rsid w:val="00EA3989"/>
    <w:rsid w:val="00F10635"/>
    <w:rsid w:val="00F266D5"/>
    <w:rsid w:val="00F31776"/>
    <w:rsid w:val="00F3474B"/>
    <w:rsid w:val="00F94678"/>
    <w:rsid w:val="00F9666C"/>
    <w:rsid w:val="00FA1739"/>
    <w:rsid w:val="00FA4DCF"/>
    <w:rsid w:val="00FB6509"/>
    <w:rsid w:val="00FB724D"/>
    <w:rsid w:val="00FF1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46720"/>
  <w15:docId w15:val="{A423F98B-C18C-4A2C-9BBA-A2A75F70E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360" w:after="120"/>
      <w:outlineLvl w:val="0"/>
    </w:pPr>
    <w:rPr>
      <w:b/>
      <w:sz w:val="32"/>
    </w:rPr>
  </w:style>
  <w:style w:type="paragraph" w:styleId="Heading2">
    <w:name w:val="heading 2"/>
    <w:basedOn w:val="Normal"/>
    <w:next w:val="Normal"/>
    <w:link w:val="Heading2Char"/>
    <w:uiPriority w:val="9"/>
    <w:unhideWhenUsed/>
    <w:qFormat/>
    <w:pPr>
      <w:keepNext/>
      <w:spacing w:before="280" w:after="100"/>
      <w:outlineLvl w:val="1"/>
    </w:pPr>
    <w:rPr>
      <w:b/>
      <w:sz w:val="26"/>
    </w:rPr>
  </w:style>
  <w:style w:type="paragraph" w:styleId="Heading3">
    <w:name w:val="heading 3"/>
    <w:basedOn w:val="Normal"/>
    <w:next w:val="Normal"/>
    <w:link w:val="Heading3Char"/>
    <w:uiPriority w:val="9"/>
    <w:unhideWhenUsed/>
    <w:qFormat/>
    <w:pPr>
      <w:keepNext/>
      <w:spacing w:before="240" w:after="80"/>
      <w:outlineLvl w:val="2"/>
    </w:pPr>
    <w:rPr>
      <w:b/>
      <w:sz w:val="24"/>
    </w:rPr>
  </w:style>
  <w:style w:type="paragraph" w:styleId="Heading4">
    <w:name w:val="heading 4"/>
    <w:basedOn w:val="Normal"/>
    <w:next w:val="Normal"/>
    <w:link w:val="Heading4Char"/>
    <w:uiPriority w:val="9"/>
    <w:semiHidden/>
    <w:unhideWhenUsed/>
    <w:qFormat/>
    <w:pPr>
      <w:keepNext/>
      <w:outlineLvl w:val="3"/>
    </w:pPr>
    <w:rPr>
      <w:b/>
    </w:rPr>
  </w:style>
  <w:style w:type="paragraph" w:styleId="Heading5">
    <w:name w:val="heading 5"/>
    <w:basedOn w:val="Normal"/>
    <w:next w:val="Normal"/>
    <w:link w:val="Heading5Char"/>
    <w:uiPriority w:val="9"/>
    <w:semiHidden/>
    <w:unhideWhenUsed/>
    <w:qFormat/>
    <w:pPr>
      <w:keepNext/>
      <w:outlineLvl w:val="4"/>
    </w:pPr>
    <w:rPr>
      <w:b/>
    </w:rPr>
  </w:style>
  <w:style w:type="paragraph" w:styleId="Heading6">
    <w:name w:val="heading 6"/>
    <w:basedOn w:val="Normal"/>
    <w:next w:val="Normal"/>
    <w:link w:val="Heading6Char"/>
    <w:uiPriority w:val="9"/>
    <w:semiHidden/>
    <w:unhideWhenUsed/>
    <w:qFormat/>
    <w:pPr>
      <w:keepNext/>
      <w:outlineLvl w:val="5"/>
    </w:pPr>
    <w:rPr>
      <w:i/>
    </w:rPr>
  </w:style>
  <w:style w:type="paragraph" w:styleId="Heading7">
    <w:name w:val="heading 7"/>
    <w:basedOn w:val="Normal"/>
    <w:next w:val="Normal"/>
    <w:link w:val="Heading7Char"/>
    <w:uiPriority w:val="9"/>
    <w:semiHidden/>
    <w:unhideWhenUsed/>
    <w:qFormat/>
    <w:rsid w:val="003145FA"/>
    <w:pPr>
      <w:keepNext/>
      <w:keepLines/>
      <w:spacing w:before="40" w:after="0" w:line="252" w:lineRule="auto"/>
      <w:outlineLvl w:val="6"/>
    </w:pPr>
    <w:rPr>
      <w:rFonts w:asciiTheme="minorHAnsi" w:eastAsiaTheme="majorEastAsia" w:hAnsiTheme="minorHAnsi" w:cstheme="majorBidi"/>
      <w:color w:val="595959" w:themeColor="text1" w:themeTint="A6"/>
      <w:kern w:val="2"/>
      <w:szCs w:val="24"/>
    </w:rPr>
  </w:style>
  <w:style w:type="paragraph" w:styleId="Heading8">
    <w:name w:val="heading 8"/>
    <w:basedOn w:val="Normal"/>
    <w:next w:val="Normal"/>
    <w:link w:val="Heading8Char"/>
    <w:uiPriority w:val="9"/>
    <w:semiHidden/>
    <w:unhideWhenUsed/>
    <w:qFormat/>
    <w:rsid w:val="003145FA"/>
    <w:pPr>
      <w:keepNext/>
      <w:keepLines/>
      <w:spacing w:after="0" w:line="252" w:lineRule="auto"/>
      <w:outlineLvl w:val="7"/>
    </w:pPr>
    <w:rPr>
      <w:rFonts w:asciiTheme="minorHAnsi" w:eastAsiaTheme="majorEastAsia" w:hAnsiTheme="minorHAnsi" w:cstheme="majorBidi"/>
      <w:i/>
      <w:iCs/>
      <w:color w:val="272727" w:themeColor="text1" w:themeTint="D8"/>
      <w:kern w:val="2"/>
      <w:szCs w:val="24"/>
    </w:rPr>
  </w:style>
  <w:style w:type="paragraph" w:styleId="Heading9">
    <w:name w:val="heading 9"/>
    <w:basedOn w:val="Normal"/>
    <w:next w:val="Normal"/>
    <w:link w:val="Heading9Char"/>
    <w:uiPriority w:val="9"/>
    <w:semiHidden/>
    <w:unhideWhenUsed/>
    <w:qFormat/>
    <w:rsid w:val="003145FA"/>
    <w:pPr>
      <w:keepNext/>
      <w:keepLines/>
      <w:spacing w:after="0" w:line="252" w:lineRule="auto"/>
      <w:outlineLvl w:val="8"/>
    </w:pPr>
    <w:rPr>
      <w:rFonts w:asciiTheme="minorHAnsi" w:eastAsiaTheme="majorEastAsia" w:hAnsiTheme="minorHAnsi" w:cstheme="majorBidi"/>
      <w:color w:val="272727" w:themeColor="text1" w:themeTint="D8"/>
      <w:kern w:val="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80"/>
      <w:contextualSpacing/>
    </w:pPr>
    <w:rPr>
      <w:sz w:val="56"/>
    </w:rPr>
  </w:style>
  <w:style w:type="paragraph" w:styleId="Quote">
    <w:name w:val="Quote"/>
    <w:basedOn w:val="Normal"/>
    <w:link w:val="QuoteChar"/>
    <w:uiPriority w:val="29"/>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uiPriority w:val="99"/>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3145FA"/>
    <w:rPr>
      <w:rFonts w:asciiTheme="minorHAnsi" w:eastAsiaTheme="majorEastAsia" w:hAnsiTheme="minorHAnsi" w:cstheme="majorBidi"/>
      <w:color w:val="595959" w:themeColor="text1" w:themeTint="A6"/>
      <w:kern w:val="2"/>
      <w:szCs w:val="24"/>
    </w:rPr>
  </w:style>
  <w:style w:type="character" w:customStyle="1" w:styleId="Heading8Char">
    <w:name w:val="Heading 8 Char"/>
    <w:basedOn w:val="DefaultParagraphFont"/>
    <w:link w:val="Heading8"/>
    <w:uiPriority w:val="9"/>
    <w:semiHidden/>
    <w:rsid w:val="003145FA"/>
    <w:rPr>
      <w:rFonts w:asciiTheme="minorHAnsi" w:eastAsiaTheme="majorEastAsia" w:hAnsiTheme="minorHAnsi" w:cstheme="majorBidi"/>
      <w:i/>
      <w:iCs/>
      <w:color w:val="272727" w:themeColor="text1" w:themeTint="D8"/>
      <w:kern w:val="2"/>
      <w:szCs w:val="24"/>
    </w:rPr>
  </w:style>
  <w:style w:type="character" w:customStyle="1" w:styleId="Heading9Char">
    <w:name w:val="Heading 9 Char"/>
    <w:basedOn w:val="DefaultParagraphFont"/>
    <w:link w:val="Heading9"/>
    <w:uiPriority w:val="9"/>
    <w:semiHidden/>
    <w:rsid w:val="003145FA"/>
    <w:rPr>
      <w:rFonts w:asciiTheme="minorHAnsi" w:eastAsiaTheme="majorEastAsia" w:hAnsiTheme="minorHAnsi" w:cstheme="majorBidi"/>
      <w:color w:val="272727" w:themeColor="text1" w:themeTint="D8"/>
      <w:kern w:val="2"/>
      <w:szCs w:val="24"/>
    </w:rPr>
  </w:style>
  <w:style w:type="character" w:customStyle="1" w:styleId="Heading1Char">
    <w:name w:val="Heading 1 Char"/>
    <w:basedOn w:val="DefaultParagraphFont"/>
    <w:link w:val="Heading1"/>
    <w:uiPriority w:val="9"/>
    <w:rsid w:val="003145FA"/>
    <w:rPr>
      <w:b/>
      <w:sz w:val="32"/>
    </w:rPr>
  </w:style>
  <w:style w:type="character" w:customStyle="1" w:styleId="Heading2Char">
    <w:name w:val="Heading 2 Char"/>
    <w:basedOn w:val="DefaultParagraphFont"/>
    <w:link w:val="Heading2"/>
    <w:uiPriority w:val="9"/>
    <w:rsid w:val="003145FA"/>
    <w:rPr>
      <w:b/>
      <w:sz w:val="26"/>
    </w:rPr>
  </w:style>
  <w:style w:type="character" w:customStyle="1" w:styleId="Heading3Char">
    <w:name w:val="Heading 3 Char"/>
    <w:basedOn w:val="DefaultParagraphFont"/>
    <w:link w:val="Heading3"/>
    <w:uiPriority w:val="9"/>
    <w:rsid w:val="003145FA"/>
    <w:rPr>
      <w:b/>
      <w:sz w:val="24"/>
    </w:rPr>
  </w:style>
  <w:style w:type="character" w:customStyle="1" w:styleId="Heading4Char">
    <w:name w:val="Heading 4 Char"/>
    <w:basedOn w:val="DefaultParagraphFont"/>
    <w:link w:val="Heading4"/>
    <w:uiPriority w:val="9"/>
    <w:semiHidden/>
    <w:rsid w:val="003145FA"/>
    <w:rPr>
      <w:b/>
    </w:rPr>
  </w:style>
  <w:style w:type="character" w:customStyle="1" w:styleId="Heading5Char">
    <w:name w:val="Heading 5 Char"/>
    <w:basedOn w:val="DefaultParagraphFont"/>
    <w:link w:val="Heading5"/>
    <w:uiPriority w:val="9"/>
    <w:semiHidden/>
    <w:rsid w:val="003145FA"/>
    <w:rPr>
      <w:b/>
    </w:rPr>
  </w:style>
  <w:style w:type="character" w:customStyle="1" w:styleId="Heading6Char">
    <w:name w:val="Heading 6 Char"/>
    <w:basedOn w:val="DefaultParagraphFont"/>
    <w:link w:val="Heading6"/>
    <w:uiPriority w:val="9"/>
    <w:semiHidden/>
    <w:rsid w:val="003145FA"/>
    <w:rPr>
      <w:i/>
    </w:rPr>
  </w:style>
  <w:style w:type="character" w:customStyle="1" w:styleId="TitleChar">
    <w:name w:val="Title Char"/>
    <w:basedOn w:val="DefaultParagraphFont"/>
    <w:link w:val="Title"/>
    <w:uiPriority w:val="10"/>
    <w:rsid w:val="003145FA"/>
    <w:rPr>
      <w:sz w:val="56"/>
    </w:rPr>
  </w:style>
  <w:style w:type="paragraph" w:styleId="Subtitle">
    <w:name w:val="Subtitle"/>
    <w:basedOn w:val="Normal"/>
    <w:next w:val="Normal"/>
    <w:link w:val="SubtitleChar"/>
    <w:uiPriority w:val="11"/>
    <w:qFormat/>
    <w:rsid w:val="003145FA"/>
    <w:pPr>
      <w:numPr>
        <w:ilvl w:val="1"/>
      </w:numPr>
      <w:spacing w:after="100" w:line="252" w:lineRule="auto"/>
    </w:pPr>
    <w:rPr>
      <w:rFonts w:asciiTheme="minorHAnsi" w:eastAsiaTheme="majorEastAsia" w:hAnsiTheme="minorHAnsi" w:cstheme="majorBidi"/>
      <w:color w:val="595959" w:themeColor="text1" w:themeTint="A6"/>
      <w:spacing w:val="15"/>
      <w:kern w:val="2"/>
      <w:sz w:val="26"/>
      <w:szCs w:val="28"/>
    </w:rPr>
  </w:style>
  <w:style w:type="character" w:customStyle="1" w:styleId="SubtitleChar">
    <w:name w:val="Subtitle Char"/>
    <w:basedOn w:val="DefaultParagraphFont"/>
    <w:link w:val="Subtitle"/>
    <w:uiPriority w:val="11"/>
    <w:rsid w:val="003145FA"/>
    <w:rPr>
      <w:rFonts w:asciiTheme="minorHAnsi" w:eastAsiaTheme="majorEastAsia" w:hAnsiTheme="minorHAnsi" w:cstheme="majorBidi"/>
      <w:color w:val="595959" w:themeColor="text1" w:themeTint="A6"/>
      <w:spacing w:val="15"/>
      <w:kern w:val="2"/>
      <w:sz w:val="26"/>
      <w:szCs w:val="28"/>
    </w:rPr>
  </w:style>
  <w:style w:type="character" w:customStyle="1" w:styleId="QuoteChar">
    <w:name w:val="Quote Char"/>
    <w:basedOn w:val="DefaultParagraphFont"/>
    <w:link w:val="Quote"/>
    <w:uiPriority w:val="29"/>
    <w:rsid w:val="003145FA"/>
    <w:rPr>
      <w:i/>
      <w:color w:val="404040"/>
    </w:rPr>
  </w:style>
  <w:style w:type="character" w:styleId="IntenseEmphasis">
    <w:name w:val="Intense Emphasis"/>
    <w:basedOn w:val="DefaultParagraphFont"/>
    <w:uiPriority w:val="21"/>
    <w:qFormat/>
    <w:rsid w:val="003145FA"/>
    <w:rPr>
      <w:i/>
      <w:iCs/>
      <w:color w:val="0F4761" w:themeColor="accent1" w:themeShade="BF"/>
    </w:rPr>
  </w:style>
  <w:style w:type="paragraph" w:styleId="IntenseQuote">
    <w:name w:val="Intense Quote"/>
    <w:basedOn w:val="Normal"/>
    <w:next w:val="Normal"/>
    <w:link w:val="IntenseQuoteChar"/>
    <w:uiPriority w:val="30"/>
    <w:qFormat/>
    <w:rsid w:val="003145FA"/>
    <w:pPr>
      <w:pBdr>
        <w:top w:val="single" w:sz="4" w:space="10" w:color="0F4761" w:themeColor="accent1" w:themeShade="BF"/>
        <w:bottom w:val="single" w:sz="4" w:space="10" w:color="0F4761" w:themeColor="accent1" w:themeShade="BF"/>
      </w:pBdr>
      <w:spacing w:before="360" w:after="360" w:line="252" w:lineRule="auto"/>
      <w:ind w:left="864" w:right="864"/>
      <w:jc w:val="center"/>
    </w:pPr>
    <w:rPr>
      <w:rFonts w:asciiTheme="minorHAnsi" w:eastAsiaTheme="minorHAnsi" w:hAnsiTheme="minorHAnsi" w:cstheme="minorBidi"/>
      <w:i/>
      <w:iCs/>
      <w:color w:val="0F4761" w:themeColor="accent1" w:themeShade="BF"/>
      <w:kern w:val="2"/>
      <w:szCs w:val="24"/>
    </w:rPr>
  </w:style>
  <w:style w:type="character" w:customStyle="1" w:styleId="IntenseQuoteChar">
    <w:name w:val="Intense Quote Char"/>
    <w:basedOn w:val="DefaultParagraphFont"/>
    <w:link w:val="IntenseQuote"/>
    <w:uiPriority w:val="30"/>
    <w:rsid w:val="003145FA"/>
    <w:rPr>
      <w:rFonts w:asciiTheme="minorHAnsi" w:eastAsiaTheme="minorHAnsi" w:hAnsiTheme="minorHAnsi" w:cstheme="minorBidi"/>
      <w:i/>
      <w:iCs/>
      <w:color w:val="0F4761" w:themeColor="accent1" w:themeShade="BF"/>
      <w:kern w:val="2"/>
      <w:szCs w:val="24"/>
    </w:rPr>
  </w:style>
  <w:style w:type="character" w:styleId="IntenseReference">
    <w:name w:val="Intense Reference"/>
    <w:basedOn w:val="DefaultParagraphFont"/>
    <w:uiPriority w:val="32"/>
    <w:qFormat/>
    <w:rsid w:val="003145FA"/>
    <w:rPr>
      <w:b/>
      <w:bCs/>
      <w:smallCaps/>
      <w:color w:val="0F4761" w:themeColor="accent1" w:themeShade="BF"/>
      <w:spacing w:val="5"/>
    </w:rPr>
  </w:style>
  <w:style w:type="character" w:customStyle="1" w:styleId="Hyperlink1">
    <w:name w:val="Hyperlink1"/>
    <w:basedOn w:val="DefaultParagraphFont"/>
    <w:rsid w:val="003145FA"/>
    <w:rPr>
      <w:color w:val="0563C1"/>
    </w:rPr>
  </w:style>
  <w:style w:type="paragraph" w:styleId="NormalWeb">
    <w:name w:val="Normal (Web)"/>
    <w:basedOn w:val="Normal"/>
    <w:uiPriority w:val="99"/>
    <w:semiHidden/>
    <w:unhideWhenUsed/>
    <w:rsid w:val="003145FA"/>
    <w:pPr>
      <w:spacing w:after="100" w:line="252" w:lineRule="auto"/>
    </w:pPr>
    <w:rPr>
      <w:rFonts w:ascii="Times New Roman" w:eastAsiaTheme="minorHAnsi" w:hAnsi="Times New Roman" w:cs="Times New Roman"/>
      <w:kern w:val="2"/>
      <w:sz w:val="24"/>
      <w:szCs w:val="24"/>
    </w:rPr>
  </w:style>
  <w:style w:type="character" w:styleId="UnresolvedMention">
    <w:name w:val="Unresolved Mention"/>
    <w:basedOn w:val="DefaultParagraphFont"/>
    <w:uiPriority w:val="99"/>
    <w:semiHidden/>
    <w:unhideWhenUsed/>
    <w:rsid w:val="003145FA"/>
    <w:rPr>
      <w:color w:val="605E5C"/>
      <w:shd w:val="clear" w:color="auto" w:fill="E1DFDD"/>
    </w:rPr>
  </w:style>
  <w:style w:type="character" w:styleId="Strong">
    <w:name w:val="Strong"/>
    <w:basedOn w:val="DefaultParagraphFont"/>
    <w:uiPriority w:val="22"/>
    <w:qFormat/>
    <w:rsid w:val="003145FA"/>
    <w:rPr>
      <w:b/>
      <w:bCs/>
    </w:rPr>
  </w:style>
  <w:style w:type="paragraph" w:customStyle="1" w:styleId="isselectedend">
    <w:name w:val="isselectedend"/>
    <w:basedOn w:val="Normal"/>
    <w:rsid w:val="003145F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25162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51622"/>
  </w:style>
  <w:style w:type="paragraph" w:styleId="Footer">
    <w:name w:val="footer"/>
    <w:basedOn w:val="Normal"/>
    <w:link w:val="FooterChar"/>
    <w:uiPriority w:val="99"/>
    <w:semiHidden/>
    <w:unhideWhenUsed/>
    <w:rsid w:val="0025162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516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62/089976698300017197" TargetMode="External"/><Relationship Id="rId18" Type="http://schemas.openxmlformats.org/officeDocument/2006/relationships/hyperlink" Target="https://arxiv.org/abs/2202.10054" TargetMode="External"/><Relationship Id="rId26" Type="http://schemas.openxmlformats.org/officeDocument/2006/relationships/hyperlink" Target="https://doi.org/10.1145/3557915.3560953" TargetMode="External"/><Relationship Id="rId3" Type="http://schemas.openxmlformats.org/officeDocument/2006/relationships/settings" Target="settings.xml"/><Relationship Id="rId21" Type="http://schemas.openxmlformats.org/officeDocument/2006/relationships/hyperlink" Target="https://doi.org/10.1007/BF02295996" TargetMode="External"/><Relationship Id="rId7" Type="http://schemas.openxmlformats.org/officeDocument/2006/relationships/image" Target="media/image1.png"/><Relationship Id="rId12" Type="http://schemas.openxmlformats.org/officeDocument/2006/relationships/hyperlink" Target="https://arxiv.org/abs/2207.08051" TargetMode="External"/><Relationship Id="rId17" Type="http://schemas.openxmlformats.org/officeDocument/2006/relationships/hyperlink" Target="https://doi.org/10.1016/j.patter.2023.100804" TargetMode="External"/><Relationship Id="rId25" Type="http://schemas.openxmlformats.org/officeDocument/2006/relationships/hyperlink" Target="https://arxiv.org/abs/2106.10270"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109/JSTARS.2019.2918242" TargetMode="External"/><Relationship Id="rId20" Type="http://schemas.openxmlformats.org/officeDocument/2006/relationships/hyperlink" Target="https://arxiv.org/abs/1711.05101" TargetMode="External"/><Relationship Id="rId29" Type="http://schemas.openxmlformats.org/officeDocument/2006/relationships/hyperlink" Target="https://doi.org/10.1109/MGRS.2023.328165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oceedings.neurips.cc/paper/2011/hash/86e8f7ab32cfd12577bc2619bc635690-Abstract.html" TargetMode="External"/><Relationship Id="rId24" Type="http://schemas.openxmlformats.org/officeDocument/2006/relationships/hyperlink" Target="https://doi.org/10.1038/s41467-020-18321-y"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16/j.rse.2011.11.026" TargetMode="External"/><Relationship Id="rId23" Type="http://schemas.openxmlformats.org/officeDocument/2006/relationships/hyperlink" Target="https://arxiv.org/abs/2109.08203" TargetMode="External"/><Relationship Id="rId28" Type="http://schemas.openxmlformats.org/officeDocument/2006/relationships/hyperlink" Target="https://doi.org/10.1016/0034-4257(79)90013-0" TargetMode="External"/><Relationship Id="rId10" Type="http://schemas.openxmlformats.org/officeDocument/2006/relationships/hyperlink" Target="https://doi.org/10.1145/3292500.3330701" TargetMode="External"/><Relationship Id="rId19" Type="http://schemas.openxmlformats.org/officeDocument/2006/relationships/hyperlink" Target="https://arxiv.org/abs/1608.03983"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rxiv.org/abs/2010.11929" TargetMode="External"/><Relationship Id="rId22" Type="http://schemas.openxmlformats.org/officeDocument/2006/relationships/hyperlink" Target="https://arxiv.org/abs/1911.06721" TargetMode="External"/><Relationship Id="rId27" Type="http://schemas.openxmlformats.org/officeDocument/2006/relationships/hyperlink" Target="https://doi.org/10.1109/IGARSS.2019.8900532" TargetMode="External"/><Relationship Id="rId30" Type="http://schemas.openxmlformats.org/officeDocument/2006/relationships/hyperlink" Target="https://github.com/huggingface/pytorch-image-model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5d15069-41a2-48be-a3f3-d7f52db16425}" enabled="0" method="" siteId="{e5d15069-41a2-48be-a3f3-d7f52db16425}" removed="1"/>
</clbl:labelList>
</file>

<file path=docProps/app.xml><?xml version="1.0" encoding="utf-8"?>
<Properties xmlns="http://schemas.openxmlformats.org/officeDocument/2006/extended-properties" xmlns:vt="http://schemas.openxmlformats.org/officeDocument/2006/docPropsVTypes">
  <Template>Normal</Template>
  <TotalTime>0</TotalTime>
  <Pages>9</Pages>
  <Words>4794</Words>
  <Characters>27326</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EuroSAT land-use classification RGB vs all 13 Sentinel-2 bands — Technical Proje</vt:lpstr>
    </vt:vector>
  </TitlesOfParts>
  <Company/>
  <LinksUpToDate>false</LinksUpToDate>
  <CharactersWithSpaces>32056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EuroSAT land-use classification RGB vs all 13 Sentinel-2 bands — Technical Proje</dc:title>
  <dc:creator>Sachiththa Konara Mudiyanselage</dc:creator>
  <dc:description>Claude Docs node/4a9904ba-1493@27 docx-w6</dc:description>
  <cp:lastModifiedBy>Sachiththa Konara Mudiyanselage</cp:lastModifiedBy>
  <cp:revision>2</cp:revision>
  <dcterms:created xsi:type="dcterms:W3CDTF">2026-09-30T20:26:00Z</dcterms:created>
  <dcterms:modified xsi:type="dcterms:W3CDTF">2026-09-30T20:26:00Z</dcterms:modified>
</cp:coreProperties>
</file>