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3768E1">
      <w:pPr>
        <w:pStyle w:val="7"/>
        <w:rPr>
          <w:rFonts w:hint="default"/>
          <w:lang w:val="en-US"/>
        </w:rPr>
      </w:pPr>
      <w:r>
        <w:t>Отчёт по лабораторной работе</w:t>
      </w:r>
      <w:r>
        <w:rPr>
          <w:rFonts w:hint="default"/>
          <w:lang w:val="en-US"/>
        </w:rPr>
        <w:t xml:space="preserve"> 10</w:t>
      </w:r>
    </w:p>
    <w:p w14:paraId="2778AA7F">
      <w:pPr>
        <w:pStyle w:val="9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Расширенные настройки </w:t>
      </w:r>
      <w:r>
        <w:rPr>
          <w:rFonts w:hint="default"/>
          <w:lang w:val="en-US"/>
        </w:rPr>
        <w:t>SMTP-</w:t>
      </w:r>
      <w:r>
        <w:rPr>
          <w:rFonts w:hint="default"/>
          <w:lang w:val="ru-RU"/>
        </w:rPr>
        <w:t>сервера.</w:t>
      </w:r>
    </w:p>
    <w:p w14:paraId="56BECED2">
      <w:pPr>
        <w:pStyle w:val="10"/>
      </w:pPr>
      <w:r>
        <w:t>Цвелев С.А. НПИбд-02-22</w:t>
      </w:r>
    </w:p>
    <w:sdt>
      <w:sdtPr>
        <w:id w:val="1"/>
        <w:docPartObj>
          <w:docPartGallery w:val="Table of Contents"/>
          <w:docPartUnique/>
        </w:docPartObj>
      </w:sdtPr>
      <w:sdtContent>
        <w:p w14:paraId="7E4E9F66">
          <w:pPr>
            <w:pStyle w:val="11"/>
          </w:pPr>
          <w:r>
            <w:t>Содержание</w:t>
          </w:r>
        </w:p>
        <w:p w14:paraId="1C075C75"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r>
            <w:fldChar w:fldCharType="end"/>
          </w:r>
        </w:p>
      </w:sdtContent>
    </w:sdt>
    <w:p w14:paraId="1489AF48">
      <w:pPr>
        <w:pStyle w:val="2"/>
        <w:numPr>
          <w:ilvl w:val="0"/>
          <w:numId w:val="1"/>
        </w:numPr>
      </w:pPr>
      <w:r>
        <w:t>Цель работы</w:t>
      </w:r>
    </w:p>
    <w:p w14:paraId="56705EE3">
      <w:pPr>
        <w:pStyle w:val="3"/>
        <w:numPr>
          <w:ilvl w:val="0"/>
          <w:numId w:val="0"/>
        </w:numPr>
      </w:pPr>
      <w:r>
        <w:rPr>
          <w:rFonts w:hint="default"/>
        </w:rPr>
        <w:t>Приобретение практических навыков по конфигурированию SMTP-сервера в части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настройки аутентификации.</w:t>
      </w:r>
    </w:p>
    <w:p w14:paraId="23CFB8A7">
      <w:pPr>
        <w:pStyle w:val="2"/>
        <w:numPr>
          <w:ilvl w:val="0"/>
          <w:numId w:val="2"/>
        </w:numPr>
      </w:pPr>
      <w:r>
        <w:rPr>
          <w:lang w:val="ru-RU"/>
        </w:rPr>
        <w:t>Ход</w:t>
      </w:r>
      <w:r>
        <w:t xml:space="preserve"> работы</w:t>
      </w:r>
    </w:p>
    <w:p w14:paraId="14E38435">
      <w:pPr>
        <w:pStyle w:val="3"/>
        <w:rPr>
          <w:rFonts w:hint="default"/>
          <w:lang w:val="en-US"/>
        </w:rPr>
      </w:pPr>
      <w:r>
        <w:rPr>
          <w:rFonts w:hint="default"/>
          <w:lang w:val="ru-RU"/>
        </w:rPr>
        <w:t xml:space="preserve">Запускаем машину </w:t>
      </w:r>
      <w:r>
        <w:rPr>
          <w:rFonts w:hint="default"/>
          <w:lang w:val="en-US"/>
        </w:rPr>
        <w:t xml:space="preserve">server </w:t>
      </w:r>
      <w:r>
        <w:rPr>
          <w:rFonts w:hint="default"/>
          <w:lang w:val="ru-RU"/>
        </w:rPr>
        <w:t xml:space="preserve">и входим в режим суперпользователя. Запускаем в отдельном терминале мониторинг работы почтовой службы. Добавляем в список разрешенных протоколов </w:t>
      </w:r>
      <w:r>
        <w:rPr>
          <w:rFonts w:hint="default"/>
          <w:lang w:val="en-US"/>
        </w:rPr>
        <w:t xml:space="preserve">Dovecot LMTP. </w:t>
      </w:r>
      <w:r>
        <w:rPr>
          <w:rFonts w:hint="default"/>
          <w:lang w:val="ru-RU"/>
        </w:rPr>
        <w:t xml:space="preserve">Настраиваем этот сервис для связи с </w:t>
      </w:r>
      <w:r>
        <w:rPr>
          <w:rFonts w:hint="default"/>
          <w:lang w:val="en-US"/>
        </w:rPr>
        <w:t>Postfix.</w:t>
      </w:r>
    </w:p>
    <w:p w14:paraId="23554FB0">
      <w:pPr>
        <w:pStyle w:val="3"/>
      </w:pPr>
      <w:r>
        <w:drawing>
          <wp:inline distT="0" distB="0" distL="114300" distR="114300">
            <wp:extent cx="5271770" cy="3855720"/>
            <wp:effectExtent l="0" t="0" r="5080" b="1143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A180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Переопределяем передачу сообщений через заданный </w:t>
      </w:r>
      <w:r>
        <w:rPr>
          <w:rFonts w:hint="default"/>
          <w:lang w:val="en-US"/>
        </w:rPr>
        <w:t>unix-</w:t>
      </w:r>
      <w:r>
        <w:rPr>
          <w:rFonts w:hint="default"/>
          <w:lang w:val="ru-RU"/>
        </w:rPr>
        <w:t>сокет. Задаем формат имени пользователя без указания домена. Перезапускаем службы и отправляем себе письмо с клиента.</w:t>
      </w:r>
    </w:p>
    <w:p w14:paraId="2A43816B">
      <w:pPr>
        <w:pStyle w:val="3"/>
      </w:pPr>
      <w:r>
        <w:drawing>
          <wp:inline distT="0" distB="0" distL="114300" distR="114300">
            <wp:extent cx="5273040" cy="3960495"/>
            <wp:effectExtent l="0" t="0" r="3810" b="190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F47E6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Определяем службу аутентификации пользователей. Задаем тип аутентификации </w:t>
      </w:r>
      <w:r>
        <w:rPr>
          <w:rFonts w:hint="default"/>
          <w:lang w:val="en-US"/>
        </w:rPr>
        <w:t>SASL</w:t>
      </w:r>
      <w:r>
        <w:rPr>
          <w:rFonts w:hint="default"/>
          <w:lang w:val="ru-RU"/>
        </w:rPr>
        <w:t xml:space="preserve"> для </w:t>
      </w:r>
      <w:r>
        <w:rPr>
          <w:rFonts w:hint="default"/>
          <w:lang w:val="en-US"/>
        </w:rPr>
        <w:t>smtpd</w:t>
      </w:r>
      <w:r>
        <w:rPr>
          <w:rFonts w:hint="default"/>
          <w:lang w:val="ru-RU"/>
        </w:rPr>
        <w:t xml:space="preserve"> и путь к соответствующему сокету. Настраиваем прием почты из Интернета только для обслуживаемых нашим сервером пользователей или для произвольных пользователей локальной сети. Ограничиваем прием почты только локальным адресом </w:t>
      </w:r>
      <w:r>
        <w:rPr>
          <w:rFonts w:hint="default"/>
          <w:lang w:val="en-US"/>
        </w:rPr>
        <w:t>SMTP-</w:t>
      </w:r>
      <w:r>
        <w:rPr>
          <w:rFonts w:hint="default"/>
          <w:lang w:val="ru-RU"/>
        </w:rPr>
        <w:t>сервера сети. Временно запустим</w:t>
      </w:r>
      <w:r>
        <w:rPr>
          <w:rFonts w:hint="default"/>
          <w:lang w:val="en-US"/>
        </w:rPr>
        <w:t xml:space="preserve"> SMTP</w:t>
      </w:r>
      <w:r>
        <w:rPr>
          <w:rFonts w:hint="default"/>
          <w:lang w:val="ru-RU"/>
        </w:rPr>
        <w:t>-сервер (порт 25) с возможностью аутентификации. Перезапускаем службы.</w:t>
      </w:r>
    </w:p>
    <w:p w14:paraId="57ADEF4B">
      <w:pPr>
        <w:pStyle w:val="3"/>
      </w:pPr>
      <w:r>
        <w:drawing>
          <wp:inline distT="0" distB="0" distL="114300" distR="114300">
            <wp:extent cx="5268595" cy="1396365"/>
            <wp:effectExtent l="0" t="0" r="8255" b="1333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79EDE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Устанавливаем </w:t>
      </w:r>
      <w:r>
        <w:rPr>
          <w:rFonts w:hint="default"/>
          <w:lang w:val="en-US"/>
        </w:rPr>
        <w:t xml:space="preserve">telnet </w:t>
      </w:r>
      <w:r>
        <w:rPr>
          <w:rFonts w:hint="default"/>
          <w:lang w:val="ru-RU"/>
        </w:rPr>
        <w:t xml:space="preserve">на клиенте. Получаем строку для аутектификации и подключаемся через </w:t>
      </w:r>
      <w:r>
        <w:rPr>
          <w:rFonts w:hint="default"/>
          <w:lang w:val="en-US"/>
        </w:rPr>
        <w:t xml:space="preserve">telnet </w:t>
      </w:r>
      <w:r>
        <w:rPr>
          <w:rFonts w:hint="default"/>
          <w:lang w:val="ru-RU"/>
        </w:rPr>
        <w:t xml:space="preserve">к </w:t>
      </w:r>
      <w:r>
        <w:rPr>
          <w:rFonts w:hint="default"/>
          <w:lang w:val="en-US"/>
        </w:rPr>
        <w:t>SMTP</w:t>
      </w:r>
      <w:r>
        <w:rPr>
          <w:rFonts w:hint="default"/>
          <w:lang w:val="ru-RU"/>
        </w:rPr>
        <w:t>-серверу.</w:t>
      </w:r>
    </w:p>
    <w:p w14:paraId="5BB9DFBC">
      <w:pPr>
        <w:pStyle w:val="3"/>
      </w:pPr>
      <w:r>
        <w:drawing>
          <wp:inline distT="0" distB="0" distL="114300" distR="114300">
            <wp:extent cx="5272405" cy="3164840"/>
            <wp:effectExtent l="0" t="0" r="4445" b="1651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4F675">
      <w:pPr>
        <w:pStyle w:val="3"/>
        <w:rPr>
          <w:rFonts w:hint="default"/>
          <w:lang w:val="ru-RU"/>
        </w:rPr>
      </w:pPr>
      <w:r>
        <w:rPr>
          <w:lang w:val="ru-RU"/>
        </w:rPr>
        <w:t>Настраиваем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TLS,</w:t>
      </w:r>
      <w:r>
        <w:rPr>
          <w:rFonts w:hint="default"/>
          <w:lang w:val="ru-RU"/>
        </w:rPr>
        <w:t xml:space="preserve"> воспользовавшись временным сертификатом </w:t>
      </w:r>
      <w:r>
        <w:rPr>
          <w:rFonts w:hint="default"/>
          <w:lang w:val="en-US"/>
        </w:rPr>
        <w:t>Dovecot.</w:t>
      </w:r>
      <w:r>
        <w:rPr>
          <w:rFonts w:hint="default"/>
          <w:lang w:val="ru-RU"/>
        </w:rPr>
        <w:t xml:space="preserve"> Копируем необходимые файлы сертификата и ключа в в другие каталоги. Настраиваем </w:t>
      </w:r>
      <w:r>
        <w:rPr>
          <w:rFonts w:hint="default"/>
          <w:lang w:val="en-US"/>
        </w:rPr>
        <w:t>postfix</w:t>
      </w:r>
      <w:r>
        <w:rPr>
          <w:rFonts w:hint="default"/>
          <w:lang w:val="ru-RU"/>
        </w:rPr>
        <w:t xml:space="preserve">, указав пути к сертификату и ключу, а также к каталогу </w:t>
      </w:r>
      <w:r>
        <w:rPr>
          <w:rFonts w:hint="default"/>
          <w:lang w:val="en-US"/>
        </w:rPr>
        <w:t>TLS</w:t>
      </w:r>
      <w:r>
        <w:rPr>
          <w:rFonts w:hint="default"/>
          <w:lang w:val="ru-RU"/>
        </w:rPr>
        <w:t>-сессий.</w:t>
      </w:r>
    </w:p>
    <w:p w14:paraId="02648ED1">
      <w:pPr>
        <w:pStyle w:val="3"/>
      </w:pPr>
      <w:r>
        <w:drawing>
          <wp:inline distT="0" distB="0" distL="114300" distR="114300">
            <wp:extent cx="5270500" cy="3829685"/>
            <wp:effectExtent l="0" t="0" r="6350" b="1841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E889A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Для запуска </w:t>
      </w:r>
      <w:r>
        <w:rPr>
          <w:rFonts w:hint="default"/>
          <w:lang w:val="en-US"/>
        </w:rPr>
        <w:t>SMTP-</w:t>
      </w:r>
      <w:r>
        <w:rPr>
          <w:rFonts w:hint="default"/>
          <w:lang w:val="ru-RU"/>
        </w:rPr>
        <w:t>сервера на 587-м порту, меняем строки в файле</w:t>
      </w:r>
      <w:r>
        <w:rPr>
          <w:rFonts w:hint="default"/>
          <w:lang w:val="en-US"/>
        </w:rPr>
        <w:t xml:space="preserve"> master.cf. </w:t>
      </w:r>
      <w:r>
        <w:rPr>
          <w:rFonts w:hint="default"/>
          <w:lang w:val="ru-RU"/>
        </w:rPr>
        <w:t>Настраиваем межсетевой экран, восстанавливаем контекст безопасности и перезапускаем службы.</w:t>
      </w:r>
      <w:bookmarkStart w:id="0" w:name="_GoBack"/>
      <w:bookmarkEnd w:id="0"/>
    </w:p>
    <w:p w14:paraId="6D9C73EC">
      <w:pPr>
        <w:pStyle w:val="3"/>
        <w:rPr>
          <w:rFonts w:hint="default"/>
          <w:lang w:val="en-US"/>
        </w:rPr>
      </w:pPr>
      <w:r>
        <w:drawing>
          <wp:inline distT="0" distB="0" distL="114300" distR="114300">
            <wp:extent cx="5273040" cy="4114800"/>
            <wp:effectExtent l="0" t="0" r="3810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E6B4">
      <w:pPr>
        <w:pStyle w:val="2"/>
        <w:numPr>
          <w:ilvl w:val="0"/>
          <w:numId w:val="3"/>
        </w:numPr>
        <w:rPr>
          <w:rFonts w:hint="default"/>
          <w:lang w:val="ru-RU"/>
        </w:rPr>
      </w:pPr>
      <w:r>
        <w:rPr>
          <w:rFonts w:hint="default"/>
          <w:lang w:val="ru-RU"/>
        </w:rPr>
        <w:t>Вывод</w:t>
      </w:r>
    </w:p>
    <w:p w14:paraId="75147222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Мы приобрели навыки </w:t>
      </w:r>
      <w:r>
        <w:rPr>
          <w:rFonts w:hint="default"/>
        </w:rPr>
        <w:t>по конфигурированию SMTP-сервера в части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настройки аутентификации.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46BD24"/>
    <w:multiLevelType w:val="singleLevel"/>
    <w:tmpl w:val="9246BD24"/>
    <w:lvl w:ilvl="0" w:tentative="0">
      <w:start w:val="2"/>
      <w:numFmt w:val="decimal"/>
      <w:lvlText w:val="%1"/>
      <w:lvlJc w:val="left"/>
    </w:lvl>
  </w:abstractNum>
  <w:abstractNum w:abstractNumId="1">
    <w:nsid w:val="2265364E"/>
    <w:multiLevelType w:val="singleLevel"/>
    <w:tmpl w:val="2265364E"/>
    <w:lvl w:ilvl="0" w:tentative="0">
      <w:start w:val="3"/>
      <w:numFmt w:val="decimal"/>
      <w:lvlText w:val="%1"/>
      <w:lvlJc w:val="left"/>
    </w:lvl>
  </w:abstractNum>
  <w:abstractNum w:abstractNumId="2">
    <w:nsid w:val="56EB4148"/>
    <w:multiLevelType w:val="singleLevel"/>
    <w:tmpl w:val="56EB4148"/>
    <w:lvl w:ilvl="0" w:tentative="0">
      <w:start w:val="1"/>
      <w:numFmt w:val="decimal"/>
      <w:lvlText w:val="%1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41CBC"/>
    <w:rsid w:val="02051CA4"/>
    <w:rsid w:val="03641E69"/>
    <w:rsid w:val="088D3981"/>
    <w:rsid w:val="0AA7495A"/>
    <w:rsid w:val="0B2948E5"/>
    <w:rsid w:val="11080881"/>
    <w:rsid w:val="151F78A1"/>
    <w:rsid w:val="19193BF7"/>
    <w:rsid w:val="19B7221D"/>
    <w:rsid w:val="1B2B3B14"/>
    <w:rsid w:val="1EA82F65"/>
    <w:rsid w:val="224007EE"/>
    <w:rsid w:val="254728A0"/>
    <w:rsid w:val="273E7FFF"/>
    <w:rsid w:val="27A877A0"/>
    <w:rsid w:val="28D9628A"/>
    <w:rsid w:val="2ABE511F"/>
    <w:rsid w:val="2EBB35AB"/>
    <w:rsid w:val="307B5F9A"/>
    <w:rsid w:val="39AF0532"/>
    <w:rsid w:val="3A4B085F"/>
    <w:rsid w:val="3D327A47"/>
    <w:rsid w:val="3DA51343"/>
    <w:rsid w:val="3DB44BA8"/>
    <w:rsid w:val="3F906773"/>
    <w:rsid w:val="433A4ADA"/>
    <w:rsid w:val="48183ED5"/>
    <w:rsid w:val="49AC6C25"/>
    <w:rsid w:val="4BB227F5"/>
    <w:rsid w:val="51A05024"/>
    <w:rsid w:val="54067CCB"/>
    <w:rsid w:val="54350F5F"/>
    <w:rsid w:val="56700FDB"/>
    <w:rsid w:val="56BE5C03"/>
    <w:rsid w:val="59EF3512"/>
    <w:rsid w:val="5CE272B6"/>
    <w:rsid w:val="61A80881"/>
    <w:rsid w:val="673A4938"/>
    <w:rsid w:val="70E1189B"/>
    <w:rsid w:val="74CE0639"/>
    <w:rsid w:val="756A5CA9"/>
    <w:rsid w:val="7D2323D2"/>
    <w:rsid w:val="7D9E3515"/>
    <w:rsid w:val="7DE90E16"/>
    <w:rsid w:val="7EBB5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5B9BD5" w:themeColor="accent1"/>
      <w:sz w:val="32"/>
      <w:szCs w:val="32"/>
      <w14:textFill>
        <w14:solidFill>
          <w14:schemeClr w14:val="accent1"/>
        </w14:solidFill>
      </w14:textFill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3"/>
    <w:qFormat/>
    <w:uiPriority w:val="0"/>
    <w:pPr>
      <w:spacing w:before="180" w:after="180"/>
    </w:pPr>
  </w:style>
  <w:style w:type="character" w:styleId="6">
    <w:name w:val="Hyperlink"/>
    <w:basedOn w:val="4"/>
    <w:qFormat/>
    <w:uiPriority w:val="0"/>
    <w:rPr>
      <w:color w:val="0000FF"/>
      <w:u w:val="single"/>
    </w:rPr>
  </w:style>
  <w:style w:type="paragraph" w:styleId="7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2C6FAC" w:themeColor="accent1" w:themeShade="B5"/>
      <w:sz w:val="36"/>
      <w:szCs w:val="36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9">
    <w:name w:val="Subtitle"/>
    <w:basedOn w:val="7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10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customStyle="1" w:styleId="11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</w:rPr>
  </w:style>
  <w:style w:type="character" w:customStyle="1" w:styleId="12">
    <w:name w:val="Section Number"/>
    <w:basedOn w:val="13"/>
    <w:qFormat/>
    <w:uiPriority w:val="0"/>
  </w:style>
  <w:style w:type="character" w:customStyle="1" w:styleId="13">
    <w:name w:val="Body Text Char"/>
    <w:basedOn w:val="4"/>
    <w:link w:val="3"/>
    <w:qFormat/>
    <w:uiPriority w:val="0"/>
  </w:style>
  <w:style w:type="paragraph" w:customStyle="1" w:styleId="14">
    <w:name w:val="First Paragraph"/>
    <w:basedOn w:val="3"/>
    <w:next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2024-12-18T16:13:00Z</dcterms:created>
  <dc:creator>Sergey</dc:creator>
  <cp:lastModifiedBy>Грибобес</cp:lastModifiedBy>
  <dcterms:modified xsi:type="dcterms:W3CDTF">2025-02-24T22:41:02Z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8D2C087F42FF4C558B3733DDE91086F0_12</vt:lpwstr>
  </property>
</Properties>
</file>