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FCB1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ru-RU"/>
        </w:rPr>
        <w:t>1</w:t>
      </w:r>
    </w:p>
    <w:p w14:paraId="7A52E263">
      <w:pPr>
        <w:pStyle w:val="6"/>
        <w:rPr>
          <w:rFonts w:hint="default"/>
          <w:lang w:val="en-US"/>
        </w:rPr>
      </w:pPr>
      <w:r>
        <w:rPr>
          <w:rFonts w:hint="default"/>
          <w:lang w:val="ru-RU"/>
        </w:rPr>
        <w:t xml:space="preserve"> Введение в </w:t>
      </w:r>
      <w:r>
        <w:rPr>
          <w:rFonts w:hint="default"/>
          <w:lang w:val="en-US"/>
        </w:rPr>
        <w:t>mininet.</w:t>
      </w:r>
    </w:p>
    <w:p w14:paraId="68D39554">
      <w:pPr>
        <w:pStyle w:val="7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53166"/>
        <w:docPartObj>
          <w:docPartGallery w:val="Table of Contents"/>
          <w:docPartUnique/>
        </w:docPartObj>
      </w:sdtPr>
      <w:sdtContent>
        <w:p w14:paraId="439BA692">
          <w:pPr>
            <w:pStyle w:val="8"/>
          </w:pPr>
          <w:r>
            <w:t>Содержание</w:t>
          </w:r>
        </w:p>
        <w:p w14:paraId="31314C58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D65658">
      <w:pPr>
        <w:pStyle w:val="2"/>
        <w:numPr>
          <w:ilvl w:val="0"/>
          <w:numId w:val="1"/>
        </w:numPr>
      </w:pPr>
      <w:r>
        <w:t>Цель работы</w:t>
      </w:r>
    </w:p>
    <w:p w14:paraId="06901AF6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Основной целью работы является развёртывание в системе виртуализации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(например, в VirtualBox) mininet, знакомство с основными командами для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работы с Mininet через командную строку и через графический интерфейс.</w:t>
      </w:r>
    </w:p>
    <w:p w14:paraId="4B2BC69D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3B0779A5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0848EA47">
      <w:pPr>
        <w:pStyle w:val="2"/>
        <w:numPr>
          <w:ilvl w:val="0"/>
          <w:numId w:val="2"/>
        </w:numPr>
      </w:pPr>
      <w:r>
        <w:rPr>
          <w:lang w:val="ru-RU"/>
        </w:rPr>
        <w:t>Ход</w:t>
      </w:r>
      <w:r>
        <w:t xml:space="preserve"> работы</w:t>
      </w:r>
    </w:p>
    <w:p w14:paraId="79C105DE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Запускаем машину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и хостовую виртуальную. Заходим в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>с хостовой.</w:t>
      </w:r>
    </w:p>
    <w:p w14:paraId="515999A6">
      <w:pPr>
        <w:pStyle w:val="3"/>
      </w:pPr>
      <w:r>
        <w:drawing>
          <wp:inline distT="0" distB="0" distL="114300" distR="114300">
            <wp:extent cx="5269865" cy="3797300"/>
            <wp:effectExtent l="0" t="0" r="6985" b="1270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AE63">
      <w:pPr>
        <w:pStyle w:val="3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Смотрим информацию о соединении </w:t>
      </w:r>
      <w:r>
        <w:rPr>
          <w:rFonts w:hint="default"/>
          <w:lang w:val="en-US"/>
        </w:rPr>
        <w:t xml:space="preserve">mininet. </w:t>
      </w:r>
      <w:r>
        <w:rPr>
          <w:rFonts w:hint="default"/>
          <w:lang w:val="ru-RU"/>
        </w:rPr>
        <w:t xml:space="preserve">Делаем так, чтобы оно имело адрес вида </w:t>
      </w:r>
      <w:r>
        <w:rPr>
          <w:rFonts w:hint="default"/>
          <w:lang w:val="en-US"/>
        </w:rPr>
        <w:t>1.0.0.x.x</w:t>
      </w:r>
    </w:p>
    <w:p w14:paraId="76EA5FEE">
      <w:pPr>
        <w:pStyle w:val="3"/>
      </w:pPr>
      <w:r>
        <w:drawing>
          <wp:inline distT="0" distB="0" distL="114300" distR="114300">
            <wp:extent cx="5269230" cy="3519805"/>
            <wp:effectExtent l="0" t="0" r="7620" b="444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C035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Позволяем </w:t>
      </w:r>
      <w:r>
        <w:rPr>
          <w:rFonts w:hint="default"/>
          <w:lang w:val="en-US"/>
        </w:rPr>
        <w:t>mi</w:t>
      </w:r>
      <w:r>
        <w:rPr>
          <w:rFonts w:hint="default"/>
          <w:lang w:val="ru-RU"/>
        </w:rPr>
        <w:t xml:space="preserve">ninet использовать два адаптера при запуске. Скачиваем новую версию </w:t>
      </w:r>
      <w:r>
        <w:rPr>
          <w:rFonts w:hint="default"/>
          <w:lang w:val="en-US"/>
        </w:rPr>
        <w:t>Mininet.</w:t>
      </w:r>
      <w:r>
        <w:rPr>
          <w:rFonts w:hint="default"/>
          <w:lang w:val="ru-RU"/>
        </w:rPr>
        <w:t xml:space="preserve"> И проверяем версию.</w:t>
      </w:r>
    </w:p>
    <w:p w14:paraId="69CA4664">
      <w:pPr>
        <w:pStyle w:val="3"/>
      </w:pPr>
      <w:r>
        <w:drawing>
          <wp:inline distT="0" distB="0" distL="114300" distR="114300">
            <wp:extent cx="5272405" cy="3763010"/>
            <wp:effectExtent l="0" t="0" r="4445" b="889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CAD6">
      <w:pPr>
        <w:pStyle w:val="3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Далее, позволяем приложениям запускаться от пользователя </w:t>
      </w:r>
      <w:r>
        <w:rPr>
          <w:rFonts w:hint="default"/>
          <w:lang w:val="en-US"/>
        </w:rPr>
        <w:t>mininet.</w:t>
      </w:r>
    </w:p>
    <w:p w14:paraId="41124801">
      <w:pPr>
        <w:pStyle w:val="3"/>
      </w:pPr>
      <w:r>
        <w:drawing>
          <wp:inline distT="0" distB="0" distL="114300" distR="114300">
            <wp:extent cx="5271770" cy="1572260"/>
            <wp:effectExtent l="0" t="0" r="5080" b="889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45FB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Создаём минимальную топологию и смотрим её параметры.</w:t>
      </w:r>
    </w:p>
    <w:p w14:paraId="72ADA679">
      <w:pPr>
        <w:pStyle w:val="3"/>
      </w:pPr>
      <w:r>
        <w:drawing>
          <wp:inline distT="0" distB="0" distL="114300" distR="114300">
            <wp:extent cx="5267325" cy="3902075"/>
            <wp:effectExtent l="0" t="0" r="9525" b="317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FEDC">
      <w:pPr>
        <w:pStyle w:val="3"/>
      </w:pPr>
      <w:r>
        <w:drawing>
          <wp:inline distT="0" distB="0" distL="114300" distR="114300">
            <wp:extent cx="5268595" cy="3952875"/>
            <wp:effectExtent l="0" t="0" r="8255" b="952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92F5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Создаём в </w:t>
      </w:r>
      <w:r>
        <w:rPr>
          <w:rFonts w:hint="default"/>
          <w:lang w:val="en-US"/>
        </w:rPr>
        <w:t xml:space="preserve">MiniEdit </w:t>
      </w:r>
      <w:r>
        <w:rPr>
          <w:rFonts w:hint="default"/>
          <w:lang w:val="ru-RU"/>
        </w:rPr>
        <w:t>топологию. Пингуем хосты, проверяем работоспособность.</w:t>
      </w:r>
      <w:bookmarkStart w:id="0" w:name="_GoBack"/>
      <w:bookmarkEnd w:id="0"/>
    </w:p>
    <w:p w14:paraId="712BF470">
      <w:pPr>
        <w:pStyle w:val="3"/>
        <w:rPr>
          <w:rFonts w:hint="default"/>
          <w:lang w:val="ru-RU"/>
        </w:rPr>
      </w:pPr>
      <w:r>
        <w:drawing>
          <wp:inline distT="0" distB="0" distL="114300" distR="114300">
            <wp:extent cx="5268595" cy="3655695"/>
            <wp:effectExtent l="0" t="0" r="8255" b="190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9D56">
      <w:pPr>
        <w:pStyle w:val="3"/>
      </w:pPr>
    </w:p>
    <w:p w14:paraId="1CA5B489">
      <w:pPr>
        <w:pStyle w:val="3"/>
        <w:rPr>
          <w:rFonts w:hint="default"/>
          <w:lang w:val="en-US"/>
        </w:rPr>
      </w:pPr>
    </w:p>
    <w:p w14:paraId="78B2E2A4">
      <w:pPr>
        <w:pStyle w:val="3"/>
        <w:rPr>
          <w:rFonts w:hint="default"/>
          <w:lang w:val="en-US"/>
        </w:rPr>
      </w:pPr>
    </w:p>
    <w:p w14:paraId="48329831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2DB04EE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Мы изучили как работать с </w:t>
      </w:r>
      <w:r>
        <w:rPr>
          <w:rFonts w:hint="default"/>
          <w:lang w:val="en-US"/>
        </w:rPr>
        <w:t>mininet.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36364"/>
    <w:rsid w:val="142F33C3"/>
    <w:rsid w:val="18937C22"/>
    <w:rsid w:val="1FD819EE"/>
    <w:rsid w:val="2A1A5F20"/>
    <w:rsid w:val="32D260EE"/>
    <w:rsid w:val="3766309E"/>
    <w:rsid w:val="3B1540F6"/>
    <w:rsid w:val="40762BC7"/>
    <w:rsid w:val="41D64B46"/>
    <w:rsid w:val="48046EB6"/>
    <w:rsid w:val="52C36155"/>
    <w:rsid w:val="5C637062"/>
    <w:rsid w:val="5DA5240B"/>
    <w:rsid w:val="662E3F75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customStyle="1" w:styleId="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9">
    <w:name w:val="Section Number"/>
    <w:basedOn w:val="10"/>
    <w:qFormat/>
    <w:uiPriority w:val="0"/>
  </w:style>
  <w:style w:type="character" w:customStyle="1" w:styleId="10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2026-02-13T17:38:28Z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