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301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9.5. МИНИМИЗАЦИЯ СИСТЕМ БУЛЕВЫХ ФУНКЦИЙ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практике очень часто приходится реализовывать совокупности </w:t>
      </w:r>
      <w:hyperlink r:id="rId4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булевых функций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произвести минимизацию булевых функций, входящих в систему, независимо друг от друга, то общая схема будет состоять из изолированных подсхем. Ее можно иногда упростить за счет объединения участков подсхем, реализующих одинаковые члены, входящие в несколько булевых функций системы.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 минимизации систем булевых функций хорошо исследована в классе функционально полных систем: «дизъюнкция», «конъюнкция», «отрицание». Рассмотрим один из наиболее распространенных методов минимизации.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задана система полностью определенных </w:t>
      </w:r>
      <w:hyperlink r:id="rId5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булевых функций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представленных в </w:t>
      </w:r>
      <w:hyperlink r:id="rId6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дизъюнктивной нормальной форме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например: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35555" cy="803275"/>
            <wp:effectExtent l="0" t="0" r="0" b="0"/>
            <wp:docPr id="46" name="Рисунок 46" descr="http://scask.ru/archive/arch.php?path=../htm/stu.scask/book_pta/files.book&amp;file=pta_63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ask.ru/archive/arch.php?path=../htm/stu.scask/book_pta/files.book&amp;file=pta_63.files/imag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различные элементарные </w:t>
      </w:r>
      <w:hyperlink r:id="rId8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конъюнкции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системы функций объединим в множество А, которое назовем полным множеством элементарных конъюнкций системы функций. В нашем случае </w:t>
      </w:r>
    </w:p>
    <w:p w:rsid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А=</w:t>
      </w:r>
      <w:r w:rsidRPr="000301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F82E7E" wp14:editId="02EF6BDD">
            <wp:extent cx="830652" cy="190517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1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71CE40" wp14:editId="7448DC37">
            <wp:extent cx="1844200" cy="23624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Сумма рангов (число букв) элементарных конъюнкций множества А является удобным критерием оценки сложности заданной системы булевых функций.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Определение. Система дизъюнктивных нормальных форм булевых функций называется минимальной, если ее полное множество элементарных </w:t>
      </w:r>
      <w:hyperlink r:id="rId11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конъюнкций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содержит минимальное количество букв, а каждая </w:t>
      </w:r>
      <w:hyperlink r:id="rId12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дизъюнктивная нормальная форма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13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булевой функции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системы включает минимальное число элементарных конъюнкций наименьшего ранга. При этом дизъюнктивная нормальная форма представления булевой функции в минимальной системе в общем случае не совпадает с ее минимальной дизъюнктивной нормальной формой. Минимизация систем полностью определенных булевых функций может производиться по алгоритму, аналогичному алгоритму метода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Квайна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небольшими отличиями. Алгоритм минимизации следующий.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Построить полное множество А элементарных </w:t>
      </w:r>
      <w:hyperlink r:id="rId14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конъюнкций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минимизируемой системы функций, считая, что вначале каждая из функций системы представлена в СДНФ. Каждой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конституенте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множества А присвоить 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признак, содержащий номера функций системы, в которые входит рассматриваемая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конституента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</w:t>
      </w:r>
      <w:r w:rsidR="000B72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88415" cy="1807845"/>
            <wp:effectExtent l="0" t="0" r="6985" b="1905"/>
            <wp:docPr id="44" name="Рисунок 44" descr="http://scask.ru/archive/arch.php?path=../htm/stu.scask/book_pta/files.book&amp;file=pta_63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ask.ru/archive/arch.php?path=../htm/stu.scask/book_pta/files.book&amp;file=pta_63.files/image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Произвести минимизацию СДНФ функции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ru-RU"/>
        </w:rPr>
        <w:t>Z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ституеитами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которой являются все элементы множества А. При выполнении склеивания двух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каждой вновь образуемой элементарной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hyperlink r:id="rId16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конъюнкции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присвоить признак, состоящий из номеров функций, общих для двух склеиваемых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(см. примеры). Последнее справедливо и для двух склеиваемых элементарных конъюнкций с признаками. Если признаки склеиваемых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не содержат общих номеров, то склеивание не производится. Поглощение производится только для элементарных конъюнкций с одинаковыми признаками. Полученные в результате склеивания и поглощения конъюнкции называются простыми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импликаитами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 функций.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Построить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импликантную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матрицу функции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ru-RU"/>
        </w:rPr>
        <w:t>Z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аналогичную матрице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Квайна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той разницей, что для каждой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выделяется столько столбцов, сколько различных номеров функций содержит ее признак. Покрытие </w:t>
      </w:r>
      <w:hyperlink r:id="rId17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матрицы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импликаитами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производится аналогично методу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Квайна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система </w:t>
      </w:r>
      <w:hyperlink r:id="rId18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булевых функций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задана таблицей истинности (табл. </w:t>
      </w:r>
      <w:r w:rsidR="000B72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Найдем минимальную ДНФ системы булевых функций.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Представим каждую из функций системы в СДНФ;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60675" cy="526415"/>
            <wp:effectExtent l="0" t="0" r="0" b="6985"/>
            <wp:docPr id="41" name="Рисунок 41" descr="http://scask.ru/archive/arch.php?path=../htm/stu.scask/book_pta/files.book&amp;file=pta_63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cask.ru/archive/arch.php?path=../htm/stu.scask/book_pta/files.book&amp;file=pta_63.files/image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Построим полное множество А элементарных </w:t>
      </w:r>
      <w:hyperlink r:id="rId20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конъюнкций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полученной системы, приписывая каждой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конституенте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признак вхождения в функции </w:t>
      </w:r>
      <w:r w:rsidRPr="000301A8">
        <w:rPr>
          <w:rFonts w:ascii="Times New Roman" w:eastAsia="Times New Roman" w:hAnsi="Times New Roman" w:cs="Times New Roman"/>
          <w:i/>
          <w:noProof/>
          <w:color w:val="000000"/>
          <w:sz w:val="27"/>
          <w:szCs w:val="27"/>
          <w:lang w:val="en-US" w:eastAsia="ru-RU"/>
        </w:rPr>
        <w:t>f</w:t>
      </w:r>
      <w:r w:rsidRPr="000301A8">
        <w:rPr>
          <w:rFonts w:ascii="Times New Roman" w:eastAsia="Times New Roman" w:hAnsi="Times New Roman" w:cs="Times New Roman"/>
          <w:i/>
          <w:noProof/>
          <w:color w:val="000000"/>
          <w:sz w:val="27"/>
          <w:szCs w:val="27"/>
          <w:lang w:eastAsia="ru-RU"/>
        </w:rPr>
        <w:t>1</w:t>
      </w:r>
      <w:r w:rsidRPr="000301A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t xml:space="preserve">и </w:t>
      </w:r>
      <w:r w:rsidRPr="000301A8">
        <w:rPr>
          <w:rFonts w:ascii="Times New Roman" w:eastAsia="Times New Roman" w:hAnsi="Times New Roman" w:cs="Times New Roman"/>
          <w:i/>
          <w:noProof/>
          <w:color w:val="000000"/>
          <w:sz w:val="27"/>
          <w:szCs w:val="27"/>
          <w:lang w:val="en-US" w:eastAsia="ru-RU"/>
        </w:rPr>
        <w:t>f</w:t>
      </w:r>
      <w:r w:rsidRPr="000301A8">
        <w:rPr>
          <w:rFonts w:ascii="Times New Roman" w:eastAsia="Times New Roman" w:hAnsi="Times New Roman" w:cs="Times New Roman"/>
          <w:i/>
          <w:noProof/>
          <w:color w:val="000000"/>
          <w:sz w:val="27"/>
          <w:szCs w:val="27"/>
          <w:lang w:eastAsia="ru-RU"/>
        </w:rPr>
        <w:t>2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86860" cy="526415"/>
            <wp:effectExtent l="0" t="0" r="8890" b="6985"/>
            <wp:docPr id="39" name="Рисунок 39" descr="http://scask.ru/archive/arch.php?path=../htm/stu.scask/book_pta/files.book&amp;file=pta_63.files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cask.ru/archive/arch.php?path=../htm/stu.scask/book_pta/files.book&amp;file=pta_63.files/image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 Построим СДНФ функции </w:t>
      </w:r>
      <w:r w:rsidR="00457FC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ru-RU"/>
        </w:rPr>
        <w:t>Z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18940" cy="498475"/>
            <wp:effectExtent l="0" t="0" r="0" b="0"/>
            <wp:docPr id="37" name="Рисунок 37" descr="http://scask.ru/archive/arch.php?path=../htm/stu.scask/book_pta/files.book&amp;file=pta_63.files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cask.ru/archive/arch.php?path=../htm/stu.scask/book_pta/files.book&amp;file=pta_63.files/image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удобства выполнения склеивания пронумеруем каждую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конституенту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из СДНФ функции </w:t>
      </w:r>
      <w:r w:rsidR="00457FC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ru-RU"/>
        </w:rPr>
        <w:t>Z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выполним все склеивания;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32275" cy="1731645"/>
            <wp:effectExtent l="0" t="0" r="0" b="1905"/>
            <wp:docPr id="35" name="Рисунок 35" descr="http://scask.ru/archive/arch.php?path=../htm/stu.scask/book_pta/files.book&amp;file=pta_63.files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cask.ru/archive/arch.php?path=../htm/stu.scask/book_pta/files.book&amp;file=pta_63.files/image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</w:t>
      </w:r>
      <w:r w:rsidR="000B72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83785" cy="2140585"/>
            <wp:effectExtent l="0" t="0" r="0" b="0"/>
            <wp:docPr id="34" name="Рисунок 34" descr="http://scask.ru/archive/arch.php?path=../htm/stu.scask/book_pta/files.book&amp;file=pta_63.files/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cask.ru/archive/arch.php?path=../htm/stu.scask/book_pta/files.book&amp;file=pta_63.files/image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проведения всех поглощений, с учетом признака каждой </w:t>
      </w:r>
      <w:hyperlink r:id="rId25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конъюнкции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получим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236845" cy="249555"/>
            <wp:effectExtent l="0" t="0" r="1905" b="0"/>
            <wp:docPr id="33" name="Рисунок 33" descr="http://scask.ru/archive/arch.php?path=../htm/stu.scask/book_pta/files.book&amp;file=pta_63.files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cask.ru/archive/arch.php?path=../htm/stu.scask/book_pta/files.book&amp;file=pta_63.files/image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Дальнейшие склеивания и поглощения невозможны. Получены простые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импликанты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минимизируемой системы </w:t>
      </w:r>
      <w:hyperlink r:id="rId27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булевых функций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Строим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импликантную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матрицу (табл. </w:t>
      </w:r>
      <w:r w:rsidR="000B72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Столбцы </w:t>
      </w:r>
      <w:hyperlink r:id="rId28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матрицы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помечаем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конституснтами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из СДНФ функции  Для каждой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конституеиты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отводим столько столбцов матрицы, сколько различных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номороп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функций содержит признак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Строки матрицы помечаем простыми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импликнитами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 булевых функций. Заполнение матрицы аналогично методу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Кнайна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Ядром </w:t>
      </w:r>
      <w:proofErr w:type="gram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  очевидно</w:t>
      </w:r>
      <w:proofErr w:type="gram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являются простые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импликанты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 где для соответствующих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функции  имеется единственная </w:t>
      </w: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отметка на пересечении столбца и строки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импликантной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29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матрицы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Выделенное ядро покрывает все 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из СДНФ функции 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соответствии с этим имеем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62400" cy="283845"/>
            <wp:effectExtent l="0" t="0" r="0" b="1905"/>
            <wp:docPr id="8" name="Рисунок 8" descr="http://scask.ru/archive/arch.php?path=../htm/stu.scask/book_pta/files.book&amp;file=pta_63.files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cask.ru/archive/arch.php?path=../htm/stu.scask/book_pta/files.book&amp;file=pta_63.files/image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Выделив для функции  </w:t>
      </w:r>
      <w:proofErr w:type="spellStart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импликанты</w:t>
      </w:r>
      <w:proofErr w:type="spellEnd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признаком, включающим </w:t>
      </w:r>
      <w:bookmarkStart w:id="0" w:name="_GoBack"/>
      <w:bookmarkEnd w:id="0"/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получим следующую минимальную </w:t>
      </w:r>
      <w:hyperlink r:id="rId31" w:history="1">
        <w:r w:rsidRPr="000301A8">
          <w:rPr>
            <w:rFonts w:ascii="Times New Roman" w:eastAsia="Times New Roman" w:hAnsi="Times New Roman" w:cs="Times New Roman"/>
            <w:color w:val="0000CC"/>
            <w:sz w:val="27"/>
            <w:szCs w:val="27"/>
            <w:lang w:eastAsia="ru-RU"/>
          </w:rPr>
          <w:t>дизъюнктивную нормальную форму</w:t>
        </w:r>
      </w:hyperlink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системы функций:</w:t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58060" cy="485140"/>
            <wp:effectExtent l="0" t="0" r="8890" b="0"/>
            <wp:docPr id="1" name="Рисунок 1" descr="http://scask.ru/archive/arch.php?path=../htm/stu.scask/book_pta/files.book&amp;file=pta_63.files/imag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cask.ru/archive/arch.php?path=../htm/stu.scask/book_pta/files.book&amp;file=pta_63.files/image1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8" w:rsidRPr="000301A8" w:rsidRDefault="000301A8" w:rsidP="000301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1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недостаткам изложенного метода следует отнести большую трудоемкость проведения операций склеивания и поглощения с признаками.</w:t>
      </w:r>
    </w:p>
    <w:p w:rsidR="000301A8" w:rsidRDefault="000301A8"/>
    <w:sectPr w:rsidR="0003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CD4"/>
    <w:rsid w:val="00015EBC"/>
    <w:rsid w:val="000301A8"/>
    <w:rsid w:val="00064BAF"/>
    <w:rsid w:val="000B7212"/>
    <w:rsid w:val="000C4808"/>
    <w:rsid w:val="002205B6"/>
    <w:rsid w:val="00242FE2"/>
    <w:rsid w:val="00447CD4"/>
    <w:rsid w:val="00457FC2"/>
    <w:rsid w:val="004603F4"/>
    <w:rsid w:val="004A17CC"/>
    <w:rsid w:val="00540A32"/>
    <w:rsid w:val="00691017"/>
    <w:rsid w:val="007169EB"/>
    <w:rsid w:val="00771ECE"/>
    <w:rsid w:val="0093152B"/>
    <w:rsid w:val="00B72FEE"/>
    <w:rsid w:val="00D11058"/>
    <w:rsid w:val="00D40FFE"/>
    <w:rsid w:val="00E30230"/>
    <w:rsid w:val="00E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33AE"/>
  <w15:docId w15:val="{D7F9B297-43BD-40A2-B1A7-0C5C3921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CD4"/>
  </w:style>
  <w:style w:type="paragraph" w:styleId="2">
    <w:name w:val="heading 2"/>
    <w:basedOn w:val="a"/>
    <w:link w:val="20"/>
    <w:uiPriority w:val="9"/>
    <w:qFormat/>
    <w:rsid w:val="00030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4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CD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01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030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28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373234566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763643798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ask.ru/f_book_kiber1.php?id=210" TargetMode="External"/><Relationship Id="rId18" Type="http://schemas.openxmlformats.org/officeDocument/2006/relationships/hyperlink" Target="http://scask.ru/f_book_kiber1.php?id=210" TargetMode="External"/><Relationship Id="rId26" Type="http://schemas.openxmlformats.org/officeDocument/2006/relationships/image" Target="media/image10.gif"/><Relationship Id="rId3" Type="http://schemas.openxmlformats.org/officeDocument/2006/relationships/webSettings" Target="webSettings.xml"/><Relationship Id="rId21" Type="http://schemas.openxmlformats.org/officeDocument/2006/relationships/image" Target="media/image6.gif"/><Relationship Id="rId34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scask.ru/f_book_kiber1.php?id=382" TargetMode="External"/><Relationship Id="rId17" Type="http://schemas.openxmlformats.org/officeDocument/2006/relationships/hyperlink" Target="http://scask.ru/a_lect_math1.php?id=5" TargetMode="External"/><Relationship Id="rId25" Type="http://schemas.openxmlformats.org/officeDocument/2006/relationships/hyperlink" Target="http://scask.ru/f_book_kiber1.php?id=67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cask.ru/f_book_kiber1.php?id=679" TargetMode="External"/><Relationship Id="rId20" Type="http://schemas.openxmlformats.org/officeDocument/2006/relationships/hyperlink" Target="http://scask.ru/f_book_kiber1.php?id=679" TargetMode="External"/><Relationship Id="rId29" Type="http://schemas.openxmlformats.org/officeDocument/2006/relationships/hyperlink" Target="http://scask.ru/a_lect_math1.php?id=5" TargetMode="External"/><Relationship Id="rId1" Type="http://schemas.openxmlformats.org/officeDocument/2006/relationships/styles" Target="styles.xml"/><Relationship Id="rId6" Type="http://schemas.openxmlformats.org/officeDocument/2006/relationships/hyperlink" Target="http://scask.ru/f_book_kiber1.php?id=382" TargetMode="External"/><Relationship Id="rId11" Type="http://schemas.openxmlformats.org/officeDocument/2006/relationships/hyperlink" Target="http://scask.ru/f_book_kiber1.php?id=679" TargetMode="External"/><Relationship Id="rId24" Type="http://schemas.openxmlformats.org/officeDocument/2006/relationships/image" Target="media/image9.gif"/><Relationship Id="rId32" Type="http://schemas.openxmlformats.org/officeDocument/2006/relationships/image" Target="media/image12.gif"/><Relationship Id="rId5" Type="http://schemas.openxmlformats.org/officeDocument/2006/relationships/hyperlink" Target="http://scask.ru/f_book_kiber1.php?id=210" TargetMode="External"/><Relationship Id="rId15" Type="http://schemas.openxmlformats.org/officeDocument/2006/relationships/image" Target="media/image4.gif"/><Relationship Id="rId23" Type="http://schemas.openxmlformats.org/officeDocument/2006/relationships/image" Target="media/image8.gif"/><Relationship Id="rId28" Type="http://schemas.openxmlformats.org/officeDocument/2006/relationships/hyperlink" Target="http://scask.ru/a_lect_math1.php?id=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gif"/><Relationship Id="rId31" Type="http://schemas.openxmlformats.org/officeDocument/2006/relationships/hyperlink" Target="http://scask.ru/f_book_kiber1.php?id=382" TargetMode="External"/><Relationship Id="rId4" Type="http://schemas.openxmlformats.org/officeDocument/2006/relationships/hyperlink" Target="http://scask.ru/f_book_kiber1.php?id=210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scask.ru/f_book_kiber1.php?id=679" TargetMode="External"/><Relationship Id="rId22" Type="http://schemas.openxmlformats.org/officeDocument/2006/relationships/image" Target="media/image7.gif"/><Relationship Id="rId27" Type="http://schemas.openxmlformats.org/officeDocument/2006/relationships/hyperlink" Target="http://scask.ru/f_book_kiber1.php?id=210" TargetMode="External"/><Relationship Id="rId30" Type="http://schemas.openxmlformats.org/officeDocument/2006/relationships/image" Target="media/image11.gif"/><Relationship Id="rId8" Type="http://schemas.openxmlformats.org/officeDocument/2006/relationships/hyperlink" Target="http://scask.ru/f_book_kiber1.php?id=6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</dc:creator>
  <cp:lastModifiedBy>ke</cp:lastModifiedBy>
  <cp:revision>3</cp:revision>
  <dcterms:created xsi:type="dcterms:W3CDTF">2019-12-27T09:58:00Z</dcterms:created>
  <dcterms:modified xsi:type="dcterms:W3CDTF">2022-01-30T08:47:00Z</dcterms:modified>
</cp:coreProperties>
</file>