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РФ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ФГБОУ ВО «Пензенский государственный университет»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«Техносферная безопасность»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</w:r>
      <w:r>
        <w:rPr>
          <w:b/>
          <w:bCs/>
          <w:iCs/>
          <w:sz w:val="28"/>
          <w:szCs w:val="28"/>
        </w:rPr>
      </w:r>
      <w:r>
        <w:rPr>
          <w:b/>
          <w:bCs/>
          <w:iCs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iCs/>
          <w:color w:val="000000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Отчет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32"/>
          <w:szCs w:val="32"/>
        </w:rPr>
      </w:r>
    </w:p>
    <w:p>
      <w:pPr>
        <w:jc w:val="center"/>
        <w:rPr>
          <w:rFonts w:ascii="Times New Roman" w:hAnsi="Times New Roman" w:eastAsia="Times New Roman" w:cs="Times New Roman"/>
          <w:bCs/>
          <w:iCs/>
          <w:color w:val="000000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по курсу «Безопасность жизнедеятельности»</w:t>
      </w:r>
      <w:r>
        <w:rPr>
          <w:rFonts w:ascii="Times New Roman" w:hAnsi="Times New Roman" w:eastAsia="Times New Roman" w:cs="Times New Roman"/>
          <w:bCs/>
          <w:i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bCs/>
          <w:iCs/>
          <w:color w:val="000000"/>
          <w:sz w:val="32"/>
          <w:szCs w:val="32"/>
        </w:rPr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Защитное заземление электроустановок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80"/>
        <w:tabs>
          <w:tab w:val="left" w:pos="7020" w:leader="none"/>
        </w:tabs>
        <w:rPr>
          <w:rFonts w:ascii="Times New Roman" w:hAnsi="Times New Roman" w:eastAsia="Times New Roman" w:cs="Times New Roman"/>
          <w:iCs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b/>
          <w:bCs/>
          <w:iCs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Cs/>
          <w:sz w:val="22"/>
          <w:szCs w:val="22"/>
        </w:rPr>
      </w:r>
      <w:r>
        <w:rPr>
          <w:rFonts w:ascii="Times New Roman" w:hAnsi="Times New Roman" w:eastAsia="Times New Roman" w:cs="Times New Roman"/>
          <w:iCs/>
          <w:sz w:val="22"/>
          <w:szCs w:val="22"/>
        </w:rPr>
      </w:r>
    </w:p>
    <w:p>
      <w:pPr>
        <w:ind w:left="5579"/>
        <w:spacing w:after="0"/>
        <w:tabs>
          <w:tab w:val="left" w:pos="70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ab/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студенты  группы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ab/>
        <w:t xml:space="preserve">23ВВВ3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5760"/>
        <w:spacing w:after="57" w:line="240" w:lineRule="auto"/>
        <w:tabs>
          <w:tab w:val="left" w:pos="7020" w:leader="none"/>
        </w:tabs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Полиневский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 В.В</w:t>
      </w:r>
      <w:r>
        <w:rPr>
          <w:rFonts w:ascii="Times New Roman" w:hAnsi="Times New Roman" w:cs="Times New Roman"/>
          <w:iCs/>
          <w:sz w:val="36"/>
          <w:szCs w:val="36"/>
        </w:rPr>
      </w:r>
      <w:r>
        <w:rPr>
          <w:rFonts w:ascii="Times New Roman" w:hAnsi="Times New Roman" w:cs="Times New Roman"/>
          <w:iCs/>
          <w:sz w:val="36"/>
          <w:szCs w:val="36"/>
        </w:rPr>
      </w:r>
    </w:p>
    <w:p>
      <w:pPr>
        <w:ind w:left="5760"/>
        <w:spacing w:after="57" w:line="240" w:lineRule="auto"/>
        <w:tabs>
          <w:tab w:val="left" w:pos="7020" w:leader="none"/>
        </w:tabs>
        <w:rPr>
          <w:rFonts w:ascii="Times New Roman" w:hAnsi="Times New Roman" w:cs="Times New Roman"/>
          <w:sz w:val="36"/>
          <w:szCs w:val="36"/>
          <w:highlight w:val="yellow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ab/>
        <w:t xml:space="preserve">Ториев Э.А.</w:t>
      </w:r>
      <w:r>
        <w:rPr>
          <w:rFonts w:ascii="Times New Roman" w:hAnsi="Times New Roman" w:cs="Times New Roman"/>
          <w:sz w:val="36"/>
          <w:szCs w:val="36"/>
          <w:highlight w:val="yellow"/>
        </w:rPr>
      </w:r>
      <w:r>
        <w:rPr>
          <w:rFonts w:ascii="Times New Roman" w:hAnsi="Times New Roman" w:cs="Times New Roman"/>
          <w:sz w:val="36"/>
          <w:szCs w:val="36"/>
          <w:highlight w:val="yellow"/>
        </w:rPr>
      </w:r>
    </w:p>
    <w:p>
      <w:pPr>
        <w:ind w:left="5760"/>
        <w:spacing w:after="57" w:line="240" w:lineRule="auto"/>
        <w:tabs>
          <w:tab w:val="left" w:pos="7020" w:leader="none"/>
        </w:tabs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Кизым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 И. А</w:t>
      </w:r>
      <w:r>
        <w:rPr>
          <w:rFonts w:ascii="Times New Roman" w:hAnsi="Times New Roman" w:cs="Times New Roman"/>
          <w:bCs/>
          <w:iCs/>
          <w:sz w:val="32"/>
          <w:szCs w:val="32"/>
        </w:rPr>
      </w:r>
      <w:r>
        <w:rPr>
          <w:rFonts w:ascii="Times New Roman" w:hAnsi="Times New Roman" w:cs="Times New Roman"/>
          <w:bCs/>
          <w:iCs/>
          <w:sz w:val="32"/>
          <w:szCs w:val="32"/>
        </w:rPr>
      </w:r>
    </w:p>
    <w:p>
      <w:pPr>
        <w:ind w:left="5580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Cs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b/>
          <w:bCs/>
          <w:iCs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80"/>
        <w:jc w:val="right"/>
        <w:tabs>
          <w:tab w:val="left" w:pos="702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Доцент кафедры «Техносферная безопасность» К.т.н., доцент Авдонина Л. 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5580" w:hanging="1895"/>
        <w:tabs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jc w:val="center"/>
        <w:tabs>
          <w:tab w:val="left" w:pos="702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Пенза 2024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9"/>
      </w:pPr>
      <w:r>
        <w:t xml:space="preserve">Цель работы – </w:t>
      </w:r>
      <w:r>
        <w:t xml:space="preserve">освоить методики измерения сопротивления заземления и основы проектирования системы защитного заземления электроустановок.</w:t>
      </w:r>
      <w:r/>
    </w:p>
    <w:p>
      <w:pPr>
        <w:pStyle w:val="849"/>
        <w:rPr>
          <w:b/>
          <w:bCs/>
        </w:rPr>
      </w:pPr>
      <w:r>
        <w:rPr>
          <w:b/>
          <w:bCs/>
        </w:rPr>
        <w:t xml:space="preserve">Вариант №6</w:t>
      </w:r>
      <w:r>
        <w:rPr>
          <w:b/>
          <w:bCs/>
        </w:rPr>
      </w:r>
      <w:r>
        <w:rPr>
          <w:b/>
          <w:bCs/>
        </w:rPr>
      </w:r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1284"/>
        <w:gridCol w:w="1218"/>
        <w:gridCol w:w="1525"/>
        <w:gridCol w:w="795"/>
        <w:gridCol w:w="912"/>
        <w:gridCol w:w="796"/>
        <w:gridCol w:w="912"/>
        <w:gridCol w:w="990"/>
        <w:gridCol w:w="913"/>
      </w:tblGrid>
      <w:tr>
        <w:tblPrEx/>
        <w:trPr/>
        <w:tc>
          <w:tcPr>
            <w:tcW w:w="1220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№</w:t>
            </w:r>
            <w:r>
              <w:rPr>
                <w:lang w:val="en-US"/>
              </w:rPr>
              <w:t xml:space="preserve"> </w:t>
            </w:r>
            <w:r>
              <w:t xml:space="preserve">варианта</w:t>
            </w:r>
            <w:r/>
          </w:p>
        </w:tc>
        <w:tc>
          <w:tcPr>
            <w:tcW w:w="1022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Грунт</w:t>
            </w:r>
            <w:r/>
          </w:p>
        </w:tc>
        <w:tc>
          <w:tcPr>
            <w:tcW w:w="1526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Влажность</w:t>
            </w:r>
            <w:r/>
          </w:p>
        </w:tc>
        <w:tc>
          <w:tcPr>
            <w:tcW w:w="853" w:type="dxa"/>
            <w:textDirection w:val="lrTb"/>
            <w:noWrap w:val="false"/>
          </w:tcPr>
          <w:p>
            <w:pPr>
              <w:pStyle w:val="849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R</w:t>
            </w:r>
            <w:r>
              <w:rPr>
                <w:vertAlign w:val="subscript"/>
                <w:lang w:val="en-US"/>
              </w:rPr>
              <w:t xml:space="preserve">0</w:t>
            </w:r>
            <w:r>
              <w:rPr>
                <w:vertAlign w:val="subscript"/>
                <w:lang w:val="en-US"/>
              </w:rPr>
            </w:r>
            <w:r>
              <w:rPr>
                <w:vertAlign w:val="subscript"/>
                <w:lang w:val="en-US"/>
              </w:rPr>
            </w:r>
          </w:p>
        </w:tc>
        <w:tc>
          <w:tcPr>
            <w:tcW w:w="951" w:type="dxa"/>
            <w:textDirection w:val="lrTb"/>
            <w:noWrap w:val="false"/>
          </w:tcPr>
          <w:p>
            <w:pPr>
              <w:pStyle w:val="849"/>
              <w:ind w:firstLine="0"/>
              <w:rPr>
                <w:vertAlign w:val="subscript"/>
              </w:rPr>
            </w:pPr>
            <w:r>
              <w:t xml:space="preserve">η</w:t>
            </w:r>
            <w:r>
              <w:rPr>
                <w:vertAlign w:val="subscript"/>
              </w:rPr>
              <w:t xml:space="preserve">тф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  <w:tc>
          <w:tcPr>
            <w:tcW w:w="853" w:type="dxa"/>
            <w:textDirection w:val="lrTb"/>
            <w:noWrap w:val="false"/>
          </w:tcPr>
          <w:p>
            <w:pPr>
              <w:pStyle w:val="849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951" w:type="dxa"/>
            <w:textDirection w:val="lrTb"/>
            <w:noWrap w:val="false"/>
          </w:tcPr>
          <w:p>
            <w:pPr>
              <w:pStyle w:val="849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R</w:t>
            </w:r>
            <w:r>
              <w:rPr>
                <w:vertAlign w:val="subscript"/>
                <w:lang w:val="en-US"/>
              </w:rPr>
              <w:t xml:space="preserve">Σ</w:t>
            </w:r>
            <w:r>
              <w:rPr>
                <w:vertAlign w:val="subscript"/>
                <w:lang w:val="en-US"/>
              </w:rPr>
            </w:r>
            <w:r>
              <w:rPr>
                <w:vertAlign w:val="subscript"/>
                <w:lang w:val="en-US"/>
              </w:rPr>
            </w:r>
          </w:p>
        </w:tc>
        <w:tc>
          <w:tcPr>
            <w:tcW w:w="1017" w:type="dxa"/>
            <w:textDirection w:val="lrTb"/>
            <w:noWrap w:val="false"/>
          </w:tcPr>
          <w:p>
            <w:pPr>
              <w:pStyle w:val="849"/>
              <w:ind w:firstLine="0"/>
              <w:rPr>
                <w:vertAlign w:val="subscript"/>
              </w:rPr>
            </w:pPr>
            <w:r>
              <w:rPr>
                <w:lang w:val="en-US"/>
              </w:rPr>
              <w:t xml:space="preserve">R</w:t>
            </w:r>
            <w:r>
              <w:rPr>
                <w:vertAlign w:val="subscript"/>
              </w:rPr>
              <w:t xml:space="preserve">п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  <w:tc>
          <w:tcPr>
            <w:tcW w:w="952" w:type="dxa"/>
            <w:textDirection w:val="lrTb"/>
            <w:noWrap w:val="false"/>
          </w:tcPr>
          <w:p>
            <w:pPr>
              <w:pStyle w:val="849"/>
              <w:ind w:firstLine="0"/>
              <w:rPr>
                <w:vertAlign w:val="subscript"/>
              </w:rPr>
            </w:pPr>
            <w:r>
              <w:rPr>
                <w:lang w:val="en-US"/>
              </w:rPr>
              <w:t xml:space="preserve">R</w:t>
            </w:r>
            <w:r>
              <w:rPr>
                <w:vertAlign w:val="subscript"/>
              </w:rPr>
              <w:t xml:space="preserve">зу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  <w:tr>
        <w:tblPrEx/>
        <w:trPr/>
        <w:tc>
          <w:tcPr>
            <w:tcW w:w="1220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6</w:t>
            </w:r>
            <w:r/>
          </w:p>
        </w:tc>
        <w:tc>
          <w:tcPr>
            <w:tcW w:w="1022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Супесок</w:t>
            </w:r>
            <w:r/>
          </w:p>
        </w:tc>
        <w:tc>
          <w:tcPr>
            <w:tcW w:w="1526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Сухо</w:t>
            </w:r>
            <w:r/>
          </w:p>
        </w:tc>
        <w:tc>
          <w:tcPr>
            <w:tcW w:w="853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98</w:t>
            </w:r>
            <w:r/>
          </w:p>
        </w:tc>
        <w:tc>
          <w:tcPr>
            <w:tcW w:w="951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0.32</w:t>
            </w:r>
            <w:r/>
          </w:p>
        </w:tc>
        <w:tc>
          <w:tcPr>
            <w:tcW w:w="853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32</w:t>
            </w:r>
            <w:r/>
          </w:p>
        </w:tc>
        <w:tc>
          <w:tcPr>
            <w:tcW w:w="951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9.97</w:t>
            </w:r>
            <w:r/>
          </w:p>
        </w:tc>
        <w:tc>
          <w:tcPr>
            <w:tcW w:w="1017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22.22</w:t>
            </w:r>
            <w:r/>
          </w:p>
        </w:tc>
        <w:tc>
          <w:tcPr>
            <w:tcW w:w="952" w:type="dxa"/>
            <w:textDirection w:val="lrTb"/>
            <w:noWrap w:val="false"/>
          </w:tcPr>
          <w:p>
            <w:pPr>
              <w:pStyle w:val="849"/>
              <w:ind w:firstLine="0"/>
            </w:pPr>
            <w:r>
              <w:t xml:space="preserve">8.08</w:t>
            </w:r>
            <w:r/>
          </w:p>
        </w:tc>
      </w:tr>
    </w:tbl>
    <w:p>
      <w:pPr>
        <w:pStyle w:val="849"/>
      </w:pPr>
      <w:r/>
      <w:r/>
    </w:p>
    <w:p>
      <w:pPr>
        <w:pStyle w:val="849"/>
      </w:pPr>
      <w:r>
        <w:t xml:space="preserve">η</w:t>
      </w:r>
      <w:r>
        <w:rPr>
          <w:vertAlign w:val="subscript"/>
        </w:rPr>
        <w:t xml:space="preserve">с</w:t>
      </w:r>
      <w:r>
        <w:t xml:space="preserve"> = 1.4</w:t>
      </w:r>
      <w:r/>
    </w:p>
    <w:p>
      <w:pPr>
        <w:pStyle w:val="849"/>
        <w:rPr>
          <w:lang w:val="en-US"/>
        </w:rPr>
      </w:pPr>
      <w:r>
        <w:rPr>
          <w:lang w:val="en-US"/>
        </w:rPr>
        <w:t xml:space="preserve">p = 300</w:t>
      </w:r>
      <w:r>
        <w:rPr>
          <w:lang w:val="en-US"/>
        </w:rPr>
      </w:r>
      <w:r>
        <w:rPr>
          <w:lang w:val="en-US"/>
        </w:rPr>
      </w:r>
    </w:p>
    <w:p>
      <w:pPr>
        <w:pStyle w:val="849"/>
      </w:pPr>
      <w:r>
        <w:rPr>
          <w:lang w:val="en-US"/>
        </w:rPr>
        <w:t xml:space="preserve">R</w:t>
      </w:r>
      <w:r>
        <w:rPr>
          <w:vertAlign w:val="subscript"/>
        </w:rPr>
        <w:t xml:space="preserve">зд</w:t>
      </w:r>
      <w:r>
        <w:t xml:space="preserve"> </w:t>
      </w:r>
      <w:r>
        <w:t xml:space="preserve">- ?</w:t>
      </w:r>
      <w:r/>
    </w:p>
    <w:p>
      <w:pPr>
        <w:pStyle w:val="849"/>
      </w:pPr>
      <w:r>
        <w:t xml:space="preserve">η</w:t>
      </w:r>
      <w:r>
        <w:rPr>
          <w:vertAlign w:val="subscript"/>
        </w:rPr>
        <w:t xml:space="preserve">т</w:t>
      </w:r>
      <w:r>
        <w:t xml:space="preserve"> = 1</w:t>
      </w:r>
      <w:r/>
    </w:p>
    <w:p>
      <w:pPr>
        <w:pStyle w:val="849"/>
      </w:pPr>
      <w:r>
        <w:rPr>
          <w:lang w:val="en-US"/>
        </w:rPr>
        <w:t xml:space="preserve">n</w:t>
      </w:r>
      <w:r>
        <w:rPr>
          <w:vertAlign w:val="subscript"/>
          <w:lang w:val="en-US"/>
        </w:rPr>
        <w:t xml:space="preserve">1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rPr/>
              <m:t>98×1.4</m:t>
            </m:r>
          </m:num>
          <m:den>
            <m:r>
              <w:rPr>
                <w:rFonts w:ascii="Cambria Math" w:hAnsi="Cambria Math"/>
                <w:lang w:val="en-US"/>
              </w:rPr>
              <m:rPr/>
              <m:t>10×1</m:t>
            </m:r>
          </m:den>
        </m:f>
        <m:r>
          <w:rPr>
            <w:rFonts w:ascii="Cambria Math" w:hAnsi="Cambria Math"/>
            <w:lang w:val="en-US"/>
          </w:rPr>
          <m:rPr/>
          <m:t>=13.72</m:t>
        </m:r>
      </m:oMath>
      <w:r/>
      <w:r/>
    </w:p>
    <w:p>
      <w:pPr>
        <w:pStyle w:val="849"/>
        <w:rPr>
          <w:lang w:val="en-US"/>
        </w:rPr>
      </w:pPr>
      <w:r>
        <w:t xml:space="preserve">η</w:t>
      </w:r>
      <w:r>
        <w:rPr>
          <w:vertAlign w:val="subscript"/>
        </w:rPr>
        <w:t xml:space="preserve">т</w:t>
      </w:r>
      <w:r>
        <w:t xml:space="preserve"> </w:t>
      </w:r>
      <w:r>
        <w:rPr>
          <w:lang w:val="en-US"/>
        </w:rPr>
        <w:t xml:space="preserve">= 0.52</w:t>
      </w:r>
      <w:r>
        <w:rPr>
          <w:lang w:val="en-US"/>
        </w:rPr>
      </w:r>
      <w:r>
        <w:rPr>
          <w:lang w:val="en-US"/>
        </w:rPr>
      </w:r>
    </w:p>
    <w:p>
      <w:pPr>
        <w:pStyle w:val="849"/>
      </w:pPr>
      <w:r>
        <w:rPr>
          <w:lang w:val="en-US"/>
        </w:rPr>
        <w:t xml:space="preserve">n</w:t>
      </w:r>
      <w:r>
        <w:rPr>
          <w:vertAlign w:val="subscript"/>
          <w:lang w:val="en-US"/>
        </w:rPr>
        <w:t xml:space="preserve">2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rPr/>
              <m:t>98×1.4</m:t>
            </m:r>
          </m:num>
          <m:den>
            <m:r>
              <w:rPr>
                <w:rFonts w:ascii="Cambria Math" w:hAnsi="Cambria Math"/>
                <w:lang w:val="en-US"/>
              </w:rPr>
              <m:rPr/>
              <m:t>10×0.52</m:t>
            </m:r>
          </m:den>
        </m:f>
        <m:r>
          <w:rPr>
            <w:rFonts w:ascii="Cambria Math" w:hAnsi="Cambria Math"/>
            <w:lang w:val="en-US"/>
          </w:rPr>
          <m:rPr/>
          <m:t>≈26.38</m:t>
        </m:r>
      </m:oMath>
      <w:r/>
      <w:r/>
    </w:p>
    <w:p>
      <w:pPr>
        <w:pStyle w:val="849"/>
        <w:rPr>
          <w:lang w:val="en-US"/>
        </w:rPr>
      </w:pPr>
      <w:r>
        <w:t xml:space="preserve">η</w:t>
      </w:r>
      <w:r>
        <w:rPr>
          <w:vertAlign w:val="subscript"/>
        </w:rPr>
        <w:t xml:space="preserve">т</w:t>
      </w:r>
      <w:r>
        <w:t xml:space="preserve"> = </w:t>
      </w:r>
      <m:oMath>
        <m:r>
          <w:rPr>
            <w:rFonts w:ascii="Cambria Math" w:hAnsi="Cambria Math"/>
          </w:rPr>
          <m:rPr/>
          <m:t>0.45</m:t>
        </m:r>
      </m:oMath>
      <w:r>
        <w:rPr>
          <w:lang w:val="en-US"/>
        </w:rPr>
      </w:r>
      <w:r>
        <w:rPr>
          <w:lang w:val="en-US"/>
        </w:rPr>
      </w:r>
    </w:p>
    <w:p>
      <w:pPr>
        <w:pStyle w:val="849"/>
      </w:pPr>
      <w:r>
        <w:rPr>
          <w:lang w:val="en-US"/>
        </w:rPr>
        <w:t xml:space="preserve">n</w:t>
      </w:r>
      <w:r>
        <w:rPr>
          <w:vertAlign w:val="subscript"/>
          <w:lang w:val="en-US"/>
        </w:rPr>
        <w:t xml:space="preserve">3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rPr/>
              <m:t>98×1.4</m:t>
            </m:r>
          </m:num>
          <m:den>
            <m:r>
              <w:rPr>
                <w:rFonts w:ascii="Cambria Math" w:hAnsi="Cambria Math"/>
                <w:lang w:val="en-US"/>
              </w:rPr>
              <m:rPr/>
              <m:t>10×0.45</m:t>
            </m:r>
          </m:den>
        </m:f>
        <m:r>
          <w:rPr>
            <w:rFonts w:ascii="Cambria Math" w:hAnsi="Cambria Math"/>
            <w:lang w:val="en-US"/>
          </w:rPr>
          <m:rPr/>
          <m:t>≈30.5≈31</m:t>
        </m:r>
      </m:oMath>
      <w:r/>
      <w:r/>
    </w:p>
    <w:p>
      <w:pPr>
        <w:pStyle w:val="849"/>
      </w:pPr>
      <w:r>
        <w:t xml:space="preserve">η</w:t>
      </w:r>
      <w:r>
        <w:rPr>
          <w:vertAlign w:val="subscript"/>
        </w:rPr>
        <w:t xml:space="preserve">т</w:t>
      </w:r>
      <w:r>
        <w:t xml:space="preserve"> = 0.43</w:t>
      </w:r>
      <w:r/>
    </w:p>
    <w:p>
      <w:pPr>
        <w:pStyle w:val="849"/>
      </w:pPr>
      <w:r>
        <w:rPr>
          <w:lang w:val="en-US"/>
        </w:rPr>
        <w:t xml:space="preserve">n</w:t>
      </w:r>
      <w:r>
        <w:rPr>
          <w:vertAlign w:val="subscript"/>
        </w:rPr>
        <w:t xml:space="preserve">4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rPr/>
              <m:t>98×1.4</m:t>
            </m:r>
          </m:num>
          <m:den>
            <m:r>
              <w:rPr>
                <w:rFonts w:ascii="Cambria Math" w:hAnsi="Cambria Math"/>
              </w:rPr>
              <m:rPr/>
              <m:t>10×0.43</m:t>
            </m:r>
          </m:den>
        </m:f>
        <m:r>
          <w:rPr>
            <w:rFonts w:ascii="Cambria Math" w:hAnsi="Cambria Math"/>
          </w:rPr>
          <m:rPr/>
          <m:t>=31.9</m:t>
        </m:r>
      </m:oMath>
      <w:r/>
      <w:r/>
    </w:p>
    <w:p>
      <w:pPr>
        <w:pStyle w:val="849"/>
      </w:pPr>
      <w:r>
        <w:rPr>
          <w:lang w:val="en-US"/>
        </w:rPr>
        <w:t xml:space="preserve">n</w:t>
      </w:r>
      <w:r>
        <w:t xml:space="preserve"> </w:t>
      </w:r>
      <m:oMath>
        <m:r>
          <w:rPr>
            <w:rFonts w:ascii="Cambria Math" w:hAnsi="Cambria Math"/>
          </w:rPr>
          <m:rPr/>
          <m:t>≈</m:t>
        </m:r>
      </m:oMath>
      <w:r>
        <w:t xml:space="preserve"> 32</w:t>
      </w:r>
      <w:r/>
    </w:p>
    <w:p>
      <w:pPr>
        <w:pStyle w:val="849"/>
      </w:pPr>
      <w:r>
        <w:rPr>
          <w:iCs/>
        </w:rPr>
        <w:t xml:space="preserve">Вывод: </w:t>
      </w:r>
      <w:r>
        <w:t xml:space="preserve">освои</w:t>
      </w:r>
      <w:r>
        <w:t xml:space="preserve">ли</w:t>
      </w:r>
      <w:r>
        <w:t xml:space="preserve"> методики измерения сопротивления заземления и основы проектирования системы защитного заземления электроустановок.</w:t>
      </w:r>
      <w:r/>
    </w:p>
    <w:p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9"/>
        <w:rPr>
          <w:iCs/>
        </w:rPr>
      </w:pPr>
      <w:r>
        <w:rPr>
          <w:iCs/>
        </w:rPr>
        <w:t xml:space="preserve">ПРИЛОЖЕНИЕ А.</w:t>
      </w:r>
      <w:r>
        <w:rPr>
          <w:iCs/>
        </w:rPr>
      </w:r>
      <w:r>
        <w:rPr>
          <w:iCs/>
        </w:rPr>
      </w:r>
    </w:p>
    <w:p>
      <w:pPr>
        <w:pStyle w:val="849"/>
      </w:pPr>
      <w:r>
        <w:t xml:space="preserve">Ториев</w:t>
      </w:r>
      <w:r>
        <w:t xml:space="preserve"> Э.</w:t>
      </w:r>
      <w:r/>
    </w:p>
    <w:p>
      <w:pPr>
        <w:pStyle w:val="849"/>
        <w:ind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0469" cy="2067636"/>
                <wp:effectExtent l="0" t="0" r="0" b="8890"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94786" cy="20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4.21pt;height:162.81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849"/>
        <w:rPr>
          <w:iCs/>
          <w:highlight w:val="none"/>
        </w:rPr>
      </w:pPr>
      <w:r>
        <w:rPr>
          <w:iCs/>
        </w:rPr>
        <w:t xml:space="preserve">Полиневский В.:</w:t>
      </w:r>
      <w:r>
        <w:rPr>
          <w:iCs/>
          <w:highlight w:val="none"/>
        </w:rPr>
      </w:r>
      <w:r>
        <w:rPr>
          <w:iCs/>
          <w:highlight w:val="none"/>
        </w:rPr>
      </w:r>
      <w:r>
        <w:rPr>
          <w:iCs/>
          <w:highlight w:val="none"/>
        </w:rPr>
      </w:r>
      <w:r>
        <w:rPr>
          <w:iCs/>
          <w:highlight w:val="none"/>
        </w:rPr>
      </w:r>
    </w:p>
    <w:p>
      <w:pPr>
        <w:pStyle w:val="849"/>
        <w:rPr>
          <w:highlight w:val="none"/>
        </w:rPr>
      </w:pPr>
      <w:r>
        <w:rPr>
          <w:iCs/>
          <w:highlight w:val="none"/>
        </w:rPr>
        <w:t xml:space="preserve">Кизым И:</w:t>
      </w:r>
      <w:r>
        <w:rPr>
          <w:iCs/>
          <w:highlight w:val="none"/>
        </w:rPr>
      </w:r>
    </w:p>
    <w:p>
      <w:pPr>
        <w:pStyle w:val="849"/>
        <w:rPr>
          <w:highlight w:val="none"/>
        </w:rPr>
      </w:pPr>
      <w:r>
        <w:rPr>
          <w:iCs/>
          <w:highlight w:val="none"/>
        </w:rPr>
      </w:r>
      <w:r>
        <w:rPr>
          <w:iCs/>
          <w:highlight w:val="none"/>
        </w:rPr>
      </w:r>
    </w:p>
    <w:p>
      <w:pPr>
        <w:pStyle w:val="849"/>
      </w:pPr>
      <w:r>
        <w:rPr>
          <w:iCs/>
          <w:highlight w:val="none"/>
        </w:rPr>
      </w:r>
      <w:r>
        <w:rPr>
          <w:iCs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26"/>
    <w:link w:val="817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26"/>
    <w:link w:val="818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826"/>
    <w:link w:val="819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26"/>
    <w:link w:val="820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26"/>
    <w:link w:val="821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26"/>
    <w:link w:val="822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826"/>
    <w:link w:val="8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826"/>
    <w:link w:val="824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826"/>
    <w:link w:val="825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No Spacing"/>
    <w:uiPriority w:val="1"/>
    <w:qFormat/>
    <w:pPr>
      <w:spacing w:before="0" w:after="0" w:line="240" w:lineRule="auto"/>
    </w:pPr>
  </w:style>
  <w:style w:type="character" w:styleId="664">
    <w:name w:val="Title Char"/>
    <w:basedOn w:val="826"/>
    <w:link w:val="838"/>
    <w:uiPriority w:val="10"/>
    <w:rPr>
      <w:sz w:val="48"/>
      <w:szCs w:val="48"/>
    </w:rPr>
  </w:style>
  <w:style w:type="character" w:styleId="665">
    <w:name w:val="Subtitle Char"/>
    <w:basedOn w:val="826"/>
    <w:link w:val="840"/>
    <w:uiPriority w:val="11"/>
    <w:rPr>
      <w:sz w:val="24"/>
      <w:szCs w:val="24"/>
    </w:rPr>
  </w:style>
  <w:style w:type="character" w:styleId="666">
    <w:name w:val="Quote Char"/>
    <w:link w:val="842"/>
    <w:uiPriority w:val="29"/>
    <w:rPr>
      <w:i/>
    </w:rPr>
  </w:style>
  <w:style w:type="character" w:styleId="667">
    <w:name w:val="Intense Quote Char"/>
    <w:link w:val="846"/>
    <w:uiPriority w:val="30"/>
    <w:rPr>
      <w:i/>
    </w:rPr>
  </w:style>
  <w:style w:type="paragraph" w:styleId="668">
    <w:name w:val="Header"/>
    <w:basedOn w:val="816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26"/>
    <w:link w:val="668"/>
    <w:uiPriority w:val="99"/>
  </w:style>
  <w:style w:type="paragraph" w:styleId="670">
    <w:name w:val="Footer"/>
    <w:basedOn w:val="816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26"/>
    <w:link w:val="670"/>
    <w:uiPriority w:val="99"/>
  </w:style>
  <w:style w:type="character" w:styleId="672">
    <w:name w:val="Caption Char"/>
    <w:basedOn w:val="853"/>
    <w:link w:val="670"/>
    <w:uiPriority w:val="99"/>
  </w:style>
  <w:style w:type="table" w:styleId="673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772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773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774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775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776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777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779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780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781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782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783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784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786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787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788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789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790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791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26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26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pPr>
      <w:spacing w:after="200" w:line="276" w:lineRule="auto"/>
    </w:pPr>
    <w:rPr>
      <w:rFonts w:ascii="Liberation Sans" w:hAnsi="Liberation Sans" w:eastAsia="Liberation Sans" w:cs="Liberation Sans"/>
      <w:sz w:val="20"/>
      <w:szCs w:val="20"/>
      <w14:ligatures w14:val="none"/>
    </w:rPr>
  </w:style>
  <w:style w:type="paragraph" w:styleId="817">
    <w:name w:val="Heading 1"/>
    <w:basedOn w:val="816"/>
    <w:next w:val="816"/>
    <w:link w:val="829"/>
    <w:uiPriority w:val="9"/>
    <w:qFormat/>
    <w:pPr>
      <w:keepLines/>
      <w:keepNext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14:ligatures w14:val="standardContextual"/>
    </w:rPr>
  </w:style>
  <w:style w:type="paragraph" w:styleId="818">
    <w:name w:val="Heading 2"/>
    <w:basedOn w:val="816"/>
    <w:next w:val="816"/>
    <w:link w:val="830"/>
    <w:uiPriority w:val="9"/>
    <w:semiHidden/>
    <w:unhideWhenUsed/>
    <w:qFormat/>
    <w:pPr>
      <w:keepLines/>
      <w:keepNext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819">
    <w:name w:val="Heading 3"/>
    <w:basedOn w:val="816"/>
    <w:next w:val="816"/>
    <w:link w:val="831"/>
    <w:uiPriority w:val="9"/>
    <w:semiHidden/>
    <w:unhideWhenUsed/>
    <w:qFormat/>
    <w:pPr>
      <w:keepLines/>
      <w:keepNext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820">
    <w:name w:val="Heading 4"/>
    <w:basedOn w:val="816"/>
    <w:next w:val="816"/>
    <w:link w:val="832"/>
    <w:uiPriority w:val="9"/>
    <w:semiHidden/>
    <w:unhideWhenUsed/>
    <w:qFormat/>
    <w:pPr>
      <w:keepLines/>
      <w:keepNext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sz w:val="24"/>
      <w:szCs w:val="24"/>
      <w14:ligatures w14:val="standardContextual"/>
    </w:rPr>
  </w:style>
  <w:style w:type="paragraph" w:styleId="821">
    <w:name w:val="Heading 5"/>
    <w:basedOn w:val="816"/>
    <w:next w:val="816"/>
    <w:link w:val="833"/>
    <w:uiPriority w:val="9"/>
    <w:semiHidden/>
    <w:unhideWhenUsed/>
    <w:qFormat/>
    <w:pPr>
      <w:keepLines/>
      <w:keepNext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sz w:val="24"/>
      <w:szCs w:val="24"/>
      <w14:ligatures w14:val="standardContextual"/>
    </w:rPr>
  </w:style>
  <w:style w:type="paragraph" w:styleId="822">
    <w:name w:val="Heading 6"/>
    <w:basedOn w:val="816"/>
    <w:next w:val="816"/>
    <w:link w:val="834"/>
    <w:uiPriority w:val="9"/>
    <w:semiHidden/>
    <w:unhideWhenUsed/>
    <w:qFormat/>
    <w:pPr>
      <w:keepLines/>
      <w:keepNext/>
      <w:spacing w:before="40" w:after="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sz w:val="24"/>
      <w:szCs w:val="24"/>
      <w14:ligatures w14:val="standardContextual"/>
    </w:rPr>
  </w:style>
  <w:style w:type="paragraph" w:styleId="823">
    <w:name w:val="Heading 7"/>
    <w:basedOn w:val="816"/>
    <w:next w:val="816"/>
    <w:link w:val="835"/>
    <w:uiPriority w:val="9"/>
    <w:semiHidden/>
    <w:unhideWhenUsed/>
    <w:qFormat/>
    <w:pPr>
      <w:keepLines/>
      <w:keepNext/>
      <w:spacing w:before="40" w:after="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sz w:val="24"/>
      <w:szCs w:val="24"/>
      <w14:ligatures w14:val="standardContextual"/>
    </w:rPr>
  </w:style>
  <w:style w:type="paragraph" w:styleId="824">
    <w:name w:val="Heading 8"/>
    <w:basedOn w:val="816"/>
    <w:next w:val="816"/>
    <w:link w:val="836"/>
    <w:uiPriority w:val="9"/>
    <w:semiHidden/>
    <w:unhideWhenUsed/>
    <w:qFormat/>
    <w:pPr>
      <w:keepLines/>
      <w:keepNext/>
      <w:spacing w:after="0"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sz w:val="24"/>
      <w:szCs w:val="24"/>
      <w14:ligatures w14:val="standardContextual"/>
    </w:rPr>
  </w:style>
  <w:style w:type="paragraph" w:styleId="825">
    <w:name w:val="Heading 9"/>
    <w:basedOn w:val="816"/>
    <w:next w:val="816"/>
    <w:link w:val="837"/>
    <w:uiPriority w:val="9"/>
    <w:semiHidden/>
    <w:unhideWhenUsed/>
    <w:qFormat/>
    <w:pPr>
      <w:keepLines/>
      <w:keepNext/>
      <w:spacing w:after="0"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sz w:val="24"/>
      <w:szCs w:val="24"/>
      <w14:ligatures w14:val="standardContextual"/>
    </w:rPr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character" w:styleId="829" w:customStyle="1">
    <w:name w:val="Заголовок 1 Знак"/>
    <w:basedOn w:val="826"/>
    <w:link w:val="817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30" w:customStyle="1">
    <w:name w:val="Заголовок 2 Знак"/>
    <w:basedOn w:val="826"/>
    <w:link w:val="818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31" w:customStyle="1">
    <w:name w:val="Заголовок 3 Знак"/>
    <w:basedOn w:val="826"/>
    <w:link w:val="819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832" w:customStyle="1">
    <w:name w:val="Заголовок 4 Знак"/>
    <w:basedOn w:val="826"/>
    <w:link w:val="820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833" w:customStyle="1">
    <w:name w:val="Заголовок 5 Знак"/>
    <w:basedOn w:val="826"/>
    <w:link w:val="821"/>
    <w:uiPriority w:val="9"/>
    <w:semiHidden/>
    <w:rPr>
      <w:rFonts w:eastAsiaTheme="majorEastAsia" w:cstheme="majorBidi"/>
      <w:color w:val="0f4761" w:themeColor="accent1" w:themeShade="BF"/>
    </w:rPr>
  </w:style>
  <w:style w:type="character" w:styleId="834" w:customStyle="1">
    <w:name w:val="Заголовок 6 Знак"/>
    <w:basedOn w:val="826"/>
    <w:link w:val="822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835" w:customStyle="1">
    <w:name w:val="Заголовок 7 Знак"/>
    <w:basedOn w:val="826"/>
    <w:link w:val="823"/>
    <w:uiPriority w:val="9"/>
    <w:semiHidden/>
    <w:rPr>
      <w:rFonts w:eastAsiaTheme="majorEastAsia" w:cstheme="majorBidi"/>
      <w:color w:val="595959" w:themeColor="text1" w:themeTint="A6"/>
    </w:rPr>
  </w:style>
  <w:style w:type="character" w:styleId="836" w:customStyle="1">
    <w:name w:val="Заголовок 8 Знак"/>
    <w:basedOn w:val="826"/>
    <w:link w:val="824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837" w:customStyle="1">
    <w:name w:val="Заголовок 9 Знак"/>
    <w:basedOn w:val="826"/>
    <w:link w:val="825"/>
    <w:uiPriority w:val="9"/>
    <w:semiHidden/>
    <w:rPr>
      <w:rFonts w:eastAsiaTheme="majorEastAsia" w:cstheme="majorBidi"/>
      <w:color w:val="272727" w:themeColor="text1" w:themeTint="D8"/>
    </w:rPr>
  </w:style>
  <w:style w:type="paragraph" w:styleId="838">
    <w:name w:val="Title"/>
    <w:basedOn w:val="816"/>
    <w:next w:val="816"/>
    <w:link w:val="839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  <w14:ligatures w14:val="standardContextual"/>
    </w:rPr>
  </w:style>
  <w:style w:type="character" w:styleId="839" w:customStyle="1">
    <w:name w:val="Заголовок Знак"/>
    <w:basedOn w:val="826"/>
    <w:link w:val="838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0">
    <w:name w:val="Subtitle"/>
    <w:basedOn w:val="816"/>
    <w:next w:val="816"/>
    <w:link w:val="841"/>
    <w:uiPriority w:val="11"/>
    <w:qFormat/>
    <w:pPr>
      <w:numPr>
        <w:ilvl w:val="1"/>
      </w:numPr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styleId="841" w:customStyle="1">
    <w:name w:val="Подзаголовок Знак"/>
    <w:basedOn w:val="826"/>
    <w:link w:val="840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2">
    <w:name w:val="Quote"/>
    <w:basedOn w:val="816"/>
    <w:next w:val="816"/>
    <w:link w:val="843"/>
    <w:uiPriority w:val="29"/>
    <w:qFormat/>
    <w:pPr>
      <w:jc w:val="center"/>
      <w:spacing w:before="160" w:after="160" w:line="278" w:lineRule="auto"/>
    </w:pPr>
    <w:rPr>
      <w:rFonts w:asciiTheme="minorHAnsi" w:hAnsiTheme="minorHAnsi" w:eastAsiaTheme="minorHAnsi" w:cstheme="minorBidi"/>
      <w:i/>
      <w:iCs/>
      <w:color w:val="404040" w:themeColor="text1" w:themeTint="BF"/>
      <w:sz w:val="24"/>
      <w:szCs w:val="24"/>
      <w14:ligatures w14:val="standardContextual"/>
    </w:rPr>
  </w:style>
  <w:style w:type="character" w:styleId="843" w:customStyle="1">
    <w:name w:val="Цитата 2 Знак"/>
    <w:basedOn w:val="826"/>
    <w:link w:val="842"/>
    <w:uiPriority w:val="29"/>
    <w:rPr>
      <w:i/>
      <w:iCs/>
      <w:color w:val="404040" w:themeColor="text1" w:themeTint="BF"/>
    </w:rPr>
  </w:style>
  <w:style w:type="paragraph" w:styleId="844">
    <w:name w:val="List Paragraph"/>
    <w:basedOn w:val="816"/>
    <w:uiPriority w:val="34"/>
    <w:qFormat/>
    <w:pPr>
      <w:contextualSpacing/>
      <w:ind w:left="720"/>
      <w:spacing w:after="160" w:line="278" w:lineRule="auto"/>
    </w:pPr>
    <w:rPr>
      <w:rFonts w:asciiTheme="minorHAnsi" w:hAnsiTheme="minorHAnsi" w:eastAsiaTheme="minorHAnsi" w:cstheme="minorBidi"/>
      <w:sz w:val="24"/>
      <w:szCs w:val="24"/>
      <w14:ligatures w14:val="standardContextual"/>
    </w:rPr>
  </w:style>
  <w:style w:type="character" w:styleId="845">
    <w:name w:val="Intense Emphasis"/>
    <w:basedOn w:val="826"/>
    <w:uiPriority w:val="21"/>
    <w:qFormat/>
    <w:rPr>
      <w:i/>
      <w:iCs/>
      <w:color w:val="0f4761" w:themeColor="accent1" w:themeShade="BF"/>
    </w:rPr>
  </w:style>
  <w:style w:type="paragraph" w:styleId="846">
    <w:name w:val="Intense Quote"/>
    <w:basedOn w:val="816"/>
    <w:next w:val="816"/>
    <w:link w:val="847"/>
    <w:uiPriority w:val="30"/>
    <w:qFormat/>
    <w:pPr>
      <w:ind w:left="864" w:right="864"/>
      <w:jc w:val="center"/>
      <w:spacing w:before="360" w:after="360" w:line="278" w:lineRule="auto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rFonts w:asciiTheme="minorHAnsi" w:hAnsiTheme="minorHAnsi" w:eastAsiaTheme="minorHAnsi" w:cstheme="minorBidi"/>
      <w:i/>
      <w:iCs/>
      <w:color w:val="0f4761" w:themeColor="accent1" w:themeShade="BF"/>
      <w:sz w:val="24"/>
      <w:szCs w:val="24"/>
      <w14:ligatures w14:val="standardContextual"/>
    </w:rPr>
  </w:style>
  <w:style w:type="character" w:styleId="847" w:customStyle="1">
    <w:name w:val="Выделенная цитата Знак"/>
    <w:basedOn w:val="826"/>
    <w:link w:val="846"/>
    <w:uiPriority w:val="30"/>
    <w:rPr>
      <w:i/>
      <w:iCs/>
      <w:color w:val="0f4761" w:themeColor="accent1" w:themeShade="BF"/>
    </w:rPr>
  </w:style>
  <w:style w:type="character" w:styleId="848">
    <w:name w:val="Intense Reference"/>
    <w:basedOn w:val="826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849" w:customStyle="1">
    <w:name w:val="Стиль1"/>
    <w:basedOn w:val="816"/>
    <w:link w:val="850"/>
    <w:qFormat/>
    <w:pPr>
      <w:ind w:firstLine="709"/>
      <w:jc w:val="both"/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styleId="850" w:customStyle="1">
    <w:name w:val="Стиль1 Знак"/>
    <w:basedOn w:val="826"/>
    <w:link w:val="849"/>
    <w:rPr>
      <w:rFonts w:ascii="Times New Roman" w:hAnsi="Times New Roman" w:eastAsia="Liberation Sans" w:cs="Times New Roman"/>
      <w:sz w:val="28"/>
      <w:szCs w:val="28"/>
      <w14:ligatures w14:val="none"/>
    </w:rPr>
  </w:style>
  <w:style w:type="table" w:styleId="851">
    <w:name w:val="Table Grid"/>
    <w:basedOn w:val="82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2">
    <w:name w:val="Placeholder Text"/>
    <w:basedOn w:val="826"/>
    <w:uiPriority w:val="99"/>
    <w:semiHidden/>
    <w:rPr>
      <w:color w:val="666666"/>
    </w:rPr>
  </w:style>
  <w:style w:type="paragraph" w:styleId="853">
    <w:name w:val="Caption"/>
    <w:basedOn w:val="816"/>
    <w:next w:val="816"/>
    <w:uiPriority w:val="35"/>
    <w:unhideWhenUsed/>
    <w:qFormat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Эмир Ториев</dc:creator>
  <cp:keywords/>
  <dc:description/>
  <cp:lastModifiedBy>Вадим Полиневсий</cp:lastModifiedBy>
  <cp:revision>7</cp:revision>
  <dcterms:created xsi:type="dcterms:W3CDTF">2024-12-04T12:58:00Z</dcterms:created>
  <dcterms:modified xsi:type="dcterms:W3CDTF">2024-12-05T02:31:25Z</dcterms:modified>
</cp:coreProperties>
</file>