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0"/>
        <w:ind w:left="1416" w:firstLine="0"/>
        <w:jc w:val="left"/>
        <w:rPr>
          <w:rFonts w:ascii="Times New Roman" w:hAnsi="Times New Roman" w:cs="Times New Roman"/>
          <w:bCs/>
          <w:iCs/>
          <w:sz w:val="26"/>
          <w:szCs w:val="22"/>
        </w:rPr>
      </w:pPr>
      <w:r>
        <w:rPr>
          <w:rFonts w:ascii="Times New Roman" w:hAnsi="Times New Roman" w:eastAsia="Times New Roman" w:cs="Times New Roman"/>
          <w:bCs/>
          <w:iCs/>
          <w:sz w:val="26"/>
          <w:szCs w:val="22"/>
        </w:rPr>
        <w:t xml:space="preserve">          </w:t>
      </w:r>
      <w:r>
        <w:rPr>
          <w:rFonts w:ascii="Times New Roman" w:hAnsi="Times New Roman" w:eastAsia="Times New Roman" w:cs="Times New Roman"/>
          <w:bCs/>
          <w:iCs/>
          <w:sz w:val="26"/>
          <w:szCs w:val="22"/>
        </w:rPr>
        <w:t xml:space="preserve">Министерство науки и высшего образования РФ</w:t>
      </w:r>
      <w:r>
        <w:rPr>
          <w:rFonts w:ascii="Times New Roman" w:hAnsi="Times New Roman" w:cs="Times New Roman"/>
          <w:bCs/>
          <w:iCs/>
          <w:sz w:val="26"/>
          <w:szCs w:val="22"/>
        </w:rPr>
      </w:r>
      <w:r>
        <w:rPr>
          <w:rFonts w:ascii="Times New Roman" w:hAnsi="Times New Roman" w:cs="Times New Roman"/>
          <w:bCs/>
          <w:iCs/>
          <w:sz w:val="26"/>
          <w:szCs w:val="22"/>
        </w:rPr>
      </w:r>
    </w:p>
    <w:p>
      <w:pPr>
        <w:pStyle w:val="830"/>
        <w:ind w:firstLine="0"/>
        <w:jc w:val="center"/>
        <w:rPr>
          <w:rFonts w:ascii="Times New Roman" w:hAnsi="Times New Roman" w:cs="Times New Roman"/>
          <w:bCs/>
          <w:iCs/>
          <w:sz w:val="26"/>
          <w:szCs w:val="22"/>
        </w:rPr>
      </w:pPr>
      <w:r>
        <w:rPr>
          <w:rFonts w:ascii="Times New Roman" w:hAnsi="Times New Roman" w:eastAsia="Times New Roman" w:cs="Times New Roman"/>
          <w:bCs/>
          <w:iCs/>
          <w:sz w:val="26"/>
          <w:szCs w:val="22"/>
        </w:rPr>
        <w:t xml:space="preserve">ФГБОУ ВО «Пензенский государственный университет»</w:t>
      </w:r>
      <w:r>
        <w:rPr>
          <w:rFonts w:ascii="Times New Roman" w:hAnsi="Times New Roman" w:cs="Times New Roman"/>
          <w:bCs/>
          <w:iCs/>
          <w:sz w:val="26"/>
          <w:szCs w:val="22"/>
        </w:rPr>
      </w:r>
      <w:r>
        <w:rPr>
          <w:rFonts w:ascii="Times New Roman" w:hAnsi="Times New Roman" w:cs="Times New Roman"/>
          <w:bCs/>
          <w:iCs/>
          <w:sz w:val="26"/>
          <w:szCs w:val="22"/>
        </w:rPr>
      </w:r>
    </w:p>
    <w:p>
      <w:pPr>
        <w:pStyle w:val="830"/>
        <w:ind w:firstLine="0"/>
        <w:jc w:val="center"/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iCs/>
          <w:sz w:val="26"/>
          <w:szCs w:val="22"/>
        </w:rPr>
        <w:t xml:space="preserve">кафедра «Техносферная безопасность»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0"/>
        <w:jc w:val="center"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</w:r>
      <w:r>
        <w:rPr>
          <w:rFonts w:ascii="Times New Roman" w:hAnsi="Times New Roman" w:cs="Times New Roman"/>
          <w:b/>
          <w:bCs/>
          <w:iCs/>
          <w:sz w:val="22"/>
          <w:szCs w:val="22"/>
        </w:rPr>
      </w:r>
      <w:r>
        <w:rPr>
          <w:rFonts w:ascii="Times New Roman" w:hAnsi="Times New Roman" w:cs="Times New Roman"/>
          <w:b/>
          <w:bCs/>
          <w:iCs/>
          <w:sz w:val="22"/>
          <w:szCs w:val="22"/>
        </w:rPr>
      </w:r>
    </w:p>
    <w:p>
      <w:pPr>
        <w:pStyle w:val="830"/>
        <w:jc w:val="center"/>
        <w:spacing w:before="2000" w:after="0"/>
        <w:rPr>
          <w:rFonts w:ascii="Times New Roman" w:hAnsi="Times New Roman" w:cs="Times New Roman"/>
          <w:b/>
          <w:bCs/>
          <w:iCs/>
          <w:sz w:val="60"/>
          <w:szCs w:val="40"/>
        </w:rPr>
      </w:pPr>
      <w:r>
        <w:rPr>
          <w:rFonts w:ascii="Times New Roman" w:hAnsi="Times New Roman" w:eastAsia="Times New Roman" w:cs="Times New Roman"/>
          <w:b/>
          <w:bCs/>
          <w:iCs/>
          <w:sz w:val="32"/>
          <w:szCs w:val="32"/>
        </w:rPr>
        <w:t xml:space="preserve">Отчет</w:t>
      </w:r>
      <w:r>
        <w:rPr>
          <w:rFonts w:ascii="Times New Roman" w:hAnsi="Times New Roman" w:cs="Times New Roman"/>
          <w:b/>
          <w:bCs/>
          <w:iCs/>
          <w:sz w:val="60"/>
          <w:szCs w:val="40"/>
        </w:rPr>
      </w:r>
      <w:r>
        <w:rPr>
          <w:rFonts w:ascii="Times New Roman" w:hAnsi="Times New Roman" w:cs="Times New Roman"/>
          <w:b/>
          <w:bCs/>
          <w:iCs/>
          <w:sz w:val="60"/>
          <w:szCs w:val="40"/>
        </w:rPr>
      </w:r>
    </w:p>
    <w:p>
      <w:pPr>
        <w:pStyle w:val="830"/>
        <w:jc w:val="center"/>
        <w:spacing w:before="120" w:after="0"/>
        <w:rPr>
          <w:rFonts w:ascii="Times New Roman" w:hAnsi="Times New Roman" w:cs="Times New Roman"/>
          <w:bCs/>
          <w:iCs/>
          <w:sz w:val="26"/>
          <w:szCs w:val="22"/>
        </w:rPr>
      </w:pPr>
      <w:r>
        <w:rPr>
          <w:rFonts w:ascii="Times New Roman" w:hAnsi="Times New Roman" w:eastAsia="Times New Roman" w:cs="Times New Roman"/>
          <w:bCs/>
          <w:iCs/>
          <w:sz w:val="26"/>
          <w:szCs w:val="22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bCs/>
          <w:iCs/>
          <w:sz w:val="26"/>
          <w:szCs w:val="22"/>
        </w:rPr>
        <w:t xml:space="preserve">11 по курсу «Безопасность жизнедеятельности»</w:t>
      </w:r>
      <w:r>
        <w:rPr>
          <w:rFonts w:ascii="Times New Roman" w:hAnsi="Times New Roman" w:cs="Times New Roman"/>
          <w:bCs/>
          <w:iCs/>
          <w:sz w:val="26"/>
          <w:szCs w:val="22"/>
        </w:rPr>
      </w:r>
      <w:r>
        <w:rPr>
          <w:rFonts w:ascii="Times New Roman" w:hAnsi="Times New Roman" w:cs="Times New Roman"/>
          <w:bCs/>
          <w:iCs/>
          <w:sz w:val="26"/>
          <w:szCs w:val="22"/>
        </w:rPr>
      </w:r>
    </w:p>
    <w:p>
      <w:pPr>
        <w:jc w:val="center"/>
        <w:spacing w:before="120" w:after="0"/>
        <w:rPr>
          <w:rFonts w:ascii="Times New Roman" w:hAnsi="Times New Roman" w:eastAsia="Times New Roman" w:cs="Times New Roman"/>
          <w:sz w:val="26"/>
          <w:szCs w:val="2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«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Исследование метеорологических условий</w:t>
      </w:r>
      <w:r>
        <w:rPr>
          <w:rFonts w:ascii="Times New Roman" w:hAnsi="Times New Roman" w:eastAsia="Times New Roman" w:cs="Times New Roman"/>
          <w:sz w:val="26"/>
          <w:szCs w:val="26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6"/>
          <w14:ligatures w14:val="none"/>
        </w:rPr>
      </w:r>
    </w:p>
    <w:p>
      <w:pPr>
        <w:jc w:val="center"/>
        <w:spacing w:before="120" w:after="0"/>
        <w:rPr>
          <w:rFonts w:ascii="Times New Roman" w:hAnsi="Times New Roman" w:eastAsia="Times New Roman" w:cs="Times New Roman"/>
          <w:sz w:val="26"/>
          <w:szCs w:val="2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 производственном помещении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>
        <w:rPr>
          <w:rFonts w:ascii="Times New Roman" w:hAnsi="Times New Roman" w:eastAsia="Times New Roman" w:cs="Times New Roman"/>
          <w:sz w:val="26"/>
          <w:szCs w:val="26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6"/>
          <w14:ligatures w14:val="none"/>
        </w:rPr>
      </w:r>
    </w:p>
    <w:p>
      <w:pPr>
        <w:pStyle w:val="830"/>
        <w:jc w:val="center"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</w:r>
      <w:r>
        <w:rPr>
          <w:rFonts w:ascii="Times New Roman" w:hAnsi="Times New Roman" w:cs="Times New Roman"/>
          <w:b/>
          <w:bCs/>
          <w:iCs/>
          <w:sz w:val="22"/>
          <w:szCs w:val="22"/>
        </w:rPr>
      </w:r>
      <w:r>
        <w:rPr>
          <w:rFonts w:ascii="Times New Roman" w:hAnsi="Times New Roman" w:cs="Times New Roman"/>
          <w:b/>
          <w:bCs/>
          <w:iCs/>
          <w:sz w:val="22"/>
          <w:szCs w:val="22"/>
        </w:rPr>
      </w:r>
    </w:p>
    <w:p>
      <w:pPr>
        <w:pStyle w:val="830"/>
        <w:ind w:left="5579" w:firstLine="0"/>
        <w:spacing w:before="4000" w:after="0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Выполнили: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  <w:tab/>
        <w:t xml:space="preserve">студенты  группы 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  <w:t xml:space="preserve">23ВВВ3</w:t>
      </w:r>
      <w:r>
        <w:rPr>
          <w:rFonts w:ascii="Times New Roman" w:hAnsi="Times New Roman" w:cs="Times New Roman"/>
          <w:bCs/>
          <w:iCs/>
          <w:sz w:val="22"/>
          <w:szCs w:val="22"/>
        </w:rPr>
      </w:r>
      <w:r>
        <w:rPr>
          <w:rFonts w:ascii="Times New Roman" w:hAnsi="Times New Roman" w:cs="Times New Roman"/>
          <w:bCs/>
          <w:iCs/>
          <w:sz w:val="22"/>
          <w:szCs w:val="22"/>
        </w:rPr>
      </w:r>
    </w:p>
    <w:p>
      <w:pPr>
        <w:pStyle w:val="830"/>
        <w:ind w:left="5760" w:firstLine="0"/>
        <w:spacing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i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ab/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Полиневский В.В</w:t>
      </w:r>
      <w:r>
        <w:rPr>
          <w:rFonts w:ascii="Times New Roman" w:hAnsi="Times New Roman" w:cs="Times New Roman"/>
          <w:iCs/>
          <w:sz w:val="22"/>
          <w:szCs w:val="22"/>
          <w:highlight w:val="none"/>
        </w:rPr>
      </w:r>
      <w:r>
        <w:rPr>
          <w:rFonts w:ascii="Times New Roman" w:hAnsi="Times New Roman" w:cs="Times New Roman"/>
          <w:iCs/>
          <w:sz w:val="22"/>
          <w:szCs w:val="22"/>
          <w:highlight w:val="none"/>
        </w:rPr>
      </w:r>
    </w:p>
    <w:p>
      <w:pPr>
        <w:ind w:left="5760" w:firstLine="0"/>
        <w:spacing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  <w:tab/>
        <w:t xml:space="preserve">Ториев Э.А.</w:t>
      </w:r>
      <w:r>
        <w:rPr>
          <w:rFonts w:ascii="Times New Roman" w:hAnsi="Times New Roman" w:cs="Times New Roman"/>
          <w:sz w:val="22"/>
          <w:szCs w:val="22"/>
          <w:highlight w:val="yellow"/>
        </w:rPr>
      </w:r>
      <w:r>
        <w:rPr>
          <w:rFonts w:ascii="Times New Roman" w:hAnsi="Times New Roman" w:cs="Times New Roman"/>
          <w:sz w:val="22"/>
          <w:szCs w:val="22"/>
          <w:highlight w:val="yellow"/>
        </w:rPr>
      </w:r>
    </w:p>
    <w:p>
      <w:pPr>
        <w:pStyle w:val="830"/>
        <w:ind w:left="5760" w:firstLine="0"/>
        <w:spacing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</w:rPr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ab/>
        <w:t xml:space="preserve">Кизым И. А</w:t>
      </w:r>
      <w:r>
        <w:rPr>
          <w:rFonts w:ascii="Times New Roman" w:hAnsi="Times New Roman" w:cs="Times New Roman"/>
          <w:bCs/>
          <w:iCs/>
          <w:sz w:val="22"/>
          <w:szCs w:val="22"/>
        </w:rPr>
      </w:r>
      <w:r>
        <w:rPr>
          <w:rFonts w:ascii="Times New Roman" w:hAnsi="Times New Roman" w:cs="Times New Roman"/>
          <w:bCs/>
          <w:iCs/>
          <w:sz w:val="22"/>
          <w:szCs w:val="22"/>
        </w:rPr>
      </w:r>
    </w:p>
    <w:p>
      <w:pPr>
        <w:pStyle w:val="830"/>
        <w:ind w:left="5580" w:firstLine="0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Проверил: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  <w:tab/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80" w:firstLine="0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Доцент кафедры «Техносферная безопасность»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К.т.н., доцент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Авдонина Л. 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5580" w:right="0" w:hanging="1895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  <w14:ligatures w14:val="none"/>
        </w:rPr>
      </w:r>
      <w:r>
        <w:rPr>
          <w:rFonts w:ascii="Times New Roman" w:hAnsi="Times New Roman" w:eastAsia="Times New Roman" w:cs="Times New Roman"/>
          <w:sz w:val="22"/>
          <w:szCs w:val="22"/>
          <w14:ligatures w14:val="none"/>
        </w:rPr>
      </w:r>
    </w:p>
    <w:p>
      <w:pPr>
        <w:ind w:left="5580" w:right="0" w:hanging="1895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jc w:val="left"/>
        <w:rPr>
          <w:b/>
          <w:bCs/>
          <w:sz w:val="22"/>
          <w:szCs w:val="22"/>
          <w:highlight w:val="none"/>
          <w14:ligatures w14:val="none"/>
        </w:rPr>
      </w:pPr>
      <w:r>
        <w:rPr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– овладеть методами оценки метеоусловий помещения; ознакомиться с приборами и методикой измерения параметров климата; принципами нормирования параметров климата помещения.</w:t>
      </w:r>
      <w:r>
        <w:rPr>
          <w:b/>
          <w:bCs/>
          <w:sz w:val="22"/>
          <w:szCs w:val="22"/>
          <w:highlight w:val="none"/>
          <w14:ligatures w14:val="none"/>
        </w:rPr>
      </w:r>
      <w:r>
        <w:rPr>
          <w:b/>
          <w:bCs/>
          <w:sz w:val="22"/>
          <w:szCs w:val="22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highlight w:val="none"/>
        </w:rPr>
        <w:t xml:space="preserve">Практическая часть.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highlight w:val="none"/>
        </w:rPr>
        <w:t xml:space="preserve">В процессе выполнения лабораторной работы выполнили комплекс вычислений и заполнили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5019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423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705224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1.75pt;height:395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highlight w:val="none"/>
        </w:rPr>
      </w:r>
    </w:p>
    <w:tbl>
      <w:tblPr>
        <w:tblStyle w:val="686"/>
        <w:tblW w:w="0" w:type="auto"/>
        <w:tblInd w:w="-1428" w:type="dxa"/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814"/>
        <w:gridCol w:w="949"/>
        <w:gridCol w:w="1356"/>
        <w:gridCol w:w="814"/>
        <w:gridCol w:w="814"/>
        <w:gridCol w:w="814"/>
        <w:gridCol w:w="542"/>
        <w:gridCol w:w="542"/>
        <w:gridCol w:w="542"/>
        <w:gridCol w:w="542"/>
        <w:gridCol w:w="542"/>
        <w:gridCol w:w="545"/>
      </w:tblGrid>
      <w:tr>
        <w:tblPrEx/>
        <w:trPr>
          <w:trHeight w:val="830"/>
        </w:trPr>
        <w:tc>
          <w:tcPr>
            <w:gridSpan w:val="2"/>
            <w:tcW w:w="1410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Температура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subscript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gridSpan w:val="2"/>
            <w:tcW w:w="141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W w:w="176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Влажность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135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Температура эффективная,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эф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Период года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8"/>
            <w:tcW w:w="4884" w:type="dxa"/>
            <w:textDirection w:val="lrTb"/>
            <w:noWrap w:val="false"/>
          </w:tcPr>
          <w:p>
            <w:pPr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Гост 12.1.005-88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>
          <w:trHeight w:val="108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сух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</w:p>
        </w:tc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влаж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</w:p>
        </w:tc>
        <w:tc>
          <w:tcPr>
            <w:tcW w:w="70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сух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70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влаж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Относительная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R, %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94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Абсолютная K г/м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W w:w="1356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W w:w="162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Категория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помещения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3"/>
            <w:tcW w:w="162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Допустимая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3"/>
            <w:tcW w:w="163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Оптимальная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>
          <w:trHeight w:val="1628"/>
        </w:trPr>
        <w:tc>
          <w:tcPr>
            <w:tcW w:w="705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705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W w:w="705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14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949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1356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помещения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работы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R, %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V, м.с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  <w:p>
            <w:pPr>
              <w:rPr>
                <w:rFonts w:ascii="Times New Roman" w:hAnsi="Times New Roman" w:eastAsia="Times New Roman" w:cs="Times New Roman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R, %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V, м.с</w:t>
            </w:r>
            <w:r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>
          <w:trHeight w:val="1628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  <w:vertAlign w:val="baseline"/>
              </w:rPr>
              <w:t xml:space="preserve">21,5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  <w:vertAlign w:val="baseline"/>
              </w:rPr>
            </w:r>
          </w:p>
        </w:tc>
        <w:tc>
          <w:tcPr>
            <w:tcW w:w="70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22,38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70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19,23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79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94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17,68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1356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холодный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постоянная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81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легкая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&lt;=0,1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40-60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W w:w="54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0,1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W w:w="54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</w:p>
        </w:tc>
      </w:tr>
    </w:tbl>
    <w:p>
      <w:pPr>
        <w:ind w:left="0" w:right="0" w:firstLine="0"/>
        <w:jc w:val="left"/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</w:p>
    <w:tbl>
      <w:tblPr>
        <w:tblStyle w:val="686"/>
        <w:tblW w:w="0" w:type="auto"/>
        <w:tblInd w:w="-1428" w:type="dxa"/>
        <w:tblLayout w:type="fixed"/>
        <w:tblLook w:val="04A0" w:firstRow="1" w:lastRow="0" w:firstColumn="1" w:lastColumn="0" w:noHBand="0" w:noVBand="1"/>
      </w:tblPr>
      <w:tblGrid>
        <w:gridCol w:w="533"/>
        <w:gridCol w:w="533"/>
        <w:gridCol w:w="479"/>
        <w:gridCol w:w="512"/>
        <w:gridCol w:w="512"/>
        <w:gridCol w:w="512"/>
        <w:gridCol w:w="512"/>
        <w:gridCol w:w="512"/>
        <w:gridCol w:w="512"/>
        <w:gridCol w:w="512"/>
        <w:gridCol w:w="512"/>
        <w:gridCol w:w="789"/>
        <w:gridCol w:w="964"/>
        <w:gridCol w:w="967"/>
        <w:gridCol w:w="764"/>
        <w:gridCol w:w="410"/>
        <w:gridCol w:w="410"/>
        <w:gridCol w:w="410"/>
        <w:gridCol w:w="410"/>
        <w:gridCol w:w="410"/>
        <w:gridCol w:w="412"/>
      </w:tblGrid>
      <w:tr>
        <w:tblPrEx/>
        <w:trPr>
          <w:trHeight w:val="1942"/>
        </w:trPr>
        <w:tc>
          <w:tcPr>
            <w:gridSpan w:val="2"/>
            <w:tcW w:w="1065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Показания анемометра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7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Время, 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Скорость, V, м.с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Психометрический коэффициент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W w:w="102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t xml:space="preserve">Температура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W w:w="1024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Упругость водяных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паров, мм рт. ст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W w:w="1024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Влажность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78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Температура экв.-эффект,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экв.ъффект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9"/>
            <w:tcW w:w="5156" w:type="dxa"/>
            <w:textDirection w:val="lrTb"/>
            <w:noWrap w:val="false"/>
          </w:tcPr>
          <w:p>
            <w:pPr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Гост 12.1.005-88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>
          <w:trHeight w:val="1111"/>
        </w:trPr>
        <w:tc>
          <w:tcPr>
            <w:tcW w:w="53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W w:w="53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</w:p>
        </w:tc>
        <w:tc>
          <w:tcPr>
            <w:tcW w:w="479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сух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влаж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bscript"/>
              </w:rPr>
              <w:t xml:space="preserve">сух</w:t>
            </w:r>
            <w:r/>
            <w:r/>
            <w:r/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t xml:space="preserve">влаж</w:t>
            </w:r>
            <w:r/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относительная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R, %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/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абсолютная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K, г/м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3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789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96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Период года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W w:w="1731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Категория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помещения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3"/>
            <w:tcW w:w="123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Допустимая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gridSpan w:val="3"/>
            <w:tcW w:w="123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Оптимальная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>
          <w:trHeight w:val="1665"/>
        </w:trPr>
        <w:tc>
          <w:tcPr>
            <w:tcW w:w="53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3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W w:w="479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51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89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964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96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помещения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76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работы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R, %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V, м.с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0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  <w:p>
            <w:pPr>
              <w:rPr>
                <w:rFonts w:ascii="Times New Roman" w:hAnsi="Times New Roman" w:eastAsia="Times New Roman" w:cs="Times New Roman"/>
                <w:b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R, %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V, м.с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 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super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  <w:vertAlign w:val="baseli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>
          <w:trHeight w:val="1665"/>
        </w:trPr>
        <w:tc>
          <w:tcPr>
            <w:tcW w:w="53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4"/>
                <w:szCs w:val="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5660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6"/>
                <w:szCs w:val="6"/>
                <w:highlight w:val="none"/>
              </w:rPr>
            </w:r>
          </w:p>
        </w:tc>
        <w:tc>
          <w:tcPr>
            <w:tcW w:w="53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4"/>
                <w:szCs w:val="4"/>
                <w:highlight w:val="none"/>
                <w:vertAlign w:val="baseli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  <w:vertAlign w:val="baseline"/>
              </w:rPr>
              <w:t xml:space="preserve">6180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6"/>
                <w:szCs w:val="6"/>
                <w:highlight w:val="none"/>
                <w:vertAlign w:val="baseline"/>
              </w:rPr>
            </w:r>
          </w:p>
        </w:tc>
        <w:tc>
          <w:tcPr>
            <w:tcW w:w="47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4"/>
                <w:szCs w:val="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000000"/>
                <w:sz w:val="14"/>
                <w:szCs w:val="14"/>
                <w:highlight w:val="none"/>
              </w:rPr>
              <w:t xml:space="preserve">600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000000"/>
                <w:sz w:val="14"/>
                <w:szCs w:val="1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000000"/>
                <w:sz w:val="6"/>
                <w:szCs w:val="6"/>
                <w:highlight w:val="none"/>
              </w:rPr>
            </w:r>
          </w:p>
        </w:tc>
        <w:tc>
          <w:tcPr>
            <w:tcW w:w="51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14"/>
                <w:szCs w:val="1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0.8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51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14"/>
                <w:szCs w:val="14"/>
                <w:highlight w:val="none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  <w:vertAlign w:val="baseline"/>
              </w:rPr>
              <w:t xml:space="preserve">0,0008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14"/>
                <w:szCs w:val="14"/>
                <w:highlight w:val="none"/>
                <w:vertAlign w:val="baseline"/>
              </w:rPr>
            </w:r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4"/>
                <w:szCs w:val="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20,1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6"/>
                <w:szCs w:val="6"/>
                <w:highlight w:val="none"/>
              </w:rPr>
            </w:r>
          </w:p>
        </w:tc>
        <w:tc>
          <w:tcPr>
            <w:tcW w:w="51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4"/>
                <w:szCs w:val="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23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6"/>
                <w:szCs w:val="6"/>
                <w:highlight w:val="none"/>
              </w:rPr>
            </w:r>
          </w:p>
        </w:tc>
        <w:tc>
          <w:tcPr>
            <w:tcW w:w="51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14"/>
                <w:szCs w:val="1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17,64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51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21,07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51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14"/>
                <w:szCs w:val="1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1, 081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512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22, 795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78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14"/>
                <w:szCs w:val="1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964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холодный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967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постоянная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764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  <w:t xml:space="preserve">легкая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&lt;=0,1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40-60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  <w:tc>
          <w:tcPr>
            <w:tcW w:w="41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0,1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W w:w="41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2"/>
                <w:szCs w:val="1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14"/>
                <w:szCs w:val="14"/>
                <w:highlight w:val="none"/>
              </w:rPr>
            </w:r>
          </w:p>
        </w:tc>
      </w:tr>
    </w:tbl>
    <w:p>
      <w:pPr>
        <w:ind w:left="0" w:right="0" w:hanging="1417"/>
        <w:jc w:val="left"/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2"/>
          <w:highlight w:val="none"/>
        </w:rPr>
        <w:t xml:space="preserve">Приложение А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Полиневский В.: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8825" cy="2724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14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38824" cy="272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9.75pt;height:214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Ториев Э: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92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986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09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58.2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Кизым И: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56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864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15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50.8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Вадим Полиневсий</cp:lastModifiedBy>
  <cp:revision>6</cp:revision>
  <dcterms:modified xsi:type="dcterms:W3CDTF">2024-12-05T10:12:19Z</dcterms:modified>
</cp:coreProperties>
</file>