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Министерство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науки и высшего образования РФ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ФГБОУ ВО «Пензенский государственный универ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ситет»</w:t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кафедра «Техносферная безопасность»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ligatures w14:val="none"/>
        </w:rPr>
      </w:r>
    </w:p>
    <w:p>
      <w:pPr>
        <w:pStyle w:val="830"/>
        <w:jc w:val="center"/>
        <w:rPr>
          <w:b/>
          <w:bCs/>
          <w:iCs/>
          <w:sz w:val="28"/>
          <w:szCs w:val="28"/>
        </w:rPr>
      </w:pPr>
      <w:r>
        <w:rPr>
          <w:b/>
          <w:bCs/>
          <w:iCs/>
          <w:sz w:val="24"/>
          <w:szCs w:val="24"/>
        </w:rPr>
      </w:r>
      <w:r>
        <w:rPr>
          <w:b/>
          <w:bCs/>
          <w:iCs/>
          <w:sz w:val="28"/>
          <w:szCs w:val="28"/>
        </w:rPr>
      </w:r>
      <w:r>
        <w:rPr>
          <w:b/>
          <w:bCs/>
          <w:iCs/>
          <w:sz w:val="28"/>
          <w:szCs w:val="28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iCs/>
          <w:color w:val="000000"/>
          <w:sz w:val="40"/>
          <w:szCs w:val="4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</w:rPr>
        <w:t xml:space="preserve">Отчет</w:t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40"/>
          <w:szCs w:val="40"/>
          <w14:ligatures w14:val="none"/>
        </w:rPr>
      </w:r>
      <w:r>
        <w:rPr>
          <w:rFonts w:ascii="Times New Roman" w:hAnsi="Times New Roman" w:eastAsia="Times New Roman" w:cs="Times New Roman"/>
          <w:b/>
          <w:bCs/>
          <w:iCs/>
          <w:color w:val="000000"/>
          <w:sz w:val="40"/>
          <w:szCs w:val="40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3 по курсу «Безопасность жизнедеятельности»</w:t>
      </w:r>
      <w:r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  <w14:ligatures w14:val="none"/>
        </w:rPr>
      </w:r>
      <w:r>
        <w:rPr>
          <w:rFonts w:ascii="Times New Roman" w:hAnsi="Times New Roman" w:eastAsia="Times New Roman" w:cs="Times New Roman"/>
          <w:bCs/>
          <w:iCs/>
          <w:color w:val="000000"/>
          <w:sz w:val="32"/>
          <w:szCs w:val="32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ИЗМЕРЕНИЕ СОПРОТИВЛЕНИЯ ИЗОЛЯЦИИ ПРОВОДОВ ЭЛЕКТРИЧЕСКИХ СЕТЕЙ 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14:ligatures w14:val="none"/>
        </w:rPr>
      </w:r>
    </w:p>
    <w:p>
      <w:pPr>
        <w:pStyle w:val="830"/>
        <w:jc w:val="center"/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  <w:r>
        <w:rPr>
          <w:b/>
          <w:bCs/>
          <w:iCs/>
          <w:sz w:val="22"/>
          <w:szCs w:val="22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pStyle w:val="830"/>
        <w:ind w:left="0" w:firstLine="0"/>
        <w:jc w:val="center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iCs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  <w:t xml:space="preserve">                                                          Выполнили: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C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iCs/>
          <w:sz w:val="22"/>
          <w:szCs w:val="22"/>
          <w:highlight w:val="none"/>
        </w:rPr>
      </w:r>
    </w:p>
    <w:p>
      <w:pPr>
        <w:ind w:left="5579" w:firstLine="0"/>
        <w:spacing w:before="0" w:beforeAutospacing="0" w:after="0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ab/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студенты  группы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  <w:highlight w:val="none"/>
        </w:rPr>
        <w:tab/>
        <w:tab/>
        <w:t xml:space="preserve">23ВВВ3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30"/>
        <w:ind w:left="5760" w:firstLine="0"/>
        <w:spacing w:after="57" w:afterAutospacing="0"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i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Полиневский В.В</w:t>
      </w:r>
      <w:r>
        <w:rPr>
          <w:rFonts w:ascii="Times New Roman" w:hAnsi="Times New Roman" w:cs="Times New Roman"/>
          <w:iCs/>
          <w:sz w:val="36"/>
          <w:szCs w:val="36"/>
          <w:highlight w:val="none"/>
        </w:rPr>
      </w:r>
      <w:r>
        <w:rPr>
          <w:rFonts w:ascii="Times New Roman" w:hAnsi="Times New Roman" w:cs="Times New Roman"/>
          <w:iCs/>
          <w:sz w:val="36"/>
          <w:szCs w:val="36"/>
          <w:highlight w:val="none"/>
        </w:rPr>
      </w:r>
    </w:p>
    <w:p>
      <w:pPr>
        <w:ind w:left="5760" w:firstLine="0"/>
        <w:spacing w:after="57" w:afterAutospacing="0"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sz w:val="36"/>
          <w:szCs w:val="36"/>
          <w:highlight w:val="yellow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highlight w:val="none"/>
        </w:rPr>
        <w:tab/>
        <w:t xml:space="preserve">Ториев Э.А.</w:t>
      </w:r>
      <w:r>
        <w:rPr>
          <w:rFonts w:ascii="Times New Roman" w:hAnsi="Times New Roman" w:cs="Times New Roman"/>
          <w:sz w:val="36"/>
          <w:szCs w:val="36"/>
          <w:highlight w:val="yellow"/>
        </w:rPr>
      </w:r>
      <w:r>
        <w:rPr>
          <w:rFonts w:ascii="Times New Roman" w:hAnsi="Times New Roman" w:cs="Times New Roman"/>
          <w:sz w:val="36"/>
          <w:szCs w:val="36"/>
          <w:highlight w:val="yellow"/>
        </w:rPr>
      </w:r>
    </w:p>
    <w:p>
      <w:pPr>
        <w:pStyle w:val="830"/>
        <w:ind w:left="5760" w:firstLine="0"/>
        <w:spacing w:after="57" w:afterAutospacing="0" w:line="240" w:lineRule="auto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bCs/>
          <w:iCs/>
          <w:sz w:val="32"/>
          <w:szCs w:val="32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ab/>
        <w:t xml:space="preserve">Кизым И. А</w:t>
      </w:r>
      <w:r>
        <w:rPr>
          <w:rFonts w:ascii="Times New Roman" w:hAnsi="Times New Roman" w:cs="Times New Roman"/>
          <w:bCs/>
          <w:iCs/>
          <w:sz w:val="32"/>
          <w:szCs w:val="32"/>
        </w:rPr>
      </w:r>
      <w:r>
        <w:rPr>
          <w:rFonts w:ascii="Times New Roman" w:hAnsi="Times New Roman" w:cs="Times New Roman"/>
          <w:bCs/>
          <w:iCs/>
          <w:sz w:val="32"/>
          <w:szCs w:val="32"/>
        </w:rPr>
      </w:r>
    </w:p>
    <w:p>
      <w:pPr>
        <w:pStyle w:val="830"/>
        <w:ind w:left="5580" w:firstLine="0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:highlight w:val="none"/>
        </w:rPr>
      </w:pPr>
      <w:r>
        <w:rPr>
          <w:rFonts w:ascii="Times New Roman" w:hAnsi="Times New Roman" w:eastAsia="Times New Roman" w:cs="Times New Roman"/>
          <w:b/>
          <w:bCs/>
          <w:iCs/>
          <w:sz w:val="22"/>
          <w:szCs w:val="22"/>
        </w:rPr>
        <w:t xml:space="preserve">Проверил:</w:t>
      </w:r>
      <w:r>
        <w:rPr>
          <w:rFonts w:ascii="Times New Roman" w:hAnsi="Times New Roman" w:eastAsia="Times New Roman" w:cs="Times New Roman"/>
          <w:bCs/>
          <w:iCs/>
          <w:sz w:val="22"/>
          <w:szCs w:val="22"/>
        </w:rPr>
        <w:t xml:space="preserve"> </w:t>
        <w:tab/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z w:val="22"/>
          <w:szCs w:val="22"/>
          <w:highlight w:val="none"/>
        </w:rPr>
      </w:r>
    </w:p>
    <w:p>
      <w:pPr>
        <w:ind w:left="5580" w:firstLine="0"/>
        <w:jc w:val="right"/>
        <w:tabs>
          <w:tab w:val="clear" w:pos="708" w:leader="none"/>
          <w:tab w:val="left" w:pos="702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Доцент кафедры «Техносферная безопасность»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К.т.н., доцент </w:t>
      </w:r>
      <w:r>
        <w:rPr>
          <w:rFonts w:ascii="Times New Roman" w:hAnsi="Times New Roman" w:eastAsia="Times New Roman" w:cs="Times New Roman"/>
          <w:bCs/>
          <w:iCs/>
          <w:sz w:val="28"/>
          <w:szCs w:val="28"/>
        </w:rPr>
        <w:t xml:space="preserve">Авдонина Л. А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5580" w:right="0" w:hanging="1895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2"/>
          <w:szCs w:val="22"/>
          <w14:ligatures w14:val="none"/>
        </w:rPr>
      </w:pPr>
      <w:r>
        <w:rPr>
          <w:rFonts w:ascii="Times New Roman" w:hAnsi="Times New Roman" w:eastAsia="Times New Roman" w:cs="Times New Roman"/>
          <w:sz w:val="22"/>
          <w:szCs w:val="22"/>
        </w:rPr>
      </w:r>
      <w:r>
        <w:rPr>
          <w:rFonts w:ascii="Times New Roman" w:hAnsi="Times New Roman" w:eastAsia="Times New Roman" w:cs="Times New Roman"/>
          <w:sz w:val="22"/>
          <w:szCs w:val="22"/>
          <w14:ligatures w14:val="none"/>
        </w:rPr>
      </w:r>
      <w:r>
        <w:rPr>
          <w:rFonts w:ascii="Times New Roman" w:hAnsi="Times New Roman" w:eastAsia="Times New Roman" w:cs="Times New Roman"/>
          <w:sz w:val="22"/>
          <w:szCs w:val="22"/>
          <w14:ligatures w14:val="none"/>
        </w:rPr>
      </w:r>
    </w:p>
    <w:p>
      <w:pPr>
        <w:ind w:left="5580" w:right="0" w:hanging="1895"/>
        <w:jc w:val="left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</w:p>
    <w:p>
      <w:pPr>
        <w:ind w:left="0" w:right="0" w:firstLine="0"/>
        <w:jc w:val="center"/>
        <w:tabs>
          <w:tab w:val="clear" w:pos="708" w:leader="none"/>
          <w:tab w:val="left" w:pos="7020" w:leader="none"/>
        </w:tabs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Пенза 2024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r>
        <w:rPr>
          <w14:ligatures w14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работы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 – ознакомление с требованиями, предъявляемыми к электрической изоляции проводов и научить измерять сопротивление изоляции проводов электросетей и электроприёмников мегомметром типа М4100/3.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highlight w:val="none"/>
        </w:rPr>
        <w:t xml:space="preserve">Выполнение работы: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В составе бригады в соответствии с данными по номеру варианта выполнили расчеты и теоретически определили необходимые для таблицы значения (рисунок - 1). Недостающие значения определили при помощи таблиц №1, №3 №5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, №6, №7 в приложении методических материалов к данной лабораторной работе. Также произвели работу с макетом  мегомметром типа M4100/3, в результате чего получили практические результаты. В результате всех описанных выше действий заполнили таблицу №2 и №4.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1838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1274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62224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1.75pt;height:144.7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highlight w:val="none"/>
        </w:rPr>
        <w:t xml:space="preserve">Рисунок-1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>
        <w:tblPrEx/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Дата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измерения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6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Осветительная сеть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Требуемая норма сопротивления изоляции проводов,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МОм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Мегаомметр, применяемый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для измерения сопротивления изоляции проводов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11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Измеренные значения сопротивления изоляции проводов в Мом между: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133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6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фазовыми проводами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gridSpan w:val="6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7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землёй и фазовыми проводами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</w:tr>
      <w:tr>
        <w:tblPrEx/>
        <w:trPr>
          <w:trHeight w:val="133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6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vMerge w:val="continue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 II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 III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и II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I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II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vMerge w:val="restart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t xml:space="preserve">    III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ind w:left="0" w:right="0" w:firstLine="0"/>
              <w:jc w:val="left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r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7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24.10.24 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6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3-х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фазная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0,5 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2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M4100/3 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 1,5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0,5 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2 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9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14:ligatures w14:val="none"/>
              </w:rPr>
            </w:r>
          </w:p>
        </w:tc>
      </w:tr>
    </w:tbl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/>
          <w:i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  <w:highlight w:val="none"/>
        </w:rPr>
        <w:t xml:space="preserve">Таблица №2</w:t>
      </w:r>
      <w:r>
        <w:rPr>
          <w:rFonts w:ascii="Times New Roman" w:hAnsi="Times New Roman" w:eastAsia="Times New Roman" w:cs="Times New Roman"/>
          <w:b w:val="0"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4"/>
          <w:szCs w:val="24"/>
          <w:highlight w:val="none"/>
          <w14:ligatures w14:val="none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845"/>
        <w:gridCol w:w="3664"/>
        <w:gridCol w:w="2845"/>
      </w:tblGrid>
      <w:tr>
        <w:tblPrEx/>
        <w:trPr/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Вариант задания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1 </w:t>
            </w:r>
            <w:r/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Наименование помещения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лаборатория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Характеристика помещения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отношении состояния среды, температуры, относительной влажности, пыли и т.п. (табл. 5)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взрывоопасное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 отношении поражения электрическим током </w:t>
            </w:r>
            <w:r/>
          </w:p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(табл. 5)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особоопасное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Характеристика электропроводки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вид электропроводки </w:t>
            </w:r>
            <w:r/>
          </w:p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(табл. 5)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открытая ПВ 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способ прокладки проводов (табл. 6)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Для прокладки по несгораемым и трудносгораемым конструкциям, по поверхностям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наименование и марка провода (табл. 6)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Провод с медной жилой и полихлорвиниловой изоляции (ПВ)</w:t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</w:tc>
      </w:tr>
      <w:tr>
        <w:tblPrEx/>
        <w:trPr>
          <w:trHeight w:val="521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напряжение в сети (осветительной, силовой) (табл. 6)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380/660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сечение в мм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vertAlign w:val="superscript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(табл. 6)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 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жил </w:t>
            </w:r>
            <w:r/>
          </w:p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(табл. 6)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1</w:t>
            </w:r>
            <w:r/>
          </w:p>
        </w:tc>
      </w:tr>
      <w:tr>
        <w:tblPrEx/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64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норма сопротивления изоляции (табл. 3)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0,5</w:t>
            </w:r>
            <w:r/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Сроки проверки сопротивления изоляции электрической сети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 раз в 3 месяца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</w:r>
            <w:r/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Сроки осмотра электропроводки (табл. 7)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 1 раз в 3 месяца</w:t>
            </w:r>
            <w:r/>
          </w:p>
        </w:tc>
      </w:tr>
      <w:tr>
        <w:tblPrEx/>
        <w:trPr/>
        <w:tc>
          <w:tcPr>
            <w:gridSpan w:val="2"/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0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both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Внешнее состояние электрической сети</w:t>
            </w:r>
            <w:r/>
          </w:p>
        </w:tc>
        <w:tc>
          <w:tcPr>
            <w:tcBorders>
              <w:top w:val="non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45" w:type="dxa"/>
            <w:vAlign w:val="top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t xml:space="preserve">удовлетворительно </w:t>
            </w:r>
            <w:r/>
          </w:p>
        </w:tc>
      </w:tr>
    </w:tbl>
    <w:p>
      <w:pPr>
        <w:ind w:left="0" w:right="0" w:firstLine="0"/>
        <w:jc w:val="center"/>
        <w:rPr>
          <w:rFonts w:ascii="Times New Roman" w:hAnsi="Times New Roman" w:eastAsia="Times New Roman" w:cs="Times New Roman"/>
          <w:b w:val="0"/>
          <w:bCs/>
          <w:i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  <w:szCs w:val="24"/>
          <w:highlight w:val="none"/>
        </w:rPr>
        <w:t xml:space="preserve">Таблица №4</w:t>
      </w:r>
      <w:r>
        <w:rPr>
          <w:rFonts w:ascii="Times New Roman" w:hAnsi="Times New Roman" w:eastAsia="Times New Roman" w:cs="Times New Roman"/>
          <w:b w:val="0"/>
          <w:bCs/>
          <w:i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/>
          <w:i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000000"/>
          <w:sz w:val="24"/>
          <w:szCs w:val="24"/>
          <w:highlight w:val="none"/>
        </w:rPr>
        <w:t xml:space="preserve">Вывод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z w:val="24"/>
          <w:szCs w:val="24"/>
          <w:highlight w:val="none"/>
        </w:rPr>
        <w:t xml:space="preserve">: в результате выполнения лабораторной работы были получены знания о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требованиях, предъявляемых к электрической изоляции проводов, а также о измерении сопротивления изоляции проводов электросетей и электроприёмников мегомметром типа М4100/3.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t xml:space="preserve">Результат прохождения тестов: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t xml:space="preserve">Ториев Э.: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113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90936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9113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50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t xml:space="preserve">Кизым И.:</w: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p>
      <w:pPr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1597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618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715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35.1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color w:val="000000"/>
          <w:sz w:val="24"/>
          <w:szCs w:val="24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Вадим Полиневсий</cp:lastModifiedBy>
  <cp:revision>4</cp:revision>
  <dcterms:modified xsi:type="dcterms:W3CDTF">2024-12-05T02:15:22Z</dcterms:modified>
</cp:coreProperties>
</file>