
<file path=[Content_Types].xml><?xml version="1.0" encoding="utf-8"?>
<Types xmlns="http://schemas.openxmlformats.org/package/2006/content-types">
  <Default Extension="gif" ContentType="image/gi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B8723C2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  <w:t>Основные понятия теории вероятностей. События и их виды. Полная группа несовместимых событий. Действия над событиями.</w:t>
      </w:r>
    </w:p>
    <w:p w14:paraId="028F2C30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Основные понятия:</w:t>
      </w:r>
    </w:p>
    <w:p w14:paraId="350146C5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Событие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 — это всё, что может произойти, когда мы совершаем какое-то действие. Например, если мы бросаем монетку, то событие — это выпадение орла или решки. Чтобы обозначать события, используют заглавные буквы латинского алфавита. Например, для орла можем выбрать букву A, а для решки — B.</w:t>
      </w:r>
    </w:p>
    <w:p w14:paraId="75D0F4DA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Вероятность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 — это число, которое обозначает шанс возникновения события.</w:t>
      </w:r>
    </w:p>
    <w:p w14:paraId="36B5BB78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Алгебра событий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- это операции, выполняемые над событиями. (Сложение, Умножение и т.д).</w:t>
      </w:r>
    </w:p>
    <w:p w14:paraId="221CCC5E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EEE4C65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Существует много разных видов и классификаций событий, но в этой статье мы остановимся на основных четырёх:</w:t>
      </w:r>
    </w:p>
    <w:p w14:paraId="007E16EC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1"/>
        <w:ind w:left="200" w:right="0" w:firstLine="0"/>
        <w:textAlignment w:val="baseline"/>
        <w:rPr>
          <w:rFonts w:hint="default" w:ascii="Times New Roman" w:hAnsi="Times New Roman" w:eastAsia="stk" w:cs="Times New Roman"/>
          <w:sz w:val="28"/>
          <w:szCs w:val="28"/>
          <w:u w:val="none"/>
        </w:rPr>
      </w:pPr>
      <w:r>
        <w:rPr>
          <w:rStyle w:val="5"/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Достоверные</w:t>
      </w:r>
      <w:r>
        <w:rPr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 — те, которые точно произойдут. Если бросить стакан на пол, то с вероятностью 100% он полетит вниз.</w:t>
      </w:r>
    </w:p>
    <w:p w14:paraId="26A1F7FF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1"/>
        <w:ind w:left="200" w:right="0" w:firstLine="0"/>
        <w:textAlignment w:val="baseline"/>
        <w:rPr>
          <w:rFonts w:hint="default" w:ascii="Times New Roman" w:hAnsi="Times New Roman" w:eastAsia="stk" w:cs="Times New Roman"/>
          <w:sz w:val="28"/>
          <w:szCs w:val="28"/>
          <w:u w:val="none"/>
        </w:rPr>
      </w:pPr>
      <w:r>
        <w:rPr>
          <w:rStyle w:val="5"/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Невозможные</w:t>
      </w:r>
      <w:r>
        <w:rPr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 — те, которые никогда не произойдут. Если бросить тот же стакан на пол, то он никогда не полетит вверх (мораль: не стоит бросать стаканы на пол, если, конечно, вы не на МКС).</w:t>
      </w:r>
    </w:p>
    <w:p w14:paraId="03C9381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1"/>
        <w:ind w:left="200" w:right="0" w:firstLine="0"/>
        <w:textAlignment w:val="baseline"/>
        <w:rPr>
          <w:rFonts w:hint="default" w:ascii="Times New Roman" w:hAnsi="Times New Roman" w:eastAsia="stk" w:cs="Times New Roman"/>
          <w:sz w:val="28"/>
          <w:szCs w:val="28"/>
          <w:u w:val="none"/>
        </w:rPr>
      </w:pPr>
      <w:r>
        <w:rPr>
          <w:rStyle w:val="5"/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Случайные</w:t>
      </w:r>
      <w:r>
        <w:rPr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 — те, которые могут произойти, а могут и не произойти. Например, если мы бросаем игральный кубик, то не можем с уверенностью сказать, что выпадет число 2.</w:t>
      </w:r>
    </w:p>
    <w:p w14:paraId="677F1BA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0" w:afterAutospacing="0"/>
        <w:ind w:left="200" w:right="0" w:firstLine="0"/>
        <w:textAlignment w:val="baseline"/>
        <w:rPr>
          <w:rFonts w:hint="default" w:ascii="Times New Roman" w:hAnsi="Times New Roman" w:eastAsia="stk" w:cs="Times New Roman"/>
          <w:sz w:val="28"/>
          <w:szCs w:val="28"/>
          <w:u w:val="none"/>
        </w:rPr>
      </w:pPr>
      <w:r>
        <w:rPr>
          <w:rStyle w:val="5"/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Несовместимые</w:t>
      </w:r>
      <w:r>
        <w:rPr>
          <w:rFonts w:hint="default" w:ascii="Times New Roman" w:hAnsi="Times New Roman" w:eastAsia="stk" w:cs="Times New Roman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 — те, которые исключают друг-друга. Например, при подбрасывании монетки может выпасть либо орёл, либо решка — оба одновременно они выпасть не могут.</w:t>
      </w:r>
    </w:p>
    <w:p w14:paraId="45930E48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собрать все несовместимые события вместе, они будут называться полной группой событий. Это множество событий, одно из которых обязательно случится, если мы совершаем действие, а другие — не произойдут никогда. Например, когда мы бросаем игральный кубик, может выпасть только одна из сторон.</w:t>
      </w:r>
    </w:p>
    <w:p w14:paraId="5C52C999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Сумма событий. Событие A + B считается наступившим тогда и только тогда, когда наступает хотя бы одно из событий A или B. Пример: при бросании игральной кости А — выпадение числа, кратного 2 (2, 4, 6), В — выпадение числа, кратного 3 (3, 6). Событие А + В — выпадение хотя бы одного из чисел 2, 4, 3, 6.</w:t>
      </w:r>
    </w:p>
    <w:p w14:paraId="59138571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Произведение событий. Событие А Ч В считается наступившим тогда и только тогда, когда наступают оба события А и В. Пример: А — наудачу выбранный кубик сделан из дерева, В — наудачу выбранный кубик синего цвета. АВ — наудачу выбран деревянный, синий кубик. </w:t>
      </w:r>
    </w:p>
    <w:p w14:paraId="6C166600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Пересечение событ</w:t>
      </w:r>
      <w:bookmarkStart w:id="11" w:name="_GoBack"/>
      <w:bookmarkEnd w:id="11"/>
      <w:r>
        <w:rPr>
          <w:rFonts w:hint="default" w:ascii="Times New Roman" w:hAnsi="Times New Roman" w:cs="Times New Roman"/>
          <w:sz w:val="28"/>
          <w:szCs w:val="28"/>
          <w:lang w:val="ru-RU"/>
        </w:rPr>
        <w:t>ий. Событие, в результате которого произошло и событие A, и событие B, то есть случился некоторый элементарный исход, который одновременно принадлежит и событию A, и событию B. </w:t>
      </w:r>
    </w:p>
    <w:p w14:paraId="0D4D69E8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Объединение событий. Событие, в результате которого произошло или событие A, или событие B, то есть хотя бы одно из двух. </w:t>
      </w:r>
    </w:p>
    <w:p w14:paraId="57682053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48BB6631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  <w:t>Частота события. Свойства частоты. Статическое определение вероятности.</w:t>
      </w:r>
    </w:p>
    <w:p w14:paraId="455FF15A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Если обозначить число всех испытаний N, число появлений данного события через М, а частоту появления события А - через W(A), то получим выражение для частоты:</w:t>
      </w:r>
    </w:p>
    <w:p w14:paraId="0FB3E980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790575" cy="361950"/>
            <wp:effectExtent l="0" t="0" r="9525" b="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Object154"/>
      <w:bookmarkEnd w:id="0"/>
      <w:r>
        <w:rPr>
          <w:rFonts w:hint="default" w:ascii="Times New Roman" w:hAnsi="Times New Roman" w:cs="Times New Roman"/>
          <w:sz w:val="28"/>
          <w:szCs w:val="28"/>
          <w:lang w:val="ru-RU"/>
        </w:rPr>
        <w:t> .</w:t>
      </w:r>
    </w:p>
    <w:p w14:paraId="32E486D5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Свойства частоты:</w:t>
      </w:r>
    </w:p>
    <w:p w14:paraId="38039A74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Частота события  — это отношение числа испытаний, в которых это событие наступило, к числу всех испытаний.</w:t>
      </w:r>
    </w:p>
    <w:p w14:paraId="6A9BBB9E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Частота невозможного события равна 0, а частота достоверного события — 1.</w:t>
      </w:r>
    </w:p>
    <w:p w14:paraId="409AD3F6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Частота случайного события всегда находится в промежутке от 0 до 1.</w:t>
      </w:r>
    </w:p>
    <w:p w14:paraId="5CA3DA74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Сумма исходов всех случайных событий в одном эксперименте будет равна 1.</w:t>
      </w:r>
    </w:p>
    <w:p w14:paraId="0B41A6AC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Сумма частот всех благоприятных событий будет равна частоте этого события. </w:t>
      </w:r>
    </w:p>
    <w:p w14:paraId="2A36FA99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A3F9C9F">
      <w:pPr>
        <w:numPr>
          <w:ilvl w:val="0"/>
          <w:numId w:val="0"/>
        </w:numPr>
        <w:ind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Статистическое определение вероятности:</w:t>
      </w:r>
    </w:p>
    <w:p w14:paraId="518448A0">
      <w:pPr>
        <w:numPr>
          <w:ilvl w:val="0"/>
          <w:numId w:val="0"/>
        </w:numPr>
        <w:ind w:leftChars="0" w:firstLine="708" w:firstLineChars="0"/>
        <w:jc w:val="both"/>
      </w:pPr>
      <w:r>
        <w:drawing>
          <wp:inline distT="0" distB="0" distL="114300" distR="114300">
            <wp:extent cx="2707640" cy="1510665"/>
            <wp:effectExtent l="0" t="0" r="16510" b="1333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10B6">
      <w:pPr>
        <w:numPr>
          <w:ilvl w:val="0"/>
          <w:numId w:val="0"/>
        </w:numPr>
        <w:ind w:leftChars="0" w:firstLine="708" w:firstLineChars="0"/>
        <w:jc w:val="both"/>
      </w:pPr>
    </w:p>
    <w:p w14:paraId="67DF8994">
      <w:pPr>
        <w:numPr>
          <w:ilvl w:val="0"/>
          <w:numId w:val="0"/>
        </w:numPr>
        <w:ind w:leftChars="0" w:firstLine="708" w:firstLineChars="0"/>
        <w:jc w:val="both"/>
      </w:pPr>
    </w:p>
    <w:p w14:paraId="2F95F811">
      <w:pPr>
        <w:numPr>
          <w:ilvl w:val="0"/>
          <w:numId w:val="0"/>
        </w:numPr>
        <w:ind w:leftChars="0" w:firstLine="708" w:firstLineChars="0"/>
        <w:jc w:val="both"/>
      </w:pPr>
    </w:p>
    <w:p w14:paraId="66C0A2DA">
      <w:pPr>
        <w:numPr>
          <w:ilvl w:val="0"/>
          <w:numId w:val="0"/>
        </w:numPr>
        <w:ind w:leftChars="0" w:firstLine="708" w:firstLineChars="0"/>
        <w:jc w:val="both"/>
      </w:pPr>
    </w:p>
    <w:p w14:paraId="2DBB42C7">
      <w:pPr>
        <w:numPr>
          <w:ilvl w:val="0"/>
          <w:numId w:val="0"/>
        </w:numPr>
        <w:ind w:leftChars="0" w:firstLine="708" w:firstLineChars="0"/>
        <w:jc w:val="both"/>
      </w:pPr>
    </w:p>
    <w:p w14:paraId="3436E593">
      <w:pPr>
        <w:numPr>
          <w:ilvl w:val="0"/>
          <w:numId w:val="0"/>
        </w:numPr>
        <w:ind w:leftChars="0" w:firstLine="708" w:firstLineChars="0"/>
        <w:jc w:val="both"/>
      </w:pPr>
    </w:p>
    <w:p w14:paraId="33F22745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0ACC8E3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  <w:t>Классическое определение вероятности. Геометрическая вероятность.</w:t>
      </w:r>
    </w:p>
    <w:p w14:paraId="519D203D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Классическое определение вероятности:</w:t>
      </w:r>
    </w:p>
    <w:p w14:paraId="0A0BBB1E"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629150" cy="3409950"/>
            <wp:effectExtent l="0" t="0" r="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C3C6">
      <w:pPr>
        <w:numPr>
          <w:ilvl w:val="0"/>
          <w:numId w:val="0"/>
        </w:numPr>
        <w:ind w:leftChars="0"/>
        <w:jc w:val="both"/>
      </w:pPr>
    </w:p>
    <w:p w14:paraId="228BE1A8">
      <w:pPr>
        <w:numPr>
          <w:ilvl w:val="0"/>
          <w:numId w:val="0"/>
        </w:numPr>
        <w:ind w:leftChars="0"/>
        <w:jc w:val="both"/>
      </w:pPr>
      <w:r>
        <w:rPr>
          <w:rFonts w:hint="default"/>
          <w:lang w:val="ru-RU"/>
        </w:rPr>
        <w:t xml:space="preserve">        </w:t>
      </w:r>
      <w:r>
        <w:drawing>
          <wp:inline distT="0" distB="0" distL="114300" distR="114300">
            <wp:extent cx="4114800" cy="3533775"/>
            <wp:effectExtent l="0" t="0" r="0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C71CD">
      <w:pPr>
        <w:numPr>
          <w:ilvl w:val="0"/>
          <w:numId w:val="0"/>
        </w:numPr>
        <w:ind w:leftChars="0"/>
        <w:jc w:val="both"/>
      </w:pPr>
    </w:p>
    <w:p w14:paraId="1F69DAE8">
      <w:pPr>
        <w:numPr>
          <w:ilvl w:val="0"/>
          <w:numId w:val="0"/>
        </w:numPr>
        <w:ind w:leftChars="0"/>
        <w:jc w:val="both"/>
      </w:pPr>
    </w:p>
    <w:p w14:paraId="5DF580B5">
      <w:pPr>
        <w:numPr>
          <w:ilvl w:val="0"/>
          <w:numId w:val="0"/>
        </w:numPr>
        <w:ind w:leftChars="0"/>
        <w:jc w:val="both"/>
      </w:pPr>
    </w:p>
    <w:p w14:paraId="15CF4AE1">
      <w:pPr>
        <w:numPr>
          <w:ilvl w:val="0"/>
          <w:numId w:val="0"/>
        </w:numPr>
        <w:ind w:leftChars="0"/>
        <w:jc w:val="both"/>
      </w:pPr>
    </w:p>
    <w:p w14:paraId="46A2CBB4">
      <w:pPr>
        <w:numPr>
          <w:ilvl w:val="0"/>
          <w:numId w:val="0"/>
        </w:numPr>
        <w:ind w:leftChars="0"/>
        <w:jc w:val="both"/>
        <w:rPr>
          <w:rFonts w:hint="default"/>
          <w:lang w:val="ru-RU"/>
        </w:rPr>
      </w:pPr>
    </w:p>
    <w:p w14:paraId="50032D05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  <w:t>Аксиоматика теории вероятности. Обобщение аксиом теории вероятностей.</w:t>
      </w:r>
    </w:p>
    <w:p w14:paraId="0D90D8C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D02AB72">
      <w:pPr>
        <w:numPr>
          <w:ilvl w:val="0"/>
          <w:numId w:val="1"/>
        </w:numPr>
        <w:ind w:left="425" w:leftChars="0" w:hanging="425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ru-RU"/>
        </w:rPr>
        <w:t>Независимость событий. Теорема о произведении независимых событий.</w:t>
      </w:r>
    </w:p>
    <w:p w14:paraId="4B7B0B6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>С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обытия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200025" cy="171450"/>
            <wp:effectExtent l="0" t="0" r="9525" b="0"/>
            <wp:docPr id="8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Object425"/>
      <w:bookmarkEnd w:id="1"/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и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90500" cy="171450"/>
            <wp:effectExtent l="0" t="0" r="0" b="0"/>
            <wp:docPr id="6" name="Изображение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2" w:name="Object426"/>
      <w:bookmarkEnd w:id="2"/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следует считать независимыми, если при большом числе испытаний наступления события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90500" cy="171450"/>
            <wp:effectExtent l="0" t="0" r="0" b="0"/>
            <wp:docPr id="7" name="Изображение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3" w:name="Object427"/>
      <w:bookmarkEnd w:id="3"/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не влияют на частоту наступления события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200025" cy="171450"/>
            <wp:effectExtent l="0" t="0" r="9525" b="0"/>
            <wp:docPr id="5" name="Изображение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8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4" w:name="Object428"/>
      <w:bookmarkEnd w:id="4"/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:</w:t>
      </w:r>
    </w:p>
    <w:p w14:paraId="74ED5347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971675" cy="428625"/>
            <wp:effectExtent l="0" t="0" r="9525" b="952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2B31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3124200" cy="485775"/>
            <wp:effectExtent l="0" t="0" r="0" b="952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5216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События </w:t>
      </w:r>
      <w:bookmarkStart w:id="5" w:name="Object431"/>
      <w:bookmarkEnd w:id="5"/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52400" cy="180975"/>
            <wp:effectExtent l="0" t="0" r="0" b="952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и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90500" cy="171450"/>
            <wp:effectExtent l="0" t="0" r="0" b="0"/>
            <wp:docPr id="12" name="Изображение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6" w:name="Object432"/>
      <w:bookmarkEnd w:id="6"/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называются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imSun" w:cs="Times New Roman"/>
          <w:i/>
          <w:iCs/>
          <w:caps w:val="0"/>
          <w:color w:val="000000"/>
          <w:spacing w:val="0"/>
          <w:sz w:val="28"/>
          <w:szCs w:val="28"/>
        </w:rPr>
        <w:t>независимыми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, если вероятность произведения этих событий равна произведению их вероятностей:</w:t>
      </w:r>
    </w:p>
    <w:p w14:paraId="0EF05A73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543050" cy="342900"/>
            <wp:effectExtent l="0" t="0" r="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 w14:paraId="0D16DF8E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ероятность произведения двух независимых событий равна произведению их вероятностей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 xml:space="preserve">     </w:t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1543050" cy="342900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A708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 w14:paraId="4A875523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Формула полной вероятности. Формула Байеса.</w:t>
      </w:r>
    </w:p>
    <w:p w14:paraId="1E525E4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Формула полной вероятности:</w:t>
      </w:r>
    </w:p>
    <w:p w14:paraId="3FE58AF0">
      <w:pPr>
        <w:numPr>
          <w:ilvl w:val="0"/>
          <w:numId w:val="0"/>
        </w:numPr>
        <w:ind w:leftChars="0"/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drawing>
          <wp:inline distT="0" distB="0" distL="114300" distR="114300">
            <wp:extent cx="3000375" cy="695325"/>
            <wp:effectExtent l="0" t="0" r="9525" b="9525"/>
            <wp:docPr id="16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7802">
      <w:pPr>
        <w:numPr>
          <w:ilvl w:val="0"/>
          <w:numId w:val="0"/>
        </w:numPr>
        <w:ind w:leftChars="0"/>
      </w:pPr>
      <w:r>
        <w:rPr>
          <w:rFonts w:hint="default"/>
          <w:lang w:val="ru-RU"/>
        </w:rPr>
        <w:tab/>
      </w:r>
      <w:r>
        <w:drawing>
          <wp:inline distT="0" distB="0" distL="114300" distR="114300">
            <wp:extent cx="3588385" cy="1508125"/>
            <wp:effectExtent l="9525" t="9525" r="21590" b="25400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15081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 w14:paraId="368914D5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5210175" cy="2037080"/>
            <wp:effectExtent l="0" t="0" r="9525" b="1270"/>
            <wp:docPr id="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3451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Элементы комбинаторики в теории вероятностей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 w14:paraId="1A71FADF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185410" cy="3878580"/>
            <wp:effectExtent l="0" t="0" r="15240" b="7620"/>
            <wp:docPr id="1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41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2F834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Повторение опытов. Формула Бернулли. Наивероятнейшее число наступления событий.</w:t>
      </w:r>
    </w:p>
    <w:p w14:paraId="291971CE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 xml:space="preserve">При решении вероятностных задач часто приходится сталкиваться с ситуациями, в которых одно и тоже испытание повторяется многократно и исход каждого испытания 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  <w:t>независимы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 xml:space="preserve"> от исходов други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  <w:t>х можно использовать формулу Бернулли:</w:t>
      </w:r>
    </w:p>
    <w:p w14:paraId="37305D8C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Примеры повторных испытаний:</w:t>
      </w:r>
    </w:p>
    <w:p w14:paraId="48CBAA69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бросание монеты или игрального кубика (вероятности выпадения герба/решки или определенной цифры одинаковы в каждом броске);</w:t>
      </w:r>
    </w:p>
    <w:p w14:paraId="5CECEB7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498590" cy="802640"/>
            <wp:effectExtent l="0" t="0" r="16510" b="16510"/>
            <wp:docPr id="2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5B3C">
      <w:pPr>
        <w:numPr>
          <w:ilvl w:val="0"/>
          <w:numId w:val="0"/>
        </w:numPr>
        <w:ind w:leftChars="0"/>
        <w:rPr>
          <w:rFonts w:hint="default"/>
          <w:lang w:val="ru-RU" w:eastAsia="zh-CN"/>
        </w:rPr>
      </w:pPr>
      <w:r>
        <w:rPr>
          <w:rFonts w:hint="default"/>
          <w:lang w:val="ru-RU"/>
        </w:rPr>
        <w:tab/>
      </w:r>
      <w:r>
        <w:drawing>
          <wp:inline distT="0" distB="0" distL="114300" distR="114300">
            <wp:extent cx="4133850" cy="3429000"/>
            <wp:effectExtent l="0" t="0" r="0" b="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1B0E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Случайные величины, их виды. Закон распределения случайной величины.</w:t>
      </w:r>
    </w:p>
    <w:p w14:paraId="737EAA38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  <w:t>Случайная величина – переменная, которая в результате опыта в зависимости от случая принимает одно из множества значений (какое именно – неизвестно).</w:t>
      </w:r>
    </w:p>
    <w:p w14:paraId="42609FD9"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 xml:space="preserve">Случайные величины бывают дискретные и непрерывные. Дискретная величина – принимает конечное или бесконечное счетное множество значений (можно пронумеровать натуральными числами). </w:t>
      </w:r>
    </w:p>
    <w:p w14:paraId="14BC4EED"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Непрерывная величина – это СВ, бесконечное и несчетное множество значений которой есть некоторый интервал (конечный или бесконечный) и она сплошь заполняет этот интервал</w:t>
      </w:r>
    </w:p>
    <w:p w14:paraId="5DC5DFDC"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en-US" w:eastAsia="zh-CN" w:bidi="ar"/>
        </w:rPr>
        <w:t>.</w:t>
      </w:r>
      <w:r>
        <w:drawing>
          <wp:inline distT="0" distB="0" distL="114300" distR="114300">
            <wp:extent cx="3874135" cy="2883535"/>
            <wp:effectExtent l="0" t="0" r="12065" b="12065"/>
            <wp:docPr id="2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1B88"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kern w:val="0"/>
          <w:sz w:val="28"/>
          <w:szCs w:val="28"/>
          <w:lang w:val="ru-RU" w:eastAsia="zh-CN" w:bidi="ar"/>
        </w:rPr>
      </w:pPr>
    </w:p>
    <w:p w14:paraId="05F09817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Функция распределения случайной величины, ее свойства.</w:t>
      </w:r>
    </w:p>
    <w:p w14:paraId="7EB9EC76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Функцией распределения случайной величины </w:t>
      </w:r>
      <w:r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</w:rPr>
        <w:t>называют вероятность того, что случайная величина примет частное значение меньшее некоторого фиксированного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, т.е.</w:t>
      </w:r>
    </w:p>
    <w:p w14:paraId="1E5F46EF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</w:rPr>
        <w:t>P(X&lt;x) =F(x)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.</w:t>
      </w:r>
    </w:p>
    <w:p w14:paraId="558CC5A8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Свойства функции распределения</w:t>
      </w:r>
    </w:p>
    <w:p w14:paraId="10A9667E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1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) 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Функция распределения </w:t>
      </w:r>
      <w:r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</w:rPr>
        <w:t>F(x)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 является неубывающей функцией своего аргумента, т.е. 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981075" cy="209550"/>
            <wp:effectExtent l="0" t="0" r="9525" b="0"/>
            <wp:docPr id="33" name="Изображение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0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7" w:name="Object100"/>
      <w:bookmarkEnd w:id="7"/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 , если 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485775" cy="200025"/>
            <wp:effectExtent l="0" t="0" r="9525" b="6985"/>
            <wp:docPr id="31" name="Изображение 3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8" w:name="Object101"/>
      <w:bookmarkEnd w:id="8"/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 .</w:t>
      </w:r>
    </w:p>
    <w:p w14:paraId="62030A2E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2) Функция распределения </w:t>
      </w:r>
      <w:r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</w:rPr>
        <w:t>F(x)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есть неотрицательная функция, значения которой принадлежат отрезку (0,1), т.е. 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828675" cy="180975"/>
            <wp:effectExtent l="0" t="0" r="9525" b="8890"/>
            <wp:docPr id="32" name="Изображение 3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IMG_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9" w:name="Object102"/>
      <w:bookmarkEnd w:id="9"/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 .</w:t>
      </w:r>
    </w:p>
    <w:p w14:paraId="69983674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Плотность распределения случайной величины, ее свойства.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  <w:tab/>
      </w:r>
      <w:r>
        <w:drawing>
          <wp:inline distT="0" distB="0" distL="114300" distR="114300">
            <wp:extent cx="4162425" cy="228600"/>
            <wp:effectExtent l="0" t="0" r="9525" b="0"/>
            <wp:docPr id="2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1525" cy="1152525"/>
            <wp:effectExtent l="0" t="0" r="9525" b="9525"/>
            <wp:docPr id="2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1B8D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4DBAFEE8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5833E1CD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76BFFDC3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Математическое ожидание случайной величины, его свойства. Мода и медиана случайной величины.</w:t>
      </w:r>
    </w:p>
    <w:p w14:paraId="6F7753D6">
      <w:pPr>
        <w:numPr>
          <w:ilvl w:val="0"/>
          <w:numId w:val="0"/>
        </w:numPr>
        <w:ind w:leftChars="0" w:firstLine="708" w:firstLineChars="0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  <w:t>Математическое ожидание</w:t>
      </w: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</w:rPr>
        <w:t> дискретной случайной величины – это сумма парных произведений всех возможных ее значений на соответствующие вероятности</w:t>
      </w: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>.</w:t>
      </w:r>
    </w:p>
    <w:p w14:paraId="30F5A6F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391025" cy="647700"/>
            <wp:effectExtent l="0" t="0" r="9525" b="0"/>
            <wp:docPr id="35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15AB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62075" cy="704850"/>
            <wp:effectExtent l="0" t="0" r="9525" b="0"/>
            <wp:docPr id="36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2831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7480" cy="3185795"/>
            <wp:effectExtent l="0" t="0" r="13970" b="14605"/>
            <wp:docPr id="37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F686">
      <w:pPr>
        <w:numPr>
          <w:ilvl w:val="0"/>
          <w:numId w:val="0"/>
        </w:numPr>
        <w:ind w:leftChars="0" w:firstLine="708" w:firstLineChars="0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  <w:t>«Мода» (модальное значение)</w:t>
      </w: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</w:rPr>
        <w:t> – это значение </w:t>
      </w:r>
      <w:r>
        <w:rPr>
          <w:rFonts w:hint="default" w:ascii="Arial" w:hAnsi="Arial" w:eastAsia="SimSun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  <w:t>Мо</w:t>
      </w: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</w:rPr>
        <w:t> случайной величины, имеющее наибольшую вероятность (для дискретных СВ) или плотность вероятности (для непрерывных СВ).</w:t>
      </w:r>
    </w:p>
    <w:p w14:paraId="707E335A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  <w:t>Медиана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 - это то значение СВ, для которого выполняется следующее соотношение: </w:t>
      </w:r>
      <w:r>
        <w:rPr>
          <w:rFonts w:hint="default" w:ascii="Arial" w:hAnsi="Arial" w:cs="Arial"/>
          <w:i/>
          <w:iCs/>
          <w:caps w:val="0"/>
          <w:color w:val="000000"/>
          <w:spacing w:val="0"/>
          <w:sz w:val="24"/>
          <w:szCs w:val="24"/>
        </w:rPr>
        <w:t>вероятность того, что значение СВ окажется меньше «медианы», равна вероятности того, что значение СВ окажется больше или равным «медиане»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, то есть:</w:t>
      </w:r>
    </w:p>
    <w:p w14:paraId="2B0B2F04">
      <w:pPr>
        <w:pStyle w:val="6"/>
        <w:keepNext w:val="0"/>
        <w:keepLines w:val="0"/>
        <w:widowControl/>
        <w:suppressLineNumbers w:val="0"/>
        <w:ind w:left="0" w:firstLine="0"/>
        <w:jc w:val="center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000000"/>
          <w:spacing w:val="0"/>
          <w:sz w:val="24"/>
          <w:szCs w:val="24"/>
        </w:rPr>
        <w:t>Р(Х &lt; Ме) = Р(Х ≥ Ме).</w:t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 (18)</w:t>
      </w:r>
    </w:p>
    <w:p w14:paraId="0066C341"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Но так как в сумме эти вероятности должны давать единицу, то каждая из них равна 0,5.</w:t>
      </w:r>
    </w:p>
    <w:p w14:paraId="5818D8DB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Дисперсия случайной величины, ее свойства. Среднее квадратическое отклонение.</w:t>
      </w:r>
    </w:p>
    <w:p w14:paraId="79046BB2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Дисперсией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 (рассеянием) случайной величины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14300" cy="104775"/>
            <wp:effectExtent l="0" t="0" r="0" b="9525"/>
            <wp:docPr id="38" name="Изображение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называют математическое ожидание квадрата отклонения этой величины от ее математического ожидания.</w:t>
      </w:r>
    </w:p>
    <w:p w14:paraId="0DB279D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2423160" cy="482600"/>
            <wp:effectExtent l="0" t="0" r="15240" b="12700"/>
            <wp:docPr id="39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B7AC5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/>
          <w:iCs/>
          <w:caps w:val="0"/>
          <w:color w:val="000000"/>
          <w:spacing w:val="0"/>
          <w:sz w:val="28"/>
          <w:szCs w:val="28"/>
        </w:rPr>
        <w:t>Свойства дисперсии</w:t>
      </w:r>
    </w:p>
    <w:p w14:paraId="24B9ED01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1.</w:t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 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Дисперсия постоянной величины равна нулю.</w:t>
      </w:r>
    </w:p>
    <w:p w14:paraId="0B579B1F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099185" cy="374650"/>
            <wp:effectExtent l="0" t="0" r="5715" b="6350"/>
            <wp:docPr id="42" name="Изображение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9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37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74A009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2.Постоянный множитель можно выносить за знак дисперсии, возводя его в квадрат:</w:t>
      </w:r>
    </w:p>
    <w:p w14:paraId="6D94A69E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731645" cy="314960"/>
            <wp:effectExtent l="0" t="0" r="1905" b="8890"/>
            <wp:docPr id="41" name="Изображение 4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0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31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.</w:t>
      </w:r>
    </w:p>
    <w:p w14:paraId="7CF08B2B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3. Дисперсия суммы (разности) двух независимых случайных величин равна сумме дисперсий этих величин:</w:t>
      </w:r>
    </w:p>
    <w:p w14:paraId="4D0289EA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3281680" cy="410210"/>
            <wp:effectExtent l="0" t="0" r="13970" b="8890"/>
            <wp:docPr id="40" name="Изображение 41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1" descr="IMG_25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41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.</w:t>
      </w:r>
    </w:p>
    <w:p w14:paraId="60998BA4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Средним квадратическим отклонением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255270" cy="208915"/>
            <wp:effectExtent l="0" t="0" r="11430" b="635"/>
            <wp:docPr id="45" name="Изображение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42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" cy="20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(или стандартом) случайной величины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14300" cy="104775"/>
            <wp:effectExtent l="0" t="0" r="0" b="9525"/>
            <wp:docPr id="43" name="Изображение 4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43" descr="IMG_25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называется корень квадратный из дисперсии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467995" cy="218440"/>
            <wp:effectExtent l="0" t="0" r="8255" b="10160"/>
            <wp:docPr id="44" name="Изображение 4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44" descr="IMG_25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95" cy="21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этой величины:</w:t>
      </w:r>
    </w:p>
    <w:p w14:paraId="1803A86A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1770380" cy="442595"/>
            <wp:effectExtent l="0" t="0" r="1270" b="14605"/>
            <wp:docPr id="46" name="Изображение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45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0380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</w:rPr>
        <w:t>.</w:t>
      </w:r>
    </w:p>
    <w:p w14:paraId="195C7274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Биномиальный закон распределения, его характеристики.</w:t>
      </w:r>
    </w:p>
    <w:p w14:paraId="40759A93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Биноминальный закон распределения описывает случайные величины, значения которых определяют количество «успехов» и «неудач» при повторении опыта N раз. В каждом опыте «успех» может наступить с вероятностью p, «неудача» — с вероятностью q=1-p. Закон распределения в этом случае определяется формулой Бернулли:</w:t>
      </w:r>
    </w:p>
    <w:p w14:paraId="532A6ACF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609725" cy="228600"/>
            <wp:effectExtent l="0" t="0" r="9525" b="0"/>
            <wp:docPr id="47" name="Изображение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6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0" w:name="Image1"/>
      <w:bookmarkEnd w:id="10"/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,</w:t>
      </w:r>
    </w:p>
    <w:p w14:paraId="351F46AC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где 0&lt;p&lt;1; q=1-p; k=0, 1, 2, ..., n.</w:t>
      </w:r>
    </w:p>
    <w:p w14:paraId="28C732B4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Биномиальный закон распределения представляет собой закон распределения числа X=k наступлений события A в n независимых испытаниях, в каждом из которых оно может произойти с одной и той же вероятностью p.</w:t>
      </w:r>
    </w:p>
    <w:p w14:paraId="78BC17F4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Распределение Пуассона, его характеристики</w:t>
      </w:r>
    </w:p>
    <w:p w14:paraId="7AB721A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74365" cy="1160145"/>
            <wp:effectExtent l="0" t="0" r="6985" b="1905"/>
            <wp:docPr id="48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6D2DD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030E3923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Равномерное распределение случайной величины, его характеристики.</w:t>
      </w:r>
    </w:p>
    <w:p w14:paraId="18155440">
      <w:pPr>
        <w:numPr>
          <w:ilvl w:val="0"/>
          <w:numId w:val="0"/>
        </w:numPr>
        <w:ind w:leftChars="0"/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  <w:r>
        <w:drawing>
          <wp:inline distT="0" distB="0" distL="114300" distR="114300">
            <wp:extent cx="5183505" cy="3893185"/>
            <wp:effectExtent l="0" t="0" r="17145" b="12065"/>
            <wp:docPr id="50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1112">
      <w:pPr>
        <w:numPr>
          <w:ilvl w:val="0"/>
          <w:numId w:val="0"/>
        </w:numPr>
        <w:ind w:leftChars="0"/>
      </w:pPr>
    </w:p>
    <w:p w14:paraId="2D6B2576">
      <w:pPr>
        <w:numPr>
          <w:ilvl w:val="0"/>
          <w:numId w:val="0"/>
        </w:numPr>
        <w:ind w:leftChars="0"/>
        <w:rPr>
          <w:rFonts w:hint="default"/>
          <w:lang w:val="ru-RU"/>
        </w:rPr>
      </w:pPr>
    </w:p>
    <w:p w14:paraId="6675FBA2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Показательный закон распределения случайной величины, его характеристики.</w:t>
      </w:r>
    </w:p>
    <w:p w14:paraId="2163D1E8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drawing>
          <wp:inline distT="0" distB="0" distL="114300" distR="114300">
            <wp:extent cx="5273040" cy="1290955"/>
            <wp:effectExtent l="0" t="0" r="3810" b="4445"/>
            <wp:docPr id="51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5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8395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Нормальное распределение случайной величины, его характеристики.</w:t>
      </w:r>
    </w:p>
    <w:p w14:paraId="03454BB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  <w:r>
        <w:drawing>
          <wp:inline distT="0" distB="0" distL="114300" distR="114300">
            <wp:extent cx="5272405" cy="2155825"/>
            <wp:effectExtent l="0" t="0" r="4445" b="15875"/>
            <wp:docPr id="52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5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99F23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Кривая Гаусса и ее свойства. Функция Лапласа, ее свойства. </w:t>
      </w:r>
    </w:p>
    <w:p w14:paraId="7103312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00575" cy="3467100"/>
            <wp:effectExtent l="0" t="0" r="9525" b="0"/>
            <wp:docPr id="53" name="Изображение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8ED3">
      <w:pPr>
        <w:numPr>
          <w:ilvl w:val="0"/>
          <w:numId w:val="0"/>
        </w:numPr>
        <w:ind w:leftChars="0"/>
        <w:rPr>
          <w:rFonts w:hint="default"/>
          <w:lang w:val="ru-RU"/>
        </w:rPr>
      </w:pPr>
      <w:r>
        <w:drawing>
          <wp:inline distT="0" distB="0" distL="114300" distR="114300">
            <wp:extent cx="6302375" cy="3082290"/>
            <wp:effectExtent l="0" t="0" r="3175" b="3810"/>
            <wp:docPr id="54" name="Изображение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F2BC5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Неравенство Чебышева.</w:t>
      </w:r>
    </w:p>
    <w:p w14:paraId="47ED0B9B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6690" cy="3945255"/>
            <wp:effectExtent l="0" t="0" r="10160" b="17145"/>
            <wp:docPr id="1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5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548EBC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76E39F5F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5DF9F08A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69C01AD0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0115E706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4B5A46E2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51622A5D"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 w14:paraId="31E8D784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ru-RU"/>
        </w:rPr>
      </w:pPr>
    </w:p>
    <w:p w14:paraId="3A0EAC44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Закон больших чисел. Теорема Чебышева.</w:t>
      </w:r>
    </w:p>
    <w:p w14:paraId="773232D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drawing>
          <wp:inline distT="0" distB="0" distL="114300" distR="114300">
            <wp:extent cx="4591050" cy="3390900"/>
            <wp:effectExtent l="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01D56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Закон больших чисел. Теорема Бернулли.</w:t>
      </w:r>
    </w:p>
    <w:p w14:paraId="6EC8C113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Вероятность того, что средняя арифметическая X попарно независимых одинаково распределённых случайных величин Х1, Х2, …, Хn, имеющих одинаковые математические ожидания M(Хi)=μ и ограниченные дисперсии D(Хi)≤С (i=1, 2, …, n), отличается от средней арифметической их математических ожиданий меньшей, чем на наперёд заданную величину ε&gt;0, с ростом числа испытаний стремится к единице:</w:t>
      </w:r>
    </w:p>
    <w:p w14:paraId="697DC890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drawing>
          <wp:inline distT="0" distB="0" distL="114300" distR="114300">
            <wp:extent cx="1476375" cy="438150"/>
            <wp:effectExtent l="0" t="0" r="952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39DEC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 xml:space="preserve">Формулировка теоремы Чебышева может быть изложена и в более краткой форме: при достаточно большом числе испытаний (n→∞) случайной величины Х среднее арифметическое полученных результатов будет сколь угодно мало отличаться от её истинного значения </w:t>
      </w:r>
      <w:r>
        <w:drawing>
          <wp:inline distT="0" distB="0" distL="114300" distR="114300">
            <wp:extent cx="504825" cy="257175"/>
            <wp:effectExtent l="0" t="0" r="9525" b="9525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>.</w:t>
      </w:r>
    </w:p>
    <w:p w14:paraId="1F33E536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Центральная предельная теорема. Различные формулировки.</w:t>
      </w:r>
    </w:p>
    <w:p w14:paraId="044EC8D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39930F05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3831BD37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16D42D9A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5C2696BF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Статистическая функция распределения, ее свойства, график. Статистическая совокупность. Гистограмма.</w:t>
      </w:r>
    </w:p>
    <w:p w14:paraId="32A2525D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Стат. функция распределения представляет собой ступенчатую функцию. Величина скачка данной функции – частота события при неограниченном числе опытов. Частота событий будет стремиться к подлинной.</w:t>
      </w:r>
    </w:p>
    <w:p w14:paraId="4A4A9633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Стат. ф-я распределения – функция F*(x), определяющая для каждого значения х относительную частоту события Х&lt;x. F*(x)=nx/n, где nx - число вариант, меньших х, n – объем выборки.</w:t>
      </w:r>
    </w:p>
    <w:p w14:paraId="335E2F62">
      <w:pPr>
        <w:pStyle w:val="6"/>
        <w:keepNext w:val="0"/>
        <w:keepLines w:val="0"/>
        <w:widowControl/>
        <w:suppressLineNumbers w:val="0"/>
        <w:ind w:left="0" w:firstLine="708" w:firstLineChars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</w:rPr>
        <w:t>Свойства стат. ф-и распределения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:</w:t>
      </w:r>
    </w:p>
    <w:p w14:paraId="39577EB5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1) значения функции принадлежат отрезку [0;1]</w:t>
      </w:r>
    </w:p>
    <w:p w14:paraId="486678B9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2) F*(x) – неубывающая функция</w:t>
      </w:r>
    </w:p>
    <w:p w14:paraId="51A19AA8">
      <w:pPr>
        <w:pStyle w:val="6"/>
        <w:keepNext w:val="0"/>
        <w:keepLines w:val="0"/>
        <w:widowControl/>
        <w:suppressLineNumbers w:val="0"/>
        <w:ind w:left="0" w:firstLine="0"/>
        <w:jc w:val="both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3) если х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vertAlign w:val="subscript"/>
        </w:rPr>
        <w:t>1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 – наименьшая варианта, то F*(x)=0 при x≤x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vertAlign w:val="subscript"/>
        </w:rPr>
        <w:t>1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; если х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vertAlign w:val="subscript"/>
        </w:rPr>
        <w:t>k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 – наибольшая варианта, то F*(x)1 при x&gt;x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vertAlign w:val="subscript"/>
        </w:rPr>
        <w:t>k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.</w:t>
      </w:r>
    </w:p>
    <w:p w14:paraId="718268E6"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eastAsia="SimSun" w:cs="Times New Roman"/>
          <w:i/>
          <w:iCs/>
          <w:caps w:val="0"/>
          <w:color w:val="000000"/>
          <w:spacing w:val="0"/>
          <w:sz w:val="28"/>
          <w:szCs w:val="28"/>
          <w:u w:val="single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Таблица, в которой приведены разряды в порядке их расположения вдоль оси абсцисс и соответствующие относительные частоты называется </w:t>
      </w:r>
      <w:r>
        <w:rPr>
          <w:rFonts w:hint="default" w:ascii="Times New Roman" w:hAnsi="Times New Roman" w:eastAsia="SimSun" w:cs="Times New Roman"/>
          <w:i/>
          <w:iCs/>
          <w:caps w:val="0"/>
          <w:color w:val="000000"/>
          <w:spacing w:val="0"/>
          <w:sz w:val="28"/>
          <w:szCs w:val="28"/>
          <w:u w:val="single"/>
        </w:rPr>
        <w:t>статистическим рядом:</w:t>
      </w:r>
    </w:p>
    <w:p w14:paraId="48893516">
      <w:pPr>
        <w:numPr>
          <w:ilvl w:val="0"/>
          <w:numId w:val="0"/>
        </w:numPr>
      </w:pPr>
      <w:r>
        <w:drawing>
          <wp:inline distT="0" distB="0" distL="114300" distR="114300">
            <wp:extent cx="4495800" cy="1066800"/>
            <wp:effectExtent l="0" t="0" r="0" b="0"/>
            <wp:docPr id="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A4288">
      <w:pPr>
        <w:numPr>
          <w:ilvl w:val="0"/>
          <w:numId w:val="0"/>
        </w:numPr>
      </w:pPr>
      <w:r>
        <w:drawing>
          <wp:inline distT="0" distB="0" distL="114300" distR="114300">
            <wp:extent cx="600075" cy="409575"/>
            <wp:effectExtent l="0" t="0" r="9525" b="9525"/>
            <wp:docPr id="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978CC">
      <w:pPr>
        <w:numPr>
          <w:ilvl w:val="0"/>
          <w:numId w:val="0"/>
        </w:numPr>
        <w:ind w:left="3990" w:leftChars="0" w:hanging="3990" w:firstLineChars="0"/>
      </w:pPr>
      <w:r>
        <w:drawing>
          <wp:inline distT="0" distB="0" distL="114300" distR="114300">
            <wp:extent cx="2524125" cy="2114550"/>
            <wp:effectExtent l="0" t="0" r="9525" b="0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E0E8">
      <w:pPr>
        <w:numPr>
          <w:ilvl w:val="0"/>
          <w:numId w:val="0"/>
        </w:numPr>
      </w:pPr>
    </w:p>
    <w:p w14:paraId="42805FCC">
      <w:pPr>
        <w:numPr>
          <w:ilvl w:val="0"/>
          <w:numId w:val="0"/>
        </w:numPr>
      </w:pPr>
    </w:p>
    <w:p w14:paraId="2AB9499E">
      <w:pPr>
        <w:numPr>
          <w:ilvl w:val="0"/>
          <w:numId w:val="0"/>
        </w:numPr>
        <w:rPr>
          <w:rFonts w:hint="default"/>
          <w:lang w:val="ru-RU"/>
        </w:rPr>
      </w:pPr>
    </w:p>
    <w:p w14:paraId="6D3C9F43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Свойства точечных оценок параметров распределения.</w:t>
      </w:r>
    </w:p>
    <w:p w14:paraId="6A898951">
      <w:pPr>
        <w:numPr>
          <w:ilvl w:val="0"/>
          <w:numId w:val="0"/>
        </w:numPr>
        <w:ind w:leftChars="0" w:firstLine="708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Точечной оценкой параметра распределения называется число, которое находится по данным выборки. 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181100" cy="209550"/>
            <wp:effectExtent l="0" t="0" r="0" b="0"/>
            <wp:docPr id="60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8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8"/>
          <w:szCs w:val="28"/>
        </w:rPr>
        <w:t> .</w:t>
      </w:r>
    </w:p>
    <w:p w14:paraId="5C35547B">
      <w:pPr>
        <w:pStyle w:val="6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Свойства точечных оценок</w:t>
      </w:r>
      <w:r>
        <w:rPr>
          <w:rFonts w:hint="default" w:cs="Times New Roman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>:</w:t>
      </w:r>
    </w:p>
    <w:p w14:paraId="222B781A">
      <w:pPr>
        <w:pStyle w:val="6"/>
        <w:keepNext w:val="0"/>
        <w:keepLines w:val="0"/>
        <w:widowControl/>
        <w:suppressLineNumbers w:val="0"/>
        <w:ind w:left="0" w:firstLine="708" w:firstLineChars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Для репрезентативности выборки, выборочные значения должны быть независимыми СВ. Значение независимых СВ, т.е значение точечной оценки будет также случайной величиной.</w:t>
      </w:r>
    </w:p>
    <w:p w14:paraId="3A10C1FD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Точечная оценка называется несмещенной, если ее математическое ожидание равно оцениваемому параметру. 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523875" cy="180975"/>
            <wp:effectExtent l="0" t="0" r="9525" b="9525"/>
            <wp:docPr id="65" name="Picture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2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1FE114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Точечная оценка называется эффективной, если ее дисперсия минимальна, по сравнению с дисперсиями других оценок, полученных на основании выборки того же объема. D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14300" cy="180975"/>
            <wp:effectExtent l="0" t="0" r="0" b="9525"/>
            <wp:docPr id="64" name="Picture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13" descr="IMG_2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 → min</w:t>
      </w:r>
    </w:p>
    <w:p w14:paraId="2EDAD214">
      <w:pPr>
        <w:pStyle w:val="6"/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Оценка называется состоятельной, если она по вероятности сходится к оцениваемому параметру P( → </w:t>
      </w:r>
      <w:r>
        <w:rPr>
          <w:rFonts w:hint="default" w:ascii="Times New Roman" w:hAnsi="Times New Roman" w:cs="Times New Roman"/>
          <w:i/>
          <w:iCs/>
          <w:caps w:val="0"/>
          <w:color w:val="000000"/>
          <w:spacing w:val="0"/>
          <w:sz w:val="28"/>
          <w:szCs w:val="28"/>
        </w:rPr>
        <w:t>Θ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) →1</w:t>
      </w:r>
    </w:p>
    <w:p w14:paraId="43A71E10"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drawing>
          <wp:inline distT="0" distB="0" distL="114300" distR="114300">
            <wp:extent cx="1724025" cy="276225"/>
            <wp:effectExtent l="0" t="0" r="9525" b="9525"/>
            <wp:docPr id="66" name="Picture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14" descr="IMG_2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A0AF59">
      <w:pPr>
        <w:pStyle w:val="6"/>
        <w:keepNext w:val="0"/>
        <w:keepLines w:val="0"/>
        <w:widowControl/>
        <w:suppressLineNumbers w:val="0"/>
        <w:ind w:left="0" w:firstLine="708" w:firstLineChars="0"/>
        <w:rPr>
          <w:rFonts w:hint="default" w:ascii="Arial" w:hAnsi="Arial" w:eastAsia="SimSun" w:cs="Arial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8"/>
          <w:szCs w:val="28"/>
        </w:rPr>
        <w:t>Таким образом формулы точечных оценок параметров распределения нужно выбирать чтобы эта оценка обладала 3-мя свойствами, т.е была не смещенной, эффективной и состоятельной.</w:t>
      </w:r>
    </w:p>
    <w:p w14:paraId="327A1E83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Точечные оценки для математического ожидания и дисперсии.</w:t>
      </w:r>
    </w:p>
    <w:p w14:paraId="5219447A">
      <w:pPr>
        <w:pStyle w:val="6"/>
        <w:keepNext w:val="0"/>
        <w:keepLines w:val="0"/>
        <w:widowControl/>
        <w:suppressLineNumbers w:val="0"/>
        <w:ind w:left="0" w:firstLine="0"/>
        <w:rPr>
          <w:rFonts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Точечной оценкой математического ожидания является выборочное среднее. Эта оценка является несмещенной, состоятельной и эффективной.</w:t>
      </w:r>
    </w:p>
    <w:p w14:paraId="309553EA"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123825" cy="190500"/>
            <wp:effectExtent l="0" t="0" r="9525" b="0"/>
            <wp:docPr id="67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5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t> – выборочное среднее.</w:t>
      </w:r>
    </w:p>
    <w:p w14:paraId="62156975">
      <w:pPr>
        <w:pStyle w:val="6"/>
        <w:keepNext w:val="0"/>
        <w:keepLines w:val="0"/>
        <w:widowControl/>
        <w:suppressLineNumbers w:val="0"/>
        <w:ind w:left="0" w:firstLine="0"/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809625" cy="409575"/>
            <wp:effectExtent l="0" t="0" r="9525" b="8890"/>
            <wp:docPr id="68" name="Picture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6" descr="IMG_25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95250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ab/>
      </w:r>
      <w:r>
        <w:drawing>
          <wp:inline distT="0" distB="0" distL="114300" distR="114300">
            <wp:extent cx="5019040" cy="1441450"/>
            <wp:effectExtent l="0" t="0" r="10160" b="6350"/>
            <wp:docPr id="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B328">
      <w:pPr>
        <w:numPr>
          <w:ilvl w:val="0"/>
          <w:numId w:val="1"/>
        </w:numPr>
        <w:ind w:left="425" w:leftChars="0" w:hanging="425" w:firstLine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Доверительный интервал. Доверительная вероятность. Интервальные оценки математического ожидания и среднеквадратического отклонения.</w:t>
      </w:r>
    </w:p>
    <w:p w14:paraId="46127622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t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31140B"/>
    <w:multiLevelType w:val="singleLevel"/>
    <w:tmpl w:val="A031140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5E51B91"/>
    <w:multiLevelType w:val="multilevel"/>
    <w:tmpl w:val="E5E51B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03278431"/>
    <w:multiLevelType w:val="singleLevel"/>
    <w:tmpl w:val="0327843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62F606D"/>
    <w:multiLevelType w:val="singleLevel"/>
    <w:tmpl w:val="062F606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6D2E8B"/>
    <w:rsid w:val="14CC2284"/>
    <w:rsid w:val="168815DF"/>
    <w:rsid w:val="296D2E8B"/>
    <w:rsid w:val="54522815"/>
    <w:rsid w:val="6F607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  <w:style w:type="character" w:styleId="5">
    <w:name w:val="Strong"/>
    <w:basedOn w:val="2"/>
    <w:qFormat/>
    <w:uiPriority w:val="0"/>
    <w:rPr>
      <w:b/>
      <w:bCs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image" Target="media/image54.png"/><Relationship Id="rId56" Type="http://schemas.openxmlformats.org/officeDocument/2006/relationships/image" Target="media/image53.GIF"/><Relationship Id="rId55" Type="http://schemas.openxmlformats.org/officeDocument/2006/relationships/image" Target="media/image52.GIF"/><Relationship Id="rId54" Type="http://schemas.openxmlformats.org/officeDocument/2006/relationships/image" Target="media/image51.GIF"/><Relationship Id="rId53" Type="http://schemas.openxmlformats.org/officeDocument/2006/relationships/image" Target="media/image50.GIF"/><Relationship Id="rId52" Type="http://schemas.openxmlformats.org/officeDocument/2006/relationships/image" Target="media/image49.GIF"/><Relationship Id="rId51" Type="http://schemas.openxmlformats.org/officeDocument/2006/relationships/image" Target="media/image48.GIF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GIF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GIF"/><Relationship Id="rId22" Type="http://schemas.openxmlformats.org/officeDocument/2006/relationships/image" Target="media/image19.GIF"/><Relationship Id="rId21" Type="http://schemas.openxmlformats.org/officeDocument/2006/relationships/image" Target="media/image18.GIF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790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2025-01-05T15:29:00Z</dcterms:created>
  <dc:creator>B-ZONE</dc:creator>
  <cp:lastModifiedBy>B-ZONE</cp:lastModifiedBy>
  <dcterms:modified xsi:type="dcterms:W3CDTF">2025-01-09T01:52:30Z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5DF8F8EEFE8645B1BDA06AC0EB3A3A1B_11</vt:lpwstr>
  </property>
</Properties>
</file>