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&amp; Theoretical Documentation</w:t>
      </w:r>
    </w:p>
    <w:p>
      <w:pPr>
        <w:pStyle w:val="Heading1"/>
      </w:pPr>
      <w:r>
        <w:t>1. Project Overview</w:t>
      </w:r>
    </w:p>
    <w:p>
      <w:r>
        <w:t>This project presents a resilient crop recommendation system driven by AI. Using farmer conditions and market sustainability targets, it trains neural networks to predict compatibility scores and aligns those with sustainability benchmarks. The system is built around three agentic roles: the Farmer Advisor, Market Researcher, and an AI Classifier. Its innovation lies in bridging empirical data with ideal sustainability patterns, making it a promising approach for agricultural intelligence.</w:t>
      </w:r>
    </w:p>
    <w:p>
      <w:pPr>
        <w:pStyle w:val="Heading1"/>
      </w:pPr>
      <w:r>
        <w:t>2. Theoretical Formulation</w:t>
      </w:r>
    </w:p>
    <w:p>
      <w:r>
        <w:t>The problem is modeled as a distribution-alignment learning task. The neural network learns to predict a 'Score' based on input features (Soil pH, Moisture, Temperature, Rainfall) such that the distribution of the predicted scores matches the real-world sustainability score distributions from a market database.</w:t>
        <w:br/>
        <w:br/>
        <w:t>The system uses per-crop training, where for each crop:</w:t>
        <w:br/>
        <w:t>- Customer data is used to train the model on score prediction</w:t>
        <w:br/>
        <w:t>- Predicted score distribution is aligned with the crop's sustainability score distribution using Wasserstein Distance</w:t>
        <w:br/>
        <w:t>- Normalization and comparison of distributions enable probabilistic matching between farms and crops</w:t>
      </w:r>
    </w:p>
    <w:p>
      <w:pPr>
        <w:pStyle w:val="Heading1"/>
      </w:pPr>
      <w:r>
        <w:t>3. Technical Workflow</w:t>
      </w:r>
    </w:p>
    <w:p>
      <w:r>
        <w:t>1. Load and preprocess customer and market datasets.</w:t>
        <w:br/>
        <w:t>2. Identify common crop types.</w:t>
        <w:br/>
        <w:t>3. For each crop:</w:t>
        <w:br/>
        <w:t xml:space="preserve">   - Split customer data into train/test</w:t>
        <w:br/>
        <w:t xml:space="preserve">   - Train a dropout-regularized neural network to predict 'Score'</w:t>
        <w:br/>
        <w:t xml:space="preserve">   - Normalize predictions and compare against sustainability distributions</w:t>
        <w:br/>
        <w:t xml:space="preserve">   - Compute Wasserstein distance to evaluate alignment</w:t>
        <w:br/>
        <w:t xml:space="preserve">   - Collect recommendations linking farm ID to best-fit crop</w:t>
        <w:br/>
        <w:t>4. Visualize score-sustainability gaps</w:t>
        <w:br/>
        <w:t>5. Export results for downstream application (LLMs/UI)</w:t>
      </w:r>
    </w:p>
    <w:p>
      <w:pPr>
        <w:pStyle w:val="Heading1"/>
      </w:pPr>
      <w:r>
        <w:t>4. Key Innovations</w:t>
      </w:r>
    </w:p>
    <w:p>
      <w:r>
        <w:t>1. Distribution Matching as a Loss Objective: Instead of MSE-based point prediction, the system aligns full probability distributions using Wasserstein distance, allowing robust recommendation in complex domains.</w:t>
        <w:br/>
        <w:t>2. Agentic Decomposition: Roles like 'Farmer Advisor' and 'Market Researcher' abstract domain knowledge into modular agents, paving the way for LLM-driven explanations and multi-agent reasoning in the future.</w:t>
        <w:br/>
        <w:t>3. ID Alignment via Distributional Proximity: Without a shared primary key between datasets, the system uses probabilistic similarity and distributional rank alignment to infer cross-database relationships.</w:t>
      </w:r>
    </w:p>
    <w:p>
      <w:pPr>
        <w:pStyle w:val="Heading1"/>
      </w:pPr>
      <w:r>
        <w:t>5. Patent or Research Potential</w:t>
      </w:r>
    </w:p>
    <w:p>
      <w:r>
        <w:t>The approach of combining neural network regression with distributional alignment (Wasserstein-driven) in a crop sustainability setting is novel. Especially in agriculture, where recommendations are context-heavy, this technique allows scalability without needing one-to-one mappings.</w:t>
        <w:br/>
        <w:br/>
        <w:t>It holds potential for:</w:t>
        <w:br/>
        <w:t>- Patent filing in 'Distribution-based Agricultural AI Matching Systems'</w:t>
        <w:br/>
        <w:t>- Research publication in AI + Agriculture conferences such as AAAI, NeurIPS (applied track), or ICTAI</w:t>
        <w:br/>
        <w:t>- Integration into commercial farm advisory platforms with UI &amp; LLM agents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