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CA2F6E">
      <w:pPr>
        <w:bidi/>
      </w:pPr>
    </w:p>
    <w:p w:rsidR="00CA2F6E" w:rsidRPr="00CA2F6E" w:rsidRDefault="00CA2F6E" w:rsidP="00CA2F6E">
      <w:pPr>
        <w:bidi/>
        <w:jc w:val="center"/>
        <w:rPr>
          <w:b/>
          <w:bCs/>
          <w:sz w:val="44"/>
          <w:szCs w:val="44"/>
        </w:rPr>
      </w:pPr>
      <w:bookmarkStart w:id="0" w:name="_GoBack"/>
      <w:r w:rsidRPr="00CA2F6E">
        <w:rPr>
          <w:rFonts w:hint="cs"/>
          <w:b/>
          <w:bCs/>
          <w:sz w:val="44"/>
          <w:szCs w:val="44"/>
          <w:rtl/>
        </w:rPr>
        <w:t>تلخيص الدرس 2 فقه</w:t>
      </w:r>
    </w:p>
    <w:bookmarkEnd w:id="0"/>
    <w:p w:rsidR="00CA2F6E" w:rsidRDefault="00CA2F6E" w:rsidP="00CA2F6E">
      <w:pPr>
        <w:bidi/>
      </w:pPr>
    </w:p>
    <w:p w:rsidR="00CA2F6E" w:rsidRPr="00CA2F6E" w:rsidRDefault="00CA2F6E" w:rsidP="00CA2F6E">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hint="cs"/>
          <w:b/>
          <w:bCs/>
          <w:kern w:val="36"/>
          <w:sz w:val="48"/>
          <w:szCs w:val="48"/>
          <w:rtl/>
          <w:lang w:eastAsia="fr-FR"/>
        </w:rPr>
        <w:t>و</w:t>
      </w:r>
      <w:r w:rsidRPr="00CA2F6E">
        <w:rPr>
          <w:rFonts w:ascii="Times New Roman" w:eastAsia="Times New Roman" w:hAnsi="Times New Roman" w:cs="Times New Roman"/>
          <w:b/>
          <w:bCs/>
          <w:kern w:val="36"/>
          <w:sz w:val="48"/>
          <w:szCs w:val="48"/>
          <w:rtl/>
          <w:lang w:eastAsia="fr-FR"/>
        </w:rPr>
        <w:t>ثيقة الطالب: مباحث موجبات الوضوء والغسل (الدرس الفقهي الثاني)</w: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نظرة موجزة</w:t>
      </w:r>
    </w:p>
    <w:p w:rsidR="00CA2F6E" w:rsidRPr="00CA2F6E" w:rsidRDefault="00CA2F6E" w:rsidP="00CA2F6E">
      <w:p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يغطي هذا الملخص درس الشيخ حول تعريف الوضوء والغسل، وموجبات كل منهما (الأحداث والأسباب)، مع توضيح أحكام الحيض والنفاس والاستحاضة والآثار الفقهية والغاية من التشريع، مصحوبًا بنقاط تدريسية وتطبيقية وأسئلة للمراجعة</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45"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خريطة الدرس</w:t>
      </w:r>
    </w:p>
    <w:p w:rsidR="00CA2F6E" w:rsidRPr="00CA2F6E" w:rsidRDefault="00CA2F6E" w:rsidP="00CA2F6E">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مدخل: مكانة الطهارة وشرعيتها</w:t>
      </w:r>
    </w:p>
    <w:p w:rsidR="00CA2F6E" w:rsidRPr="00CA2F6E" w:rsidRDefault="00CA2F6E" w:rsidP="00CA2F6E">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المحور الأول: تعريف الوضوء ودلائله </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تعريف لغوي وشرعي</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أدلة الكتاب والسنة والإجماع</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تقسيم الموجبات: أحداث (مباشرة) وأسباب (غير مباشرة)</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تفصيل الأحداث الستة</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تفصيل الأسباب الخمسة</w:t>
      </w:r>
    </w:p>
    <w:p w:rsidR="00CA2F6E" w:rsidRPr="00CA2F6E" w:rsidRDefault="00CA2F6E" w:rsidP="00CA2F6E">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المحور الثاني: موجبات الغسل وأدلته </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تعريف الغسل</w:t>
      </w:r>
    </w:p>
    <w:p w:rsidR="00CA2F6E" w:rsidRPr="00CA2F6E" w:rsidRDefault="00CA2F6E" w:rsidP="00CA2F6E">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موجباته الأربعة وتفصيل كل منها</w:t>
      </w:r>
    </w:p>
    <w:p w:rsidR="00CA2F6E" w:rsidRPr="00CA2F6E" w:rsidRDefault="00CA2F6E" w:rsidP="00CA2F6E">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المقاصد والنتائج العملية</w:t>
      </w:r>
    </w:p>
    <w:p w:rsidR="00CA2F6E" w:rsidRPr="00CA2F6E" w:rsidRDefault="00CA2F6E" w:rsidP="00CA2F6E">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درر ووقفات ومنبهات منهجية</w:t>
      </w:r>
    </w:p>
    <w:p w:rsidR="00CA2F6E" w:rsidRPr="00CA2F6E" w:rsidRDefault="00CA2F6E" w:rsidP="00CA2F6E">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أسئلة وتطبيقات وبطاقات استرجاع وخطة مراجعة</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46"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التلخيص العلمي العميق</w:t>
      </w:r>
    </w:p>
    <w:p w:rsidR="00CA2F6E" w:rsidRPr="00CA2F6E" w:rsidRDefault="00CA2F6E" w:rsidP="00CA2F6E">
      <w:pPr>
        <w:bidi/>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A2F6E">
        <w:rPr>
          <w:rFonts w:ascii="Times New Roman" w:eastAsia="Times New Roman" w:hAnsi="Times New Roman" w:cs="Times New Roman"/>
          <w:b/>
          <w:bCs/>
          <w:sz w:val="27"/>
          <w:szCs w:val="27"/>
          <w:lang w:eastAsia="fr-FR"/>
        </w:rPr>
        <w:t xml:space="preserve">1) </w:t>
      </w:r>
      <w:proofErr w:type="gramStart"/>
      <w:r w:rsidRPr="00CA2F6E">
        <w:rPr>
          <w:rFonts w:ascii="Times New Roman" w:eastAsia="Times New Roman" w:hAnsi="Times New Roman" w:cs="Times New Roman"/>
          <w:b/>
          <w:bCs/>
          <w:sz w:val="27"/>
          <w:szCs w:val="27"/>
          <w:rtl/>
          <w:lang w:eastAsia="fr-FR"/>
        </w:rPr>
        <w:t>تمهيد:</w:t>
      </w:r>
      <w:proofErr w:type="gramEnd"/>
      <w:r w:rsidRPr="00CA2F6E">
        <w:rPr>
          <w:rFonts w:ascii="Times New Roman" w:eastAsia="Times New Roman" w:hAnsi="Times New Roman" w:cs="Times New Roman"/>
          <w:b/>
          <w:bCs/>
          <w:sz w:val="27"/>
          <w:szCs w:val="27"/>
          <w:rtl/>
          <w:lang w:eastAsia="fr-FR"/>
        </w:rPr>
        <w:t xml:space="preserve"> الطهارة وأهميتها</w:t>
      </w:r>
    </w:p>
    <w:p w:rsidR="00CA2F6E" w:rsidRPr="00CA2F6E" w:rsidRDefault="00CA2F6E" w:rsidP="00CA2F6E">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الطهارة شرط لصحة الصلاة وعلاقة المتعبد بالله تعالى؛ تنقسم إلى </w:t>
      </w:r>
      <w:r w:rsidRPr="00CA2F6E">
        <w:rPr>
          <w:rFonts w:ascii="Times New Roman" w:eastAsia="Times New Roman" w:hAnsi="Times New Roman" w:cs="Times New Roman"/>
          <w:b/>
          <w:bCs/>
          <w:sz w:val="24"/>
          <w:szCs w:val="24"/>
          <w:rtl/>
          <w:lang w:eastAsia="fr-FR"/>
        </w:rPr>
        <w:t>طهارة صغرى</w:t>
      </w:r>
      <w:r w:rsidRPr="00CA2F6E">
        <w:rPr>
          <w:rFonts w:ascii="Times New Roman" w:eastAsia="Times New Roman" w:hAnsi="Times New Roman" w:cs="Times New Roman"/>
          <w:sz w:val="24"/>
          <w:szCs w:val="24"/>
          <w:rtl/>
          <w:lang w:eastAsia="fr-FR"/>
        </w:rPr>
        <w:t xml:space="preserve"> (الوضوء) و</w:t>
      </w:r>
      <w:r w:rsidRPr="00CA2F6E">
        <w:rPr>
          <w:rFonts w:ascii="Times New Roman" w:eastAsia="Times New Roman" w:hAnsi="Times New Roman" w:cs="Times New Roman"/>
          <w:b/>
          <w:bCs/>
          <w:sz w:val="24"/>
          <w:szCs w:val="24"/>
          <w:rtl/>
          <w:lang w:eastAsia="fr-FR"/>
        </w:rPr>
        <w:t>طهارة كبرى</w:t>
      </w:r>
      <w:r w:rsidRPr="00CA2F6E">
        <w:rPr>
          <w:rFonts w:ascii="Times New Roman" w:eastAsia="Times New Roman" w:hAnsi="Times New Roman" w:cs="Times New Roman"/>
          <w:sz w:val="24"/>
          <w:szCs w:val="24"/>
          <w:rtl/>
          <w:lang w:eastAsia="fr-FR"/>
        </w:rPr>
        <w:t xml:space="preserve"> </w:t>
      </w:r>
      <w:r w:rsidRPr="00CA2F6E">
        <w:rPr>
          <w:rFonts w:ascii="Times New Roman" w:eastAsia="Times New Roman" w:hAnsi="Times New Roman" w:cs="Times New Roman"/>
          <w:sz w:val="24"/>
          <w:szCs w:val="24"/>
          <w:lang w:eastAsia="fr-FR"/>
        </w:rPr>
        <w:t>(</w:t>
      </w:r>
      <w:r w:rsidRPr="00CA2F6E">
        <w:rPr>
          <w:rFonts w:ascii="Times New Roman" w:eastAsia="Times New Roman" w:hAnsi="Times New Roman" w:cs="Times New Roman"/>
          <w:sz w:val="24"/>
          <w:szCs w:val="24"/>
          <w:rtl/>
          <w:lang w:eastAsia="fr-FR"/>
        </w:rPr>
        <w:t>الغسل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قصد الشارع: رفع الحدث وإزالة أقذار الطهارة الخارجيّة، وإعداد القلب والبدن للعبادة</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A2F6E">
        <w:rPr>
          <w:rFonts w:ascii="Times New Roman" w:eastAsia="Times New Roman" w:hAnsi="Times New Roman" w:cs="Times New Roman"/>
          <w:b/>
          <w:bCs/>
          <w:sz w:val="27"/>
          <w:szCs w:val="27"/>
          <w:lang w:eastAsia="fr-FR"/>
        </w:rPr>
        <w:t xml:space="preserve">2) </w:t>
      </w:r>
      <w:r w:rsidRPr="00CA2F6E">
        <w:rPr>
          <w:rFonts w:ascii="Times New Roman" w:eastAsia="Times New Roman" w:hAnsi="Times New Roman" w:cs="Times New Roman"/>
          <w:b/>
          <w:bCs/>
          <w:sz w:val="27"/>
          <w:szCs w:val="27"/>
          <w:rtl/>
          <w:lang w:eastAsia="fr-FR"/>
        </w:rPr>
        <w:t>تعريف الوضوء ودلائله</w:t>
      </w:r>
    </w:p>
    <w:p w:rsidR="00CA2F6E" w:rsidRPr="00CA2F6E" w:rsidRDefault="00CA2F6E" w:rsidP="00CA2F6E">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الوضوء لغة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 xml:space="preserve">مشتق من </w:t>
      </w:r>
      <w:r w:rsidRPr="00CA2F6E">
        <w:rPr>
          <w:rFonts w:ascii="Times New Roman" w:eastAsia="Times New Roman" w:hAnsi="Times New Roman" w:cs="Times New Roman"/>
          <w:i/>
          <w:iCs/>
          <w:sz w:val="24"/>
          <w:szCs w:val="24"/>
          <w:rtl/>
          <w:lang w:eastAsia="fr-FR"/>
        </w:rPr>
        <w:t>الوضاءة</w:t>
      </w:r>
      <w:r w:rsidRPr="00CA2F6E">
        <w:rPr>
          <w:rFonts w:ascii="Times New Roman" w:eastAsia="Times New Roman" w:hAnsi="Times New Roman" w:cs="Times New Roman"/>
          <w:sz w:val="24"/>
          <w:szCs w:val="24"/>
          <w:rtl/>
          <w:lang w:eastAsia="fr-FR"/>
        </w:rPr>
        <w:t xml:space="preserve"> بمعنى الحسن والنظافة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lastRenderedPageBreak/>
        <w:t>الوضوء شرعًا</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تطهير أعضاء مخصوصة بالماء بنية رفع الحدث</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أدلة المشروعية</w:t>
      </w:r>
      <w:r w:rsidRPr="00CA2F6E">
        <w:rPr>
          <w:rFonts w:ascii="Times New Roman" w:eastAsia="Times New Roman" w:hAnsi="Times New Roman" w:cs="Times New Roman"/>
          <w:sz w:val="24"/>
          <w:szCs w:val="24"/>
          <w:lang w:eastAsia="fr-FR"/>
        </w:rPr>
        <w:t xml:space="preserve">: </w:t>
      </w:r>
    </w:p>
    <w:p w:rsidR="00CA2F6E" w:rsidRPr="00CA2F6E" w:rsidRDefault="00CA2F6E" w:rsidP="00CA2F6E">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من القرآن: قوله تعالى: يا أيها الذين آمنوا إذا قمتم إلى الصلاة فاغسلوا وجوهكم... (آية الوضوء)</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من السنة: قول النبي صلى الله عليه وسلم: "لا يقبل الله صلاة أحدكم إذا أحدث حتى يتوضأ" (رواه البخاري)</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الإجماع: مطابق لثبوت الوجوب</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A2F6E">
        <w:rPr>
          <w:rFonts w:ascii="Times New Roman" w:eastAsia="Times New Roman" w:hAnsi="Times New Roman" w:cs="Times New Roman"/>
          <w:b/>
          <w:bCs/>
          <w:sz w:val="27"/>
          <w:szCs w:val="27"/>
          <w:lang w:eastAsia="fr-FR"/>
        </w:rPr>
        <w:t xml:space="preserve">3) </w:t>
      </w:r>
      <w:r w:rsidRPr="00CA2F6E">
        <w:rPr>
          <w:rFonts w:ascii="Times New Roman" w:eastAsia="Times New Roman" w:hAnsi="Times New Roman" w:cs="Times New Roman"/>
          <w:b/>
          <w:bCs/>
          <w:sz w:val="27"/>
          <w:szCs w:val="27"/>
          <w:rtl/>
          <w:lang w:eastAsia="fr-FR"/>
        </w:rPr>
        <w:t>مفردات مهمة وتعريفاتها (من كلام الشيخ/المصنف</w:t>
      </w:r>
      <w:r w:rsidRPr="00CA2F6E">
        <w:rPr>
          <w:rFonts w:ascii="Times New Roman" w:eastAsia="Times New Roman" w:hAnsi="Times New Roman" w:cs="Times New Roman"/>
          <w:b/>
          <w:bCs/>
          <w:sz w:val="27"/>
          <w:szCs w:val="27"/>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الحدث</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 يوجب الوضوء بنفسه (مباشرًا)، كخروج البول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السبب</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 يقود إلى حدوث يستلزمه الوضوء، دون أن يكون بنفسه حدثًا، كالنوم</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المذي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أبيض رقيق يخرج عند ملاعبة أو ذكر (يجب الوضوء منه)</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الودي</w:t>
      </w:r>
      <w:r w:rsidRPr="00CA2F6E">
        <w:rPr>
          <w:rFonts w:ascii="Times New Roman" w:eastAsia="Times New Roman" w:hAnsi="Times New Roman" w:cs="Times New Roman"/>
          <w:sz w:val="24"/>
          <w:szCs w:val="24"/>
          <w:rtl/>
          <w:lang w:eastAsia="fr-FR"/>
        </w:rPr>
        <w:t xml:space="preserve"> (الوديِّف): ماء أبيض خاثر يخرج إثر البول (تُعامل حكم البول)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المني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دافق يخرج عند اللذة الكبرى (يوجب الغسل)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الاستحاضة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دم المرأة الخارج في غير وقت الحيض أو النفاس (يوجب الوضوء عند وجوده بحسب الضوابط)</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القصة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أبيض كالجير علامة الطهر من الحيض</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الجفوف</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خروج قطعة قماش مبللة ثم تجف؛ علامة طهر</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ملاحظة: النص يحتفظ بمصطلحات المصنف والشيخ كما ذُكرت؛ وأي توضيح إضافي مشار إليه كملاحظة توضيحية وليس كلام الشيخ</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A2F6E">
        <w:rPr>
          <w:rFonts w:ascii="Times New Roman" w:eastAsia="Times New Roman" w:hAnsi="Times New Roman" w:cs="Times New Roman"/>
          <w:b/>
          <w:bCs/>
          <w:sz w:val="27"/>
          <w:szCs w:val="27"/>
          <w:lang w:eastAsia="fr-FR"/>
        </w:rPr>
        <w:t xml:space="preserve">4) </w:t>
      </w:r>
      <w:r w:rsidRPr="00CA2F6E">
        <w:rPr>
          <w:rFonts w:ascii="Times New Roman" w:eastAsia="Times New Roman" w:hAnsi="Times New Roman" w:cs="Times New Roman"/>
          <w:b/>
          <w:bCs/>
          <w:sz w:val="27"/>
          <w:szCs w:val="27"/>
          <w:rtl/>
          <w:lang w:eastAsia="fr-FR"/>
        </w:rPr>
        <w:t>موجبات الوضوء (تفصيل من المقرر</w:t>
      </w:r>
      <w:r w:rsidRPr="00CA2F6E">
        <w:rPr>
          <w:rFonts w:ascii="Times New Roman" w:eastAsia="Times New Roman" w:hAnsi="Times New Roman" w:cs="Times New Roman"/>
          <w:b/>
          <w:bCs/>
          <w:sz w:val="27"/>
          <w:szCs w:val="27"/>
          <w:lang w:eastAsia="fr-FR"/>
        </w:rPr>
        <w:t>)</w:t>
      </w:r>
    </w:p>
    <w:p w:rsidR="00CA2F6E" w:rsidRPr="00CA2F6E" w:rsidRDefault="00CA2F6E" w:rsidP="00CA2F6E">
      <w:p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المصنف عدَّ موجبات الوضوء إلى نوعين: أحداث (ستة) وأسباب (خمسة)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الأحداث (مباشرة)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خروج البول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خروج الغائط</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الريح من الدبر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المذي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الماء الأبيض الرقيق الخارج عند الملاعبة أو التذكّر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الودي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الماء الأبيض الخاثر الخارج إثر البول - يُعامل كالبول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الاصطحاضة</w:t>
      </w:r>
      <w:r w:rsidRPr="00CA2F6E">
        <w:rPr>
          <w:rFonts w:ascii="Times New Roman" w:eastAsia="Times New Roman" w:hAnsi="Times New Roman" w:cs="Times New Roman"/>
          <w:sz w:val="24"/>
          <w:szCs w:val="24"/>
          <w:rtl/>
          <w:lang w:eastAsia="fr-FR"/>
        </w:rPr>
        <w:t xml:space="preserve"> (استحاضة) إذا كان خروجها أقل من مفارقتها - يُوجب الوضوء، وإن كان أكثر فالمذهب يرى الاستحباب في بعض الحالات (حمل للسلس)</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الأسباب (غير مباشرة)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زوال العقل</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 xml:space="preserve">مثل النوم المستثقل (الثقيل)، الإغماء، السكر، أو الجنون. الضابط: النوم </w:t>
      </w:r>
      <w:r w:rsidRPr="00CA2F6E">
        <w:rPr>
          <w:rFonts w:ascii="Times New Roman" w:eastAsia="Times New Roman" w:hAnsi="Times New Roman" w:cs="Times New Roman"/>
          <w:i/>
          <w:iCs/>
          <w:sz w:val="24"/>
          <w:szCs w:val="24"/>
          <w:rtl/>
          <w:lang w:eastAsia="fr-FR"/>
        </w:rPr>
        <w:t>الثقيل</w:t>
      </w:r>
      <w:r w:rsidRPr="00CA2F6E">
        <w:rPr>
          <w:rFonts w:ascii="Times New Roman" w:eastAsia="Times New Roman" w:hAnsi="Times New Roman" w:cs="Times New Roman"/>
          <w:sz w:val="24"/>
          <w:szCs w:val="24"/>
          <w:rtl/>
          <w:lang w:eastAsia="fr-FR"/>
        </w:rPr>
        <w:t xml:space="preserve"> الذي يفقد صاحبه العلم بما حوله (أماراته عند بعض الفقهاء: سيلان اللعاب، انحلال القبضة، سقوط ما في اليد أو الحديث الحادث بقربه دون علمه)</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الملامسة والقبلة والمباشرة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إذا كانت مع قصد للذة أو حصلت معها لذة - فيلزم الوضوء؛ إن لم يكن للقصد فلا يلزم عند المالكية إلا إذا وجد الوجدان (الإحساس باللذة)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مسّ الذكر</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لمس الذكر بالباطن أو الأصابع يوجب الوضوء، على نحو ما ورد في الأحاديث</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إلطاف المرأة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إدخال اليد بين شفري فرج المرأة (وليس مجرد اللمس الخارجي) - عند مشهور الأمة يوجب الوضوء؛ وفي المذهب المرجح خلافة بين العلماء</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الشك والكفر</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من شك في طهارته أو بطل وضوؤه أثناءه أو ارتد عن الإسلام ثم تاب - يتطلب الوضوء (تعليل شرعي وأدلة عامة مثل الآية المذكورة)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قاعدة ضابطة عامة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b/>
          <w:bCs/>
          <w:sz w:val="24"/>
          <w:szCs w:val="24"/>
          <w:rtl/>
          <w:lang w:eastAsia="fr-FR"/>
        </w:rPr>
        <w:t>الوضوء يجب للخرج المعتاد من المخرج</w:t>
      </w:r>
      <w:r w:rsidRPr="00CA2F6E">
        <w:rPr>
          <w:rFonts w:ascii="Times New Roman" w:eastAsia="Times New Roman" w:hAnsi="Times New Roman" w:cs="Times New Roman"/>
          <w:sz w:val="24"/>
          <w:szCs w:val="24"/>
          <w:rtl/>
          <w:lang w:eastAsia="fr-FR"/>
        </w:rPr>
        <w:t xml:space="preserve"> (الخارج المعتاد بصحته)، ويشملها الأحكام المشار إليها</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A2F6E">
        <w:rPr>
          <w:rFonts w:ascii="Times New Roman" w:eastAsia="Times New Roman" w:hAnsi="Times New Roman" w:cs="Times New Roman"/>
          <w:b/>
          <w:bCs/>
          <w:sz w:val="27"/>
          <w:szCs w:val="27"/>
          <w:lang w:eastAsia="fr-FR"/>
        </w:rPr>
        <w:t xml:space="preserve">5) </w:t>
      </w:r>
      <w:r w:rsidRPr="00CA2F6E">
        <w:rPr>
          <w:rFonts w:ascii="Times New Roman" w:eastAsia="Times New Roman" w:hAnsi="Times New Roman" w:cs="Times New Roman"/>
          <w:b/>
          <w:bCs/>
          <w:sz w:val="27"/>
          <w:szCs w:val="27"/>
          <w:rtl/>
          <w:lang w:eastAsia="fr-FR"/>
        </w:rPr>
        <w:t>موجبات الغسل (تفصيل من المقرر</w:t>
      </w:r>
      <w:r w:rsidRPr="00CA2F6E">
        <w:rPr>
          <w:rFonts w:ascii="Times New Roman" w:eastAsia="Times New Roman" w:hAnsi="Times New Roman" w:cs="Times New Roman"/>
          <w:b/>
          <w:bCs/>
          <w:sz w:val="27"/>
          <w:szCs w:val="27"/>
          <w:lang w:eastAsia="fr-FR"/>
        </w:rPr>
        <w:t>)</w:t>
      </w:r>
    </w:p>
    <w:p w:rsidR="00CA2F6E" w:rsidRPr="00CA2F6E" w:rsidRDefault="00CA2F6E" w:rsidP="00CA2F6E">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الغسل تعريفًا</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تعميم الجسد بالماء بنية رفع الحدث الأكبر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lastRenderedPageBreak/>
        <w:t>الموجبات الأربعة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خروج المني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الماء الدافق الناتج عن الجماع أو اللذة الكبرى - يجب الغسل إذا خرج بلذة معتادة؛ أما إن خرج بدون لذة أو من فعلٍ غير جنسي فقد لا يجب غسل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انقطاع دم الحيض</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الحيض مدة لا تتجاوز الحد الأعلى (في المذهب المذكور 15 يومًا كحد أقصى للحالة المعتادة، مع أحكام العادة المتبقية)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انقطاع دم النفاس</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الدم الخارج بعد الولادة - الحد الأقصى المذكور 60 ليلة، ولا حد للأقل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مغيب الحشفة في الفرج</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دخول الحشفة إلى فرج المرأة، سواء حدث إنزال أم لم يحدث - يوجب الغسل ويلحق به آثار كأحكام الحد والصِداق وإبطال الحج والصوم لبعض الحالات وفق النص</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علامات الطهر من الحيض أو النفاس</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رؤية القصة</w:t>
      </w:r>
      <w:r w:rsidRPr="00CA2F6E">
        <w:rPr>
          <w:rFonts w:ascii="Times New Roman" w:eastAsia="Times New Roman" w:hAnsi="Times New Roman" w:cs="Times New Roman"/>
          <w:sz w:val="24"/>
          <w:szCs w:val="24"/>
          <w:rtl/>
          <w:lang w:eastAsia="fr-FR"/>
        </w:rPr>
        <w:t xml:space="preserve"> (ماء أبيض كالجير) أو </w:t>
      </w:r>
      <w:r w:rsidRPr="00CA2F6E">
        <w:rPr>
          <w:rFonts w:ascii="Times New Roman" w:eastAsia="Times New Roman" w:hAnsi="Times New Roman" w:cs="Times New Roman"/>
          <w:b/>
          <w:bCs/>
          <w:sz w:val="24"/>
          <w:szCs w:val="24"/>
          <w:rtl/>
          <w:lang w:eastAsia="fr-FR"/>
        </w:rPr>
        <w:t>رؤية الجفوف</w:t>
      </w:r>
      <w:r w:rsidRPr="00CA2F6E">
        <w:rPr>
          <w:rFonts w:ascii="Times New Roman" w:eastAsia="Times New Roman" w:hAnsi="Times New Roman" w:cs="Times New Roman"/>
          <w:sz w:val="24"/>
          <w:szCs w:val="24"/>
          <w:rtl/>
          <w:lang w:eastAsia="fr-FR"/>
        </w:rPr>
        <w:t xml:space="preserve"> (خروج قطعة جافة) حتى لو بعد ساعة من الدم تعد طهرًا</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A2F6E">
        <w:rPr>
          <w:rFonts w:ascii="Times New Roman" w:eastAsia="Times New Roman" w:hAnsi="Times New Roman" w:cs="Times New Roman"/>
          <w:b/>
          <w:bCs/>
          <w:sz w:val="27"/>
          <w:szCs w:val="27"/>
          <w:lang w:eastAsia="fr-FR"/>
        </w:rPr>
        <w:t xml:space="preserve">6) </w:t>
      </w:r>
      <w:r w:rsidRPr="00CA2F6E">
        <w:rPr>
          <w:rFonts w:ascii="Times New Roman" w:eastAsia="Times New Roman" w:hAnsi="Times New Roman" w:cs="Times New Roman"/>
          <w:b/>
          <w:bCs/>
          <w:sz w:val="27"/>
          <w:szCs w:val="27"/>
          <w:rtl/>
          <w:lang w:eastAsia="fr-FR"/>
        </w:rPr>
        <w:t>قيد وتنبيهات مهمة من التفريغ (أقوال الشيخ والمصنف</w:t>
      </w:r>
      <w:r w:rsidRPr="00CA2F6E">
        <w:rPr>
          <w:rFonts w:ascii="Times New Roman" w:eastAsia="Times New Roman" w:hAnsi="Times New Roman" w:cs="Times New Roman"/>
          <w:b/>
          <w:bCs/>
          <w:sz w:val="27"/>
          <w:szCs w:val="27"/>
          <w:lang w:eastAsia="fr-FR"/>
        </w:rPr>
        <w:t>)</w:t>
      </w:r>
    </w:p>
    <w:p w:rsidR="00CA2F6E" w:rsidRPr="00CA2F6E" w:rsidRDefault="00CA2F6E" w:rsidP="00CA2F6E">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لا تُحذف المسائل التفصيلية أو الأقوال المؤثرة؛ لذلك التمييز بين نص المصنف/الشيخ والتعليق ضروري</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مسائل الخلاف الفقهي ظاهرة في: حكم مس فرج المرأة، حكم الاستحاضة عند التتابع/الزيادة عن العادة، وضبط النوم الثقيـل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التمييز بين مباحث الحدث (مباشر) والسبب (غير مباشر) أمر أساسي لفهم الأحكام العملية</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47"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المصطلحات والمفاتيح</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الوضوء</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تطهير أعضاء مخصوصة بالماء بنية رفع الحدث</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الغسل</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تعميم الجسد بالماء بنية رفع الحدث الأكبر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مذي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أبيض رقيق يخرج عند ملاعبة أو ذكر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وديّف</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أبيض خاثر يخرج إثر البول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مني</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دافق يخرج عند لذة الجماع</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استحاضة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دم المرأة في غير وقت الحيض أو النفاس</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قصة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ماء أبيض شبيه بالجير علامة الطهر من الحيض</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جفوف</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خروج خرقة أو قطعة مبللة ثم تجف - علامة طهر</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48"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الدرر والوقفات الخاصة (مقتطفات مفيدة وبيان أهميتها)</w:t>
      </w:r>
    </w:p>
    <w:p w:rsidR="00CA2F6E" w:rsidRPr="00CA2F6E" w:rsidRDefault="00CA2F6E" w:rsidP="00CA2F6E">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فائدة منهجية: التمييز الصارم بين الأحداث والأسباب يسهل تطبيق الحكم الفقهي في الواقع (موضع: شرح المصنف عند فصل الموجبات)</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وقفة فقهية: ضبط النوم الثقلـي كآية للانقطاع عن الوعي - هام لمعرفة متى ينقض الوضوء عمليًا (موضع: حديث ضبط النوم)</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نتيجة تطبيقية: مغيب الحشفة يترتب عليه ليس فقط الغسل بل آثار اجتماعية وقانونية شرعية (حدود، صداق، آثار الطلاق، وإبطال الحج والصوم) - يبين شدة الحدث وعمقه</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بيان نحوي/اصطلاحي: لفظة </w:t>
      </w:r>
      <w:r w:rsidRPr="00CA2F6E">
        <w:rPr>
          <w:rFonts w:ascii="Times New Roman" w:eastAsia="Times New Roman" w:hAnsi="Times New Roman" w:cs="Times New Roman"/>
          <w:i/>
          <w:iCs/>
          <w:sz w:val="24"/>
          <w:szCs w:val="24"/>
          <w:rtl/>
          <w:lang w:eastAsia="fr-FR"/>
        </w:rPr>
        <w:t>القصة</w:t>
      </w:r>
      <w:r w:rsidRPr="00CA2F6E">
        <w:rPr>
          <w:rFonts w:ascii="Times New Roman" w:eastAsia="Times New Roman" w:hAnsi="Times New Roman" w:cs="Times New Roman"/>
          <w:sz w:val="24"/>
          <w:szCs w:val="24"/>
          <w:rtl/>
          <w:lang w:eastAsia="fr-FR"/>
        </w:rPr>
        <w:t xml:space="preserve"> و</w:t>
      </w:r>
      <w:r w:rsidRPr="00CA2F6E">
        <w:rPr>
          <w:rFonts w:ascii="Times New Roman" w:eastAsia="Times New Roman" w:hAnsi="Times New Roman" w:cs="Times New Roman"/>
          <w:i/>
          <w:iCs/>
          <w:sz w:val="24"/>
          <w:szCs w:val="24"/>
          <w:rtl/>
          <w:lang w:eastAsia="fr-FR"/>
        </w:rPr>
        <w:t>الجفوف</w:t>
      </w:r>
      <w:r w:rsidRPr="00CA2F6E">
        <w:rPr>
          <w:rFonts w:ascii="Times New Roman" w:eastAsia="Times New Roman" w:hAnsi="Times New Roman" w:cs="Times New Roman"/>
          <w:sz w:val="24"/>
          <w:szCs w:val="24"/>
          <w:rtl/>
          <w:lang w:eastAsia="fr-FR"/>
        </w:rPr>
        <w:t xml:space="preserve"> تشيران لعلامات الطهر وتسهيل الفصل بين الحيض والنفاس</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تنبيه: لا يعمم الملامسة دون قصد على أنها منقضة للوضوء عند المالكية؛ القصد والوجدان عاملان مهمان</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t>(</w:t>
      </w:r>
      <w:r w:rsidRPr="00CA2F6E">
        <w:rPr>
          <w:rFonts w:ascii="Times New Roman" w:eastAsia="Times New Roman" w:hAnsi="Times New Roman" w:cs="Times New Roman"/>
          <w:sz w:val="24"/>
          <w:szCs w:val="24"/>
          <w:rtl/>
          <w:lang w:eastAsia="fr-FR"/>
        </w:rPr>
        <w:t>النص الحرفي للنص الأصلي احتُفظ به في سياق ذكر الأدلة أو المصطلحات عند الاقتضاء، أما الشروح فمضافة للتبيين ومميزة عن كلام الشيخ والمصنف</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49"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lastRenderedPageBreak/>
        <w:t>ما ينبغي الانتباه إليه (أخطاء شائعة وفروق دقيقة)</w:t>
      </w:r>
    </w:p>
    <w:p w:rsidR="00CA2F6E" w:rsidRPr="00CA2F6E" w:rsidRDefault="00CA2F6E" w:rsidP="00CA2F6E">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الخطأ: اعتبار كل نوم ينقض الوضوء - التصحيح: الفرق بين النوم الخفيف والنوم الثقيل (الذي يفقد الشعور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الخطأ: مساواة كل مسّ لفرج المرأة بإبطال الوضوء - التصحيح: الشهرة تذكر إبطال الوضوء عند الإلطاف (إدخال اليد) لا باللمس الخارجي فقط؛ ثم ثمة فرق بين المذاهب</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الفروق: بين المني والمذي والودي من حيث حكم الوجوب والنوع والرائحة ومحال الخروج</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عدم التعميم: خروج سائلاً من الفرج لا يعد من المني أو المذي إلا وفق صفاته أو الظرف الذي خرج فيه</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الانتبه إلى أحكام الاستحاضة عند تداخلها مع الحيض (العادة المتقطعة والملتفة، وقيود الأيام)</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50"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عبارات للحفظ والاسترجاع (مختارة)</w:t>
      </w:r>
    </w:p>
    <w:p w:rsidR="00CA2F6E" w:rsidRPr="00CA2F6E" w:rsidRDefault="00CA2F6E" w:rsidP="00CA2F6E">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الوضوء</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تطهير أعضاء مخصوصة بنية رفع الحدث</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الغسل</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تعميم الجسد بالماء بنية رفع الحدث الأكبر</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قاعدة</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الوضوء يجب للخارج المعتاد من المخرج</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b/>
          <w:bCs/>
          <w:sz w:val="24"/>
          <w:szCs w:val="24"/>
          <w:rtl/>
          <w:lang w:eastAsia="fr-FR"/>
        </w:rPr>
        <w:t>علامتا طهر الحيض</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القصة أو الجفوف</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51"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وقفات تفاعلية أثناء التعلم (أسئلة قصيرة مع إجابات مختصرة)</w:t>
      </w:r>
    </w:p>
    <w:p w:rsidR="00CA2F6E" w:rsidRPr="00CA2F6E" w:rsidRDefault="00CA2F6E" w:rsidP="00CA2F6E">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توقّف وفكّر: ما الفرق بين </w:t>
      </w:r>
      <w:r w:rsidRPr="00CA2F6E">
        <w:rPr>
          <w:rFonts w:ascii="Times New Roman" w:eastAsia="Times New Roman" w:hAnsi="Times New Roman" w:cs="Times New Roman"/>
          <w:b/>
          <w:bCs/>
          <w:sz w:val="24"/>
          <w:szCs w:val="24"/>
          <w:rtl/>
          <w:lang w:eastAsia="fr-FR"/>
        </w:rPr>
        <w:t>المذي</w:t>
      </w:r>
      <w:r w:rsidRPr="00CA2F6E">
        <w:rPr>
          <w:rFonts w:ascii="Times New Roman" w:eastAsia="Times New Roman" w:hAnsi="Times New Roman" w:cs="Times New Roman"/>
          <w:sz w:val="24"/>
          <w:szCs w:val="24"/>
          <w:rtl/>
          <w:lang w:eastAsia="fr-FR"/>
        </w:rPr>
        <w:t xml:space="preserve"> و</w:t>
      </w:r>
      <w:r w:rsidRPr="00CA2F6E">
        <w:rPr>
          <w:rFonts w:ascii="Times New Roman" w:eastAsia="Times New Roman" w:hAnsi="Times New Roman" w:cs="Times New Roman"/>
          <w:b/>
          <w:bCs/>
          <w:sz w:val="24"/>
          <w:szCs w:val="24"/>
          <w:rtl/>
          <w:lang w:eastAsia="fr-FR"/>
        </w:rPr>
        <w:t>الوديّف</w:t>
      </w:r>
      <w:r w:rsidRPr="00CA2F6E">
        <w:rPr>
          <w:rFonts w:ascii="Times New Roman" w:eastAsia="Times New Roman" w:hAnsi="Times New Roman" w:cs="Times New Roman"/>
          <w:sz w:val="24"/>
          <w:szCs w:val="24"/>
          <w:rtl/>
          <w:lang w:eastAsia="fr-FR"/>
        </w:rPr>
        <w:t xml:space="preserve">؟ </w:t>
      </w:r>
    </w:p>
    <w:p w:rsidR="00CA2F6E" w:rsidRPr="00CA2F6E" w:rsidRDefault="00CA2F6E" w:rsidP="00CA2F6E">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الجواب: المذي رقيق أبيض يخرج عند الملاعبة أو التذكر؛ الودي خاثر يخرج بعد البول ويُعامل كالبول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استرجع: متى يكون النوم ناقضًا للوضوء؟ </w:t>
      </w:r>
    </w:p>
    <w:p w:rsidR="00CA2F6E" w:rsidRPr="00CA2F6E" w:rsidRDefault="00CA2F6E" w:rsidP="00CA2F6E">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الجواب: عند كونه </w:t>
      </w:r>
      <w:r w:rsidRPr="00CA2F6E">
        <w:rPr>
          <w:rFonts w:ascii="Times New Roman" w:eastAsia="Times New Roman" w:hAnsi="Times New Roman" w:cs="Times New Roman"/>
          <w:b/>
          <w:bCs/>
          <w:sz w:val="24"/>
          <w:szCs w:val="24"/>
          <w:rtl/>
          <w:lang w:eastAsia="fr-FR"/>
        </w:rPr>
        <w:t>نومًا ثقيلاً</w:t>
      </w:r>
      <w:r w:rsidRPr="00CA2F6E">
        <w:rPr>
          <w:rFonts w:ascii="Times New Roman" w:eastAsia="Times New Roman" w:hAnsi="Times New Roman" w:cs="Times New Roman"/>
          <w:sz w:val="24"/>
          <w:szCs w:val="24"/>
          <w:rtl/>
          <w:lang w:eastAsia="fr-FR"/>
        </w:rPr>
        <w:t xml:space="preserve"> يفقد الشعور (أمارات: سيلان اللعاب، انحلال القبضة، سقوط ما في اليد)</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ميّز: متى يوجب </w:t>
      </w:r>
      <w:r w:rsidRPr="00CA2F6E">
        <w:rPr>
          <w:rFonts w:ascii="Times New Roman" w:eastAsia="Times New Roman" w:hAnsi="Times New Roman" w:cs="Times New Roman"/>
          <w:b/>
          <w:bCs/>
          <w:sz w:val="24"/>
          <w:szCs w:val="24"/>
          <w:rtl/>
          <w:lang w:eastAsia="fr-FR"/>
        </w:rPr>
        <w:t>مسّ الذكر</w:t>
      </w:r>
      <w:r w:rsidRPr="00CA2F6E">
        <w:rPr>
          <w:rFonts w:ascii="Times New Roman" w:eastAsia="Times New Roman" w:hAnsi="Times New Roman" w:cs="Times New Roman"/>
          <w:sz w:val="24"/>
          <w:szCs w:val="24"/>
          <w:rtl/>
          <w:lang w:eastAsia="fr-FR"/>
        </w:rPr>
        <w:t xml:space="preserve"> الوضوء؟ </w:t>
      </w:r>
    </w:p>
    <w:p w:rsidR="00CA2F6E" w:rsidRPr="00CA2F6E" w:rsidRDefault="00CA2F6E" w:rsidP="00CA2F6E">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الجواب: إذا تم بالباطن أو الأصابع أو جنبها وفق النصوص، أما اللمس الظاهر على الكف فقد اختلف في قيوده</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اكتشف الخطأ: أسلوب عملي: "كل خروج سائـل من الفرج يوجب الغسل" - أين الخلل؟ </w:t>
      </w:r>
    </w:p>
    <w:p w:rsidR="00CA2F6E" w:rsidRPr="00CA2F6E" w:rsidRDefault="00CA2F6E" w:rsidP="00CA2F6E">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الجواب: يجب التفريق بين المني (يوجب الغسل) ومذي أو ودي وغيرهما حسب الصفات والظرف</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52"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تطبيقات واقعية متدرجة</w:t>
      </w:r>
    </w:p>
    <w:p w:rsidR="00CA2F6E" w:rsidRPr="00CA2F6E" w:rsidRDefault="00CA2F6E" w:rsidP="00CA2F6E">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أساسي: امرأة رأت بعد يومين من الحيض </w:t>
      </w:r>
      <w:r w:rsidRPr="00CA2F6E">
        <w:rPr>
          <w:rFonts w:ascii="Times New Roman" w:eastAsia="Times New Roman" w:hAnsi="Times New Roman" w:cs="Times New Roman"/>
          <w:b/>
          <w:bCs/>
          <w:sz w:val="24"/>
          <w:szCs w:val="24"/>
          <w:rtl/>
          <w:lang w:eastAsia="fr-FR"/>
        </w:rPr>
        <w:t>قصة</w:t>
      </w:r>
      <w:r w:rsidRPr="00CA2F6E">
        <w:rPr>
          <w:rFonts w:ascii="Times New Roman" w:eastAsia="Times New Roman" w:hAnsi="Times New Roman" w:cs="Times New Roman"/>
          <w:sz w:val="24"/>
          <w:szCs w:val="24"/>
          <w:rtl/>
          <w:lang w:eastAsia="fr-FR"/>
        </w:rPr>
        <w:t xml:space="preserve"> </w:t>
      </w:r>
      <w:r w:rsidRPr="00CA2F6E">
        <w:rPr>
          <w:rFonts w:ascii="Times New Roman" w:eastAsia="Times New Roman" w:hAnsi="Times New Roman" w:cs="Times New Roman"/>
          <w:sz w:val="24"/>
          <w:szCs w:val="24"/>
          <w:lang w:eastAsia="fr-FR"/>
        </w:rPr>
        <w:t xml:space="preserve">- </w:t>
      </w:r>
      <w:r w:rsidRPr="00CA2F6E">
        <w:rPr>
          <w:rFonts w:ascii="Times New Roman" w:eastAsia="Times New Roman" w:hAnsi="Times New Roman" w:cs="Times New Roman"/>
          <w:sz w:val="24"/>
          <w:szCs w:val="24"/>
          <w:rtl/>
          <w:lang w:eastAsia="fr-FR"/>
        </w:rPr>
        <w:t xml:space="preserve">ماذا تفعل؟ </w:t>
      </w:r>
    </w:p>
    <w:p w:rsidR="00CA2F6E" w:rsidRPr="00CA2F6E" w:rsidRDefault="00CA2F6E" w:rsidP="00CA2F6E">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الإجابة: تُعد هذه علامة الطهر فتغتسل وتبدأ الصلاة والصوم</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متوسط: رجل نام نومًا خفيفًا ولم يشعر بمن حوله، لكنه تكلم أحد بجواره بكلام عادي - هل يجب عليه الوضوء؟ علل</w:t>
      </w:r>
      <w:r w:rsidRPr="00CA2F6E">
        <w:rPr>
          <w:rFonts w:ascii="Times New Roman" w:eastAsia="Times New Roman" w:hAnsi="Times New Roman" w:cs="Times New Roman"/>
          <w:sz w:val="24"/>
          <w:szCs w:val="24"/>
          <w:lang w:eastAsia="fr-FR"/>
        </w:rPr>
        <w:t xml:space="preserve">. </w:t>
      </w:r>
    </w:p>
    <w:p w:rsidR="00CA2F6E" w:rsidRPr="00CA2F6E" w:rsidRDefault="00CA2F6E" w:rsidP="00CA2F6E">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الإجابة: لا إن كان النوم خفيفًا ولم تفقد وعيه؛ الوضوء يوجب النوم الثقيل فقط</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متقدم: حالة امرأة استمرت عندها نزوف أكثر من المدة المعتادة (أكثر من 15 يومًا) ثم تختلط فترات دم وآخر طاهر - صِف موقف الفقيه في تصنيف الحيض والاستحاضة وكيف يؤثر ذلك على العبادة والعدة</w:t>
      </w:r>
      <w:r w:rsidRPr="00CA2F6E">
        <w:rPr>
          <w:rFonts w:ascii="Times New Roman" w:eastAsia="Times New Roman" w:hAnsi="Times New Roman" w:cs="Times New Roman"/>
          <w:sz w:val="24"/>
          <w:szCs w:val="24"/>
          <w:lang w:eastAsia="fr-FR"/>
        </w:rPr>
        <w:t xml:space="preserve">. </w:t>
      </w:r>
    </w:p>
    <w:p w:rsidR="00CA2F6E" w:rsidRPr="00CA2F6E" w:rsidRDefault="00CA2F6E" w:rsidP="00CA2F6E">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توجيه: استعمل مبدأ "العادة" والفاصل بين الدم الواحد والعدة، وتطبيق مشروعية الصلاة والصوم عند الاستحاضة مع التحفظ على العدة</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t>(</w:t>
      </w:r>
      <w:r w:rsidRPr="00CA2F6E">
        <w:rPr>
          <w:rFonts w:ascii="Times New Roman" w:eastAsia="Times New Roman" w:hAnsi="Times New Roman" w:cs="Times New Roman"/>
          <w:sz w:val="24"/>
          <w:szCs w:val="24"/>
          <w:rtl/>
          <w:lang w:eastAsia="fr-FR"/>
        </w:rPr>
        <w:t>كل تطبيق من إعداد الملخص استرشادي ويُشير إلى أن بعض التفصيلات يختلف فيها الحكم الفقهي بين المذاهب</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lastRenderedPageBreak/>
        <w:pict>
          <v:rect id="_x0000_i1153"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وسائل بصرية مقترحة</w:t>
      </w:r>
    </w:p>
    <w:p w:rsidR="00CA2F6E" w:rsidRPr="00CA2F6E" w:rsidRDefault="00CA2F6E" w:rsidP="00CA2F6E">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جدول مقارنة موجبات الوضوء</w:t>
      </w:r>
      <w:r w:rsidRPr="00CA2F6E">
        <w:rPr>
          <w:rFonts w:ascii="Times New Roman" w:eastAsia="Times New Roman" w:hAnsi="Times New Roman" w:cs="Times New Roman"/>
          <w:sz w:val="24"/>
          <w:szCs w:val="24"/>
          <w:lang w:eastAsia="fr-FR"/>
        </w:rPr>
        <w:t xml:space="preserve"> vs. </w:t>
      </w:r>
      <w:r w:rsidRPr="00CA2F6E">
        <w:rPr>
          <w:rFonts w:ascii="Times New Roman" w:eastAsia="Times New Roman" w:hAnsi="Times New Roman" w:cs="Times New Roman"/>
          <w:sz w:val="24"/>
          <w:szCs w:val="24"/>
          <w:rtl/>
          <w:lang w:eastAsia="fr-FR"/>
        </w:rPr>
        <w:t>موجبات الغسل (يوضح الأحداث/الأسباب وآثار الحكم)</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مخطط خطوات لتقرير حكم السائل الخارج من الفرج: (توصيف السائل)</w:t>
      </w:r>
      <w:r w:rsidRPr="00CA2F6E">
        <w:rPr>
          <w:rFonts w:ascii="Times New Roman" w:eastAsia="Times New Roman" w:hAnsi="Times New Roman" w:cs="Times New Roman"/>
          <w:sz w:val="24"/>
          <w:szCs w:val="24"/>
          <w:lang w:eastAsia="fr-FR"/>
        </w:rPr>
        <w:t xml:space="preserve"> -&gt; (</w:t>
      </w:r>
      <w:r w:rsidRPr="00CA2F6E">
        <w:rPr>
          <w:rFonts w:ascii="Times New Roman" w:eastAsia="Times New Roman" w:hAnsi="Times New Roman" w:cs="Times New Roman"/>
          <w:sz w:val="24"/>
          <w:szCs w:val="24"/>
          <w:rtl/>
          <w:lang w:eastAsia="fr-FR"/>
        </w:rPr>
        <w:t>ظرف خروجه</w:t>
      </w:r>
      <w:r w:rsidRPr="00CA2F6E">
        <w:rPr>
          <w:rFonts w:ascii="Times New Roman" w:eastAsia="Times New Roman" w:hAnsi="Times New Roman" w:cs="Times New Roman"/>
          <w:sz w:val="24"/>
          <w:szCs w:val="24"/>
          <w:lang w:eastAsia="fr-FR"/>
        </w:rPr>
        <w:t>) -&gt; (</w:t>
      </w:r>
      <w:r w:rsidRPr="00CA2F6E">
        <w:rPr>
          <w:rFonts w:ascii="Times New Roman" w:eastAsia="Times New Roman" w:hAnsi="Times New Roman" w:cs="Times New Roman"/>
          <w:sz w:val="24"/>
          <w:szCs w:val="24"/>
          <w:rtl/>
          <w:lang w:eastAsia="fr-FR"/>
        </w:rPr>
        <w:t>حكمه: لا يوجب، يوجب وضوء، يوجب غسل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موضع كل وسيلة: وضع الجدول بعد قسم الموجبات، والمخطط في قسم التطبيق العملي</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54"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أسئلة المراجعة والتقويم (مع عناصر الإجابة)</w:t>
      </w:r>
    </w:p>
    <w:p w:rsidR="00CA2F6E" w:rsidRPr="00CA2F6E" w:rsidRDefault="00CA2F6E" w:rsidP="00CA2F6E">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ما الأدلة الشرعية العامة على وجوب الوضوء؟ </w:t>
      </w:r>
    </w:p>
    <w:p w:rsidR="00CA2F6E" w:rsidRPr="00CA2F6E" w:rsidRDefault="00CA2F6E" w:rsidP="00CA2F6E">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عناصر الإجابة: آية الوضوء، حديث البخاري "لا يقبل الله..."، الإجماع</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عدِّ موجبات الوضوء وفسِّر الفرق بين الحدث والسبب</w:t>
      </w:r>
      <w:r w:rsidRPr="00CA2F6E">
        <w:rPr>
          <w:rFonts w:ascii="Times New Roman" w:eastAsia="Times New Roman" w:hAnsi="Times New Roman" w:cs="Times New Roman"/>
          <w:sz w:val="24"/>
          <w:szCs w:val="24"/>
          <w:lang w:eastAsia="fr-FR"/>
        </w:rPr>
        <w:t xml:space="preserve">. </w:t>
      </w:r>
    </w:p>
    <w:p w:rsidR="00CA2F6E" w:rsidRPr="00CA2F6E" w:rsidRDefault="00CA2F6E" w:rsidP="00CA2F6E">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عناصر الإجابة: الأحداث الستة (قائمة)، الأسباب الخمسة (قائمة مع أمثلة)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متى يوجب خروج المني الغسل؟ ومتى لا يوجب؟ </w:t>
      </w:r>
    </w:p>
    <w:p w:rsidR="00CA2F6E" w:rsidRPr="00CA2F6E" w:rsidRDefault="00CA2F6E" w:rsidP="00CA2F6E">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عناصر الإجابة: يجب إذا خرج بلذة معتادة؛ إن خرج بدون لذة أو من فعل غير جنسي فلا يجب</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كيف يفرق الفقهاء بين الحيض والاستحاضة عند التداخل؟ اذكر قاعدتين فقهيتين مستخدمتين</w:t>
      </w:r>
      <w:r w:rsidRPr="00CA2F6E">
        <w:rPr>
          <w:rFonts w:ascii="Times New Roman" w:eastAsia="Times New Roman" w:hAnsi="Times New Roman" w:cs="Times New Roman"/>
          <w:sz w:val="24"/>
          <w:szCs w:val="24"/>
          <w:lang w:eastAsia="fr-FR"/>
        </w:rPr>
        <w:t xml:space="preserve">. </w:t>
      </w:r>
    </w:p>
    <w:p w:rsidR="00CA2F6E" w:rsidRPr="00CA2F6E" w:rsidRDefault="00CA2F6E" w:rsidP="00CA2F6E">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عناصر الإجابة: قاعدة العادة/الخرج المعتاد، علامة الطهر (القصة/الجفوف)، وقيود المدة (15 يومًا، 60 ليلة)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 xml:space="preserve">اكتشف الخطأ: "كل مسِّ المرأة لفرجها يوجب الوضوء" - صح أم خطأ؟ ولماذا؟ </w:t>
      </w:r>
    </w:p>
    <w:p w:rsidR="00CA2F6E" w:rsidRPr="00CA2F6E" w:rsidRDefault="00CA2F6E" w:rsidP="00CA2F6E">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عناصر الإجابة: خطأ - المشهور يلزم الإلطاف (إدخال اليد أو جزء منها) لا اللمس الخارجي فقط؛ ثم هنالك خلاف</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55"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بطاقات الاسترجاع (سؤال/جواب)</w:t>
      </w:r>
    </w:p>
    <w:p w:rsidR="00CA2F6E" w:rsidRPr="00CA2F6E" w:rsidRDefault="00CA2F6E" w:rsidP="00CA2F6E">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س: ما هي علامات طهر الحيض؟</w:t>
      </w:r>
      <w:r w:rsidRPr="00CA2F6E">
        <w:rPr>
          <w:rFonts w:ascii="Times New Roman" w:eastAsia="Times New Roman" w:hAnsi="Times New Roman" w:cs="Times New Roman"/>
          <w:sz w:val="24"/>
          <w:szCs w:val="24"/>
          <w:lang w:eastAsia="fr-FR"/>
        </w:rPr>
        <w:br/>
      </w:r>
      <w:r w:rsidRPr="00CA2F6E">
        <w:rPr>
          <w:rFonts w:ascii="Times New Roman" w:eastAsia="Times New Roman" w:hAnsi="Times New Roman" w:cs="Times New Roman"/>
          <w:sz w:val="24"/>
          <w:szCs w:val="24"/>
          <w:rtl/>
          <w:lang w:eastAsia="fr-FR"/>
        </w:rPr>
        <w:t xml:space="preserve">ج: رؤية </w:t>
      </w:r>
      <w:r w:rsidRPr="00CA2F6E">
        <w:rPr>
          <w:rFonts w:ascii="Times New Roman" w:eastAsia="Times New Roman" w:hAnsi="Times New Roman" w:cs="Times New Roman"/>
          <w:b/>
          <w:bCs/>
          <w:sz w:val="24"/>
          <w:szCs w:val="24"/>
          <w:rtl/>
          <w:lang w:eastAsia="fr-FR"/>
        </w:rPr>
        <w:t>القصة</w:t>
      </w:r>
      <w:r w:rsidRPr="00CA2F6E">
        <w:rPr>
          <w:rFonts w:ascii="Times New Roman" w:eastAsia="Times New Roman" w:hAnsi="Times New Roman" w:cs="Times New Roman"/>
          <w:sz w:val="24"/>
          <w:szCs w:val="24"/>
          <w:rtl/>
          <w:lang w:eastAsia="fr-FR"/>
        </w:rPr>
        <w:t xml:space="preserve"> أو </w:t>
      </w:r>
      <w:r w:rsidRPr="00CA2F6E">
        <w:rPr>
          <w:rFonts w:ascii="Times New Roman" w:eastAsia="Times New Roman" w:hAnsi="Times New Roman" w:cs="Times New Roman"/>
          <w:b/>
          <w:bCs/>
          <w:sz w:val="24"/>
          <w:szCs w:val="24"/>
          <w:rtl/>
          <w:lang w:eastAsia="fr-FR"/>
        </w:rPr>
        <w:t>الجفوف</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س: ما الفرق بين المذي والمني؟</w:t>
      </w:r>
      <w:r w:rsidRPr="00CA2F6E">
        <w:rPr>
          <w:rFonts w:ascii="Times New Roman" w:eastAsia="Times New Roman" w:hAnsi="Times New Roman" w:cs="Times New Roman"/>
          <w:sz w:val="24"/>
          <w:szCs w:val="24"/>
          <w:lang w:eastAsia="fr-FR"/>
        </w:rPr>
        <w:br/>
      </w:r>
      <w:r w:rsidRPr="00CA2F6E">
        <w:rPr>
          <w:rFonts w:ascii="Times New Roman" w:eastAsia="Times New Roman" w:hAnsi="Times New Roman" w:cs="Times New Roman"/>
          <w:sz w:val="24"/>
          <w:szCs w:val="24"/>
          <w:rtl/>
          <w:lang w:eastAsia="fr-FR"/>
        </w:rPr>
        <w:t>ج: المذي رقيق وخروجه في الملاعبة/التذكر؛ المني دافق خارجه عند اللذة الكبرى ويوجب الغسل</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س: متى يجب الوضوء عند النوم؟</w:t>
      </w:r>
      <w:r w:rsidRPr="00CA2F6E">
        <w:rPr>
          <w:rFonts w:ascii="Times New Roman" w:eastAsia="Times New Roman" w:hAnsi="Times New Roman" w:cs="Times New Roman"/>
          <w:sz w:val="24"/>
          <w:szCs w:val="24"/>
          <w:lang w:eastAsia="fr-FR"/>
        </w:rPr>
        <w:br/>
      </w:r>
      <w:r w:rsidRPr="00CA2F6E">
        <w:rPr>
          <w:rFonts w:ascii="Times New Roman" w:eastAsia="Times New Roman" w:hAnsi="Times New Roman" w:cs="Times New Roman"/>
          <w:sz w:val="24"/>
          <w:szCs w:val="24"/>
          <w:rtl/>
          <w:lang w:eastAsia="fr-FR"/>
        </w:rPr>
        <w:t>ج: عند النوم الثقيل الذي يفقد الوعي (أمارات: سيل اللعاب، انحلال القبضة)</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س: ما موجبات الغسل الأربعة؟</w:t>
      </w:r>
      <w:r w:rsidRPr="00CA2F6E">
        <w:rPr>
          <w:rFonts w:ascii="Times New Roman" w:eastAsia="Times New Roman" w:hAnsi="Times New Roman" w:cs="Times New Roman"/>
          <w:sz w:val="24"/>
          <w:szCs w:val="24"/>
          <w:lang w:eastAsia="fr-FR"/>
        </w:rPr>
        <w:br/>
      </w:r>
      <w:r w:rsidRPr="00CA2F6E">
        <w:rPr>
          <w:rFonts w:ascii="Times New Roman" w:eastAsia="Times New Roman" w:hAnsi="Times New Roman" w:cs="Times New Roman"/>
          <w:sz w:val="24"/>
          <w:szCs w:val="24"/>
          <w:rtl/>
          <w:lang w:eastAsia="fr-FR"/>
        </w:rPr>
        <w:t>ج: خروج المني، انقطاع دم الحيض، انقطاع دم النفاس، مغيب الحشفة في الفرج</w:t>
      </w:r>
      <w:r w:rsidRPr="00CA2F6E">
        <w:rPr>
          <w:rFonts w:ascii="Times New Roman" w:eastAsia="Times New Roman" w:hAnsi="Times New Roman" w:cs="Times New Roman"/>
          <w:sz w:val="24"/>
          <w:szCs w:val="24"/>
          <w:lang w:eastAsia="fr-FR"/>
        </w:rPr>
        <w:t>.</w:t>
      </w:r>
    </w:p>
    <w:p w:rsidR="00CA2F6E" w:rsidRPr="00CA2F6E" w:rsidRDefault="00CA2F6E" w:rsidP="00CA2F6E">
      <w:pPr>
        <w:bidi/>
        <w:spacing w:after="0"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lang w:eastAsia="fr-FR"/>
        </w:rPr>
        <w:pict>
          <v:rect id="_x0000_i1156" style="width:0;height:1.5pt" o:hralign="center" o:hrstd="t" o:hr="t" fillcolor="#a0a0a0" stroked="f"/>
        </w:pict>
      </w:r>
    </w:p>
    <w:p w:rsidR="00CA2F6E" w:rsidRPr="00CA2F6E" w:rsidRDefault="00CA2F6E" w:rsidP="00CA2F6E">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A2F6E">
        <w:rPr>
          <w:rFonts w:ascii="Times New Roman" w:eastAsia="Times New Roman" w:hAnsi="Times New Roman" w:cs="Times New Roman"/>
          <w:b/>
          <w:bCs/>
          <w:sz w:val="36"/>
          <w:szCs w:val="36"/>
          <w:rtl/>
          <w:lang w:eastAsia="fr-FR"/>
        </w:rPr>
        <w:t>الخلاصة وخطة المراجعة</w:t>
      </w:r>
    </w:p>
    <w:p w:rsidR="00CA2F6E" w:rsidRPr="00CA2F6E" w:rsidRDefault="00CA2F6E" w:rsidP="00CA2F6E">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الخلاصة: الطهارة فريضة عملية ومقصد شرعي؛ الوضوء والغسل لهما موجبات محددة مقسمة إلى أحداث مباشرة وأسباب. ضبط المفاهيم (مذي، وديّف، مني، استحاضة، قصة، جفوف) ضروري لتطبيق الأحكام عمليًا</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خطة مراجعة عملية</w:t>
      </w:r>
      <w:r w:rsidRPr="00CA2F6E">
        <w:rPr>
          <w:rFonts w:ascii="Times New Roman" w:eastAsia="Times New Roman" w:hAnsi="Times New Roman" w:cs="Times New Roman"/>
          <w:sz w:val="24"/>
          <w:szCs w:val="24"/>
          <w:lang w:eastAsia="fr-FR"/>
        </w:rPr>
        <w:t xml:space="preserve">: </w:t>
      </w:r>
    </w:p>
    <w:p w:rsidR="00CA2F6E" w:rsidRPr="00CA2F6E" w:rsidRDefault="00CA2F6E" w:rsidP="00CA2F6E">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مراجعة فورية بعد الدرس (اليوم نفسه): قراءة الوثيقة كاملة + حفظ العبارات الأربعة للحفظ</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استرجاع بعد 48 ساعة: تمرين 5 بطاقات استرجاع وحل 2 تطبيقًا عمليًا</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lastRenderedPageBreak/>
        <w:t>استذكار أسبوعي لمدة 3 أسابيع: حل أسئلة التقويم كاملة ومراجعة الجدول المقارن</w:t>
      </w:r>
      <w:r w:rsidRPr="00CA2F6E">
        <w:rPr>
          <w:rFonts w:ascii="Times New Roman" w:eastAsia="Times New Roman" w:hAnsi="Times New Roman" w:cs="Times New Roman"/>
          <w:sz w:val="24"/>
          <w:szCs w:val="24"/>
          <w:lang w:eastAsia="fr-FR"/>
        </w:rPr>
        <w:t>.</w:t>
      </w:r>
    </w:p>
    <w:p w:rsidR="00CA2F6E" w:rsidRPr="00CA2F6E" w:rsidRDefault="00CA2F6E" w:rsidP="00CA2F6E">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CA2F6E">
        <w:rPr>
          <w:rFonts w:ascii="Times New Roman" w:eastAsia="Times New Roman" w:hAnsi="Times New Roman" w:cs="Times New Roman"/>
          <w:sz w:val="24"/>
          <w:szCs w:val="24"/>
          <w:rtl/>
          <w:lang w:eastAsia="fr-FR"/>
        </w:rPr>
        <w:t>اختبار ذاتي نصف شهري: سؤالان تحليليان + سؤالان تطبيقيان</w:t>
      </w:r>
      <w:r w:rsidRPr="00CA2F6E">
        <w:rPr>
          <w:rFonts w:ascii="Times New Roman" w:eastAsia="Times New Roman" w:hAnsi="Times New Roman" w:cs="Times New Roman"/>
          <w:sz w:val="24"/>
          <w:szCs w:val="24"/>
          <w:lang w:eastAsia="fr-FR"/>
        </w:rPr>
        <w:t>.</w:t>
      </w:r>
    </w:p>
    <w:p w:rsidR="00CA2F6E" w:rsidRDefault="00CA2F6E" w:rsidP="00CA2F6E">
      <w:pPr>
        <w:bidi/>
      </w:pPr>
    </w:p>
    <w:sectPr w:rsidR="00CA2F6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2F6E" w:rsidRDefault="00CA2F6E" w:rsidP="00CA2F6E">
      <w:pPr>
        <w:spacing w:after="0" w:line="240" w:lineRule="auto"/>
      </w:pPr>
      <w:r>
        <w:separator/>
      </w:r>
    </w:p>
  </w:endnote>
  <w:endnote w:type="continuationSeparator" w:id="0">
    <w:p w:rsidR="00CA2F6E" w:rsidRDefault="00CA2F6E" w:rsidP="00CA2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2F6E" w:rsidRDefault="00CA2F6E" w:rsidP="00CA2F6E">
      <w:pPr>
        <w:spacing w:after="0" w:line="240" w:lineRule="auto"/>
      </w:pPr>
      <w:r>
        <w:separator/>
      </w:r>
    </w:p>
  </w:footnote>
  <w:footnote w:type="continuationSeparator" w:id="0">
    <w:p w:rsidR="00CA2F6E" w:rsidRDefault="00CA2F6E" w:rsidP="00CA2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15A7"/>
    <w:multiLevelType w:val="multilevel"/>
    <w:tmpl w:val="DB0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34FF0"/>
    <w:multiLevelType w:val="multilevel"/>
    <w:tmpl w:val="DDC09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6CE6"/>
    <w:multiLevelType w:val="multilevel"/>
    <w:tmpl w:val="003C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35CE"/>
    <w:multiLevelType w:val="multilevel"/>
    <w:tmpl w:val="B1E64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61A54"/>
    <w:multiLevelType w:val="multilevel"/>
    <w:tmpl w:val="74C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2F1F"/>
    <w:multiLevelType w:val="multilevel"/>
    <w:tmpl w:val="EF9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F2C2F"/>
    <w:multiLevelType w:val="multilevel"/>
    <w:tmpl w:val="A7A2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140F4"/>
    <w:multiLevelType w:val="multilevel"/>
    <w:tmpl w:val="0BE2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74BD8"/>
    <w:multiLevelType w:val="multilevel"/>
    <w:tmpl w:val="D8A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35B15"/>
    <w:multiLevelType w:val="multilevel"/>
    <w:tmpl w:val="18167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E0B6D"/>
    <w:multiLevelType w:val="multilevel"/>
    <w:tmpl w:val="F58ED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11CFB"/>
    <w:multiLevelType w:val="multilevel"/>
    <w:tmpl w:val="1C64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A3748"/>
    <w:multiLevelType w:val="multilevel"/>
    <w:tmpl w:val="FE7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A217B"/>
    <w:multiLevelType w:val="multilevel"/>
    <w:tmpl w:val="360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623D5"/>
    <w:multiLevelType w:val="multilevel"/>
    <w:tmpl w:val="CB3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52664"/>
    <w:multiLevelType w:val="multilevel"/>
    <w:tmpl w:val="205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871BA"/>
    <w:multiLevelType w:val="multilevel"/>
    <w:tmpl w:val="8258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6"/>
  </w:num>
  <w:num w:numId="4">
    <w:abstractNumId w:val="14"/>
  </w:num>
  <w:num w:numId="5">
    <w:abstractNumId w:val="1"/>
  </w:num>
  <w:num w:numId="6">
    <w:abstractNumId w:val="10"/>
  </w:num>
  <w:num w:numId="7">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7"/>
  </w:num>
  <w:num w:numId="9">
    <w:abstractNumId w:val="15"/>
  </w:num>
  <w:num w:numId="10">
    <w:abstractNumId w:val="0"/>
  </w:num>
  <w:num w:numId="11">
    <w:abstractNumId w:val="8"/>
  </w:num>
  <w:num w:numId="12">
    <w:abstractNumId w:val="13"/>
  </w:num>
  <w:num w:numId="13">
    <w:abstractNumId w:val="3"/>
  </w:num>
  <w:num w:numId="14">
    <w:abstractNumId w:val="9"/>
  </w:num>
  <w:num w:numId="15">
    <w:abstractNumId w:val="12"/>
  </w:num>
  <w:num w:numId="16">
    <w:abstractNumId w:val="16"/>
  </w:num>
  <w:num w:numId="17">
    <w:abstractNumId w:val="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F6E"/>
    <w:rsid w:val="00486764"/>
    <w:rsid w:val="00CA2F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EC48"/>
  <w15:chartTrackingRefBased/>
  <w15:docId w15:val="{88D09699-19AC-4715-A843-B027CC89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2F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CA2F6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CA2F6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F6E"/>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CA2F6E"/>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CA2F6E"/>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A2F6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CA2F6E"/>
    <w:rPr>
      <w:b/>
      <w:bCs/>
    </w:rPr>
  </w:style>
  <w:style w:type="character" w:styleId="Emphasis">
    <w:name w:val="Emphasis"/>
    <w:basedOn w:val="DefaultParagraphFont"/>
    <w:uiPriority w:val="20"/>
    <w:qFormat/>
    <w:rsid w:val="00CA2F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706666">
      <w:bodyDiv w:val="1"/>
      <w:marLeft w:val="0"/>
      <w:marRight w:val="0"/>
      <w:marTop w:val="0"/>
      <w:marBottom w:val="0"/>
      <w:divBdr>
        <w:top w:val="none" w:sz="0" w:space="0" w:color="auto"/>
        <w:left w:val="none" w:sz="0" w:space="0" w:color="auto"/>
        <w:bottom w:val="none" w:sz="0" w:space="0" w:color="auto"/>
        <w:right w:val="none" w:sz="0" w:space="0" w:color="auto"/>
      </w:divBdr>
      <w:divsChild>
        <w:div w:id="953487009">
          <w:marLeft w:val="0"/>
          <w:marRight w:val="0"/>
          <w:marTop w:val="0"/>
          <w:marBottom w:val="0"/>
          <w:divBdr>
            <w:top w:val="single" w:sz="2" w:space="0" w:color="E4E4E7"/>
            <w:left w:val="single" w:sz="2" w:space="0" w:color="E4E4E7"/>
            <w:bottom w:val="single" w:sz="2" w:space="0" w:color="E4E4E7"/>
            <w:right w:val="single" w:sz="2" w:space="0" w:color="E4E4E7"/>
          </w:divBdr>
          <w:divsChild>
            <w:div w:id="1509294498">
              <w:marLeft w:val="0"/>
              <w:marRight w:val="0"/>
              <w:marTop w:val="0"/>
              <w:marBottom w:val="0"/>
              <w:divBdr>
                <w:top w:val="single" w:sz="2" w:space="0" w:color="E4E4E7"/>
                <w:left w:val="single" w:sz="2" w:space="0" w:color="E4E4E7"/>
                <w:bottom w:val="single" w:sz="2" w:space="0" w:color="E4E4E7"/>
                <w:right w:val="single" w:sz="2" w:space="0" w:color="E4E4E7"/>
              </w:divBdr>
              <w:divsChild>
                <w:div w:id="1614289917">
                  <w:marLeft w:val="0"/>
                  <w:marRight w:val="0"/>
                  <w:marTop w:val="0"/>
                  <w:marBottom w:val="0"/>
                  <w:divBdr>
                    <w:top w:val="single" w:sz="2" w:space="0" w:color="E4E4E7"/>
                    <w:left w:val="single" w:sz="2" w:space="0" w:color="E4E4E7"/>
                    <w:bottom w:val="single" w:sz="2" w:space="0" w:color="E4E4E7"/>
                    <w:right w:val="single" w:sz="2" w:space="0" w:color="E4E4E7"/>
                  </w:divBdr>
                </w:div>
                <w:div w:id="1445884532">
                  <w:marLeft w:val="0"/>
                  <w:marRight w:val="0"/>
                  <w:marTop w:val="0"/>
                  <w:marBottom w:val="0"/>
                  <w:divBdr>
                    <w:top w:val="single" w:sz="2" w:space="0" w:color="E4E4E7"/>
                    <w:left w:val="single" w:sz="2" w:space="0" w:color="E4E4E7"/>
                    <w:bottom w:val="single" w:sz="2" w:space="0" w:color="E4E4E7"/>
                    <w:right w:val="single" w:sz="2" w:space="0" w:color="E4E4E7"/>
                  </w:divBdr>
                </w:div>
                <w:div w:id="17324572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67324501">
          <w:marLeft w:val="0"/>
          <w:marRight w:val="0"/>
          <w:marTop w:val="0"/>
          <w:marBottom w:val="0"/>
          <w:divBdr>
            <w:top w:val="single" w:sz="2" w:space="0" w:color="E4E4E7"/>
            <w:left w:val="single" w:sz="2" w:space="0" w:color="E4E4E7"/>
            <w:bottom w:val="single" w:sz="2" w:space="0" w:color="E4E4E7"/>
            <w:right w:val="single" w:sz="2" w:space="0" w:color="E4E4E7"/>
          </w:divBdr>
          <w:divsChild>
            <w:div w:id="788160573">
              <w:marLeft w:val="0"/>
              <w:marRight w:val="0"/>
              <w:marTop w:val="0"/>
              <w:marBottom w:val="0"/>
              <w:divBdr>
                <w:top w:val="single" w:sz="2" w:space="0" w:color="E4E4E7"/>
                <w:left w:val="single" w:sz="2" w:space="0" w:color="E4E4E7"/>
                <w:bottom w:val="single" w:sz="2" w:space="0" w:color="E4E4E7"/>
                <w:right w:val="single" w:sz="2" w:space="0" w:color="E4E4E7"/>
              </w:divBdr>
              <w:divsChild>
                <w:div w:id="497581523">
                  <w:marLeft w:val="0"/>
                  <w:marRight w:val="0"/>
                  <w:marTop w:val="0"/>
                  <w:marBottom w:val="0"/>
                  <w:divBdr>
                    <w:top w:val="single" w:sz="2" w:space="0" w:color="E4E4E7"/>
                    <w:left w:val="single" w:sz="2" w:space="0" w:color="E4E4E7"/>
                    <w:bottom w:val="single" w:sz="2" w:space="0" w:color="E4E4E7"/>
                    <w:right w:val="single" w:sz="2" w:space="0" w:color="E4E4E7"/>
                  </w:divBdr>
                  <w:divsChild>
                    <w:div w:id="1924869557">
                      <w:blockQuote w:val="1"/>
                      <w:marLeft w:val="0"/>
                      <w:marRight w:val="0"/>
                      <w:marTop w:val="384"/>
                      <w:marBottom w:val="384"/>
                      <w:divBdr>
                        <w:top w:val="single" w:sz="2" w:space="0" w:color="E4E4E7"/>
                        <w:left w:val="single" w:sz="12" w:space="0" w:color="E4E4E7"/>
                        <w:bottom w:val="single" w:sz="2" w:space="0" w:color="E4E4E7"/>
                        <w:right w:val="single" w:sz="2" w:space="0" w:color="E4E4E7"/>
                      </w:divBdr>
                    </w:div>
                  </w:divsChild>
                </w:div>
              </w:divsChild>
            </w:div>
          </w:divsChild>
        </w:div>
      </w:divsChild>
    </w:div>
    <w:div w:id="1828204335">
      <w:bodyDiv w:val="1"/>
      <w:marLeft w:val="0"/>
      <w:marRight w:val="0"/>
      <w:marTop w:val="0"/>
      <w:marBottom w:val="0"/>
      <w:divBdr>
        <w:top w:val="none" w:sz="0" w:space="0" w:color="auto"/>
        <w:left w:val="none" w:sz="0" w:space="0" w:color="auto"/>
        <w:bottom w:val="none" w:sz="0" w:space="0" w:color="auto"/>
        <w:right w:val="none" w:sz="0" w:space="0" w:color="auto"/>
      </w:divBdr>
      <w:divsChild>
        <w:div w:id="371195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1478</Words>
  <Characters>8131</Characters>
  <Application>Microsoft Office Word</Application>
  <DocSecurity>0</DocSecurity>
  <Lines>67</Lines>
  <Paragraphs>19</Paragraphs>
  <ScaleCrop>false</ScaleCrop>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2026-10-20T00:26:00Z</dcterms:created>
  <dcterms:modified xsi:type="dcterms:W3CDTF">2026-10-20T00:32:00Z</dcterms:modified>
</cp:coreProperties>
</file>