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EB8" w:rsidRPr="007C434B" w:rsidRDefault="00DB3EB8" w:rsidP="007C434B">
      <w:pPr>
        <w:bidi/>
        <w:rPr>
          <w:rFonts w:hint="cs"/>
          <w:sz w:val="32"/>
          <w:szCs w:val="32"/>
          <w:lang w:bidi="ar-TN"/>
        </w:rPr>
      </w:pPr>
    </w:p>
    <w:p w:rsidR="007C434B" w:rsidRPr="007C434B" w:rsidRDefault="007C434B" w:rsidP="007C434B">
      <w:pPr>
        <w:bidi/>
        <w:rPr>
          <w:sz w:val="32"/>
          <w:szCs w:val="32"/>
        </w:rPr>
      </w:pPr>
    </w:p>
    <w:p w:rsidR="007C434B" w:rsidRPr="007C434B" w:rsidRDefault="007C434B" w:rsidP="007C434B">
      <w:pPr>
        <w:bidi/>
        <w:rPr>
          <w:sz w:val="32"/>
          <w:szCs w:val="32"/>
        </w:rPr>
      </w:pPr>
    </w:p>
    <w:p w:rsidR="007C434B" w:rsidRPr="007C434B" w:rsidRDefault="007C434B" w:rsidP="007C434B">
      <w:pPr>
        <w:bidi/>
        <w:rPr>
          <w:sz w:val="32"/>
          <w:szCs w:val="32"/>
        </w:rPr>
      </w:pPr>
    </w:p>
    <w:p w:rsidR="00411683" w:rsidRDefault="007C434B" w:rsidP="007C434B">
      <w:pPr>
        <w:bidi/>
        <w:spacing w:before="100" w:beforeAutospacing="1" w:after="100" w:afterAutospacing="1" w:line="240" w:lineRule="auto"/>
        <w:jc w:val="center"/>
        <w:outlineLvl w:val="0"/>
        <w:rPr>
          <w:rFonts w:ascii="Times New Roman" w:eastAsia="Times New Roman" w:hAnsi="Times New Roman" w:cs="Times New Roman"/>
          <w:b/>
          <w:bCs/>
          <w:kern w:val="36"/>
          <w:sz w:val="32"/>
          <w:szCs w:val="32"/>
          <w:rtl/>
          <w:lang w:eastAsia="fr-FR"/>
        </w:rPr>
      </w:pPr>
      <w:r>
        <w:rPr>
          <w:rFonts w:ascii="Times New Roman" w:eastAsia="Times New Roman" w:hAnsi="Times New Roman" w:cs="Times New Roman" w:hint="cs"/>
          <w:b/>
          <w:bCs/>
          <w:kern w:val="36"/>
          <w:sz w:val="32"/>
          <w:szCs w:val="32"/>
          <w:rtl/>
          <w:lang w:eastAsia="fr-FR"/>
        </w:rPr>
        <w:t xml:space="preserve">تلخيص </w:t>
      </w:r>
      <w:r w:rsidRPr="007C434B">
        <w:rPr>
          <w:rFonts w:ascii="Times New Roman" w:eastAsia="Times New Roman" w:hAnsi="Times New Roman" w:cs="Times New Roman"/>
          <w:b/>
          <w:bCs/>
          <w:kern w:val="36"/>
          <w:sz w:val="32"/>
          <w:szCs w:val="32"/>
          <w:rtl/>
          <w:lang w:eastAsia="fr-FR"/>
        </w:rPr>
        <w:t>مادة التفسير (الدرس الأول)</w:t>
      </w:r>
      <w:r>
        <w:rPr>
          <w:rFonts w:ascii="Times New Roman" w:eastAsia="Times New Roman" w:hAnsi="Times New Roman" w:cs="Times New Roman" w:hint="cs"/>
          <w:b/>
          <w:bCs/>
          <w:kern w:val="36"/>
          <w:sz w:val="32"/>
          <w:szCs w:val="32"/>
          <w:rtl/>
          <w:lang w:eastAsia="fr-FR"/>
        </w:rPr>
        <w:t xml:space="preserve"> </w:t>
      </w:r>
      <w:r w:rsidRPr="007C434B">
        <w:rPr>
          <w:rFonts w:ascii="Times New Roman" w:eastAsia="Times New Roman" w:hAnsi="Times New Roman" w:cs="Times New Roman"/>
          <w:b/>
          <w:bCs/>
          <w:kern w:val="36"/>
          <w:sz w:val="32"/>
          <w:szCs w:val="32"/>
          <w:rtl/>
          <w:lang w:eastAsia="fr-FR"/>
        </w:rPr>
        <w:t>تمهيدي في علم التفسير</w:t>
      </w:r>
    </w:p>
    <w:p w:rsidR="00661E8F" w:rsidRDefault="00411683" w:rsidP="00661E8F">
      <w:pPr>
        <w:bidi/>
        <w:spacing w:before="100" w:beforeAutospacing="1" w:after="100" w:afterAutospacing="1" w:line="240" w:lineRule="auto"/>
        <w:jc w:val="center"/>
        <w:outlineLvl w:val="0"/>
        <w:rPr>
          <w:rFonts w:ascii="Times New Roman" w:eastAsia="Times New Roman" w:hAnsi="Times New Roman" w:cs="Times New Roman"/>
          <w:b/>
          <w:bCs/>
          <w:kern w:val="36"/>
          <w:sz w:val="32"/>
          <w:szCs w:val="32"/>
          <w:rtl/>
          <w:lang w:eastAsia="fr-FR"/>
        </w:rPr>
      </w:pPr>
      <w:r>
        <w:rPr>
          <w:rFonts w:ascii="Times New Roman" w:eastAsia="Times New Roman" w:hAnsi="Times New Roman" w:cs="Times New Roman" w:hint="cs"/>
          <w:b/>
          <w:bCs/>
          <w:kern w:val="36"/>
          <w:sz w:val="32"/>
          <w:szCs w:val="32"/>
          <w:rtl/>
          <w:lang w:eastAsia="fr-FR"/>
        </w:rPr>
        <w:t>رابط الخريطة الذهنية</w:t>
      </w:r>
      <w:r w:rsidR="00661E8F">
        <w:rPr>
          <w:rFonts w:ascii="Times New Roman" w:eastAsia="Times New Roman" w:hAnsi="Times New Roman" w:cs="Times New Roman" w:hint="cs"/>
          <w:b/>
          <w:bCs/>
          <w:kern w:val="36"/>
          <w:sz w:val="32"/>
          <w:szCs w:val="32"/>
          <w:rtl/>
          <w:lang w:eastAsia="fr-FR"/>
        </w:rPr>
        <w:t xml:space="preserve"> :</w:t>
      </w:r>
      <w:bookmarkStart w:id="0" w:name="_GoBack"/>
      <w:bookmarkEnd w:id="0"/>
      <w:r>
        <w:rPr>
          <w:rFonts w:ascii="Times New Roman" w:eastAsia="Times New Roman" w:hAnsi="Times New Roman" w:cs="Times New Roman" w:hint="cs"/>
          <w:b/>
          <w:bCs/>
          <w:kern w:val="36"/>
          <w:sz w:val="32"/>
          <w:szCs w:val="32"/>
          <w:rtl/>
          <w:lang w:eastAsia="fr-FR"/>
        </w:rPr>
        <w:t xml:space="preserve"> </w:t>
      </w:r>
      <w:hyperlink r:id="rId5" w:history="1">
        <w:r w:rsidR="00661E8F" w:rsidRPr="008D5E20">
          <w:rPr>
            <w:rStyle w:val="Hyperlink"/>
            <w:rFonts w:ascii="Times New Roman" w:eastAsia="Times New Roman" w:hAnsi="Times New Roman" w:cs="Times New Roman"/>
            <w:b/>
            <w:bCs/>
            <w:kern w:val="36"/>
            <w:sz w:val="32"/>
            <w:szCs w:val="32"/>
            <w:lang w:eastAsia="fr-FR"/>
          </w:rPr>
          <w:t>https://app.xmind.com/share/zkO6tWwW?xid=oBI9UZKZ</w:t>
        </w:r>
      </w:hyperlink>
    </w:p>
    <w:p w:rsidR="007C434B" w:rsidRPr="007C434B" w:rsidRDefault="007C434B" w:rsidP="007C434B">
      <w:p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نظرة عامة</w:t>
      </w:r>
      <w:r w:rsidRPr="007C434B">
        <w:rPr>
          <w:rFonts w:ascii="Times New Roman" w:eastAsia="Times New Roman" w:hAnsi="Times New Roman" w:cs="Times New Roman"/>
          <w:sz w:val="32"/>
          <w:szCs w:val="32"/>
          <w:lang w:eastAsia="fr-FR"/>
        </w:rPr>
        <w:br/>
      </w:r>
      <w:r w:rsidRPr="007C434B">
        <w:rPr>
          <w:rFonts w:ascii="Times New Roman" w:eastAsia="Times New Roman" w:hAnsi="Times New Roman" w:cs="Times New Roman"/>
          <w:sz w:val="32"/>
          <w:szCs w:val="32"/>
          <w:rtl/>
          <w:lang w:eastAsia="fr-FR"/>
        </w:rPr>
        <w:t>يتضمن هذا الدرس تعريفًا بعلم التفسير، نشأته وتطوره، مدارس التفسير وضوابط المفسر، ومنهجية شرح السورة المعتمدة في هذا المقرر (مستندًا إلى تفسير الجلالين مع إضافات توضيحية). يهدف الدرس إلى تأسيس فهم منهجي واضح لطريقة تلقي وتدوين القرآن وتفسيره، وتمكين الطالب من أدوات البدء في تفسيرَ مقاطع من القرآن</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بطاقة الدرس</w:t>
      </w:r>
    </w:p>
    <w:p w:rsidR="007C434B" w:rsidRPr="007C434B" w:rsidRDefault="007C434B" w:rsidP="007C434B">
      <w:pPr>
        <w:numPr>
          <w:ilvl w:val="0"/>
          <w:numId w:val="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العنوان</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مقدمة في علم التفسير ومنهجية شرح السورة (الدرس الأول)</w:t>
      </w:r>
    </w:p>
    <w:p w:rsidR="007C434B" w:rsidRPr="007C434B" w:rsidRDefault="007C434B" w:rsidP="007C434B">
      <w:pPr>
        <w:numPr>
          <w:ilvl w:val="0"/>
          <w:numId w:val="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موضوع الدرس ومحوره الرئيس</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تعريف علم التفسير - نشأته ومراحله - مدارس التفسير وضوابط المفسر - منهجية شرح السورة في المقرر</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الفكرة العامة (فقرة موجزة)</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العلم الحق في تفسير القرآن يقوم على نقل معاني الكتاب بدقة وأمانة، مع جمع بين التفسير بالمأثور والتفسير بالرأي المحمود بضوابط واضحة، واتباع منهجية تعليمية عملية تُسهل فهم السور وتدبر مقاصدها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أهداف التعلم القابلة للقياس</w:t>
      </w:r>
      <w:r w:rsidRPr="007C434B">
        <w:rPr>
          <w:rFonts w:ascii="Times New Roman" w:eastAsia="Times New Roman" w:hAnsi="Times New Roman" w:cs="Times New Roman"/>
          <w:b/>
          <w:bCs/>
          <w:sz w:val="32"/>
          <w:szCs w:val="32"/>
          <w:lang w:eastAsia="fr-FR"/>
        </w:rPr>
        <w:t>:</w:t>
      </w:r>
    </w:p>
    <w:p w:rsidR="007C434B" w:rsidRPr="007C434B" w:rsidRDefault="007C434B" w:rsidP="007C434B">
      <w:pPr>
        <w:numPr>
          <w:ilvl w:val="1"/>
          <w:numId w:val="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أن يعرّف الطالب مفهوم التفسير لغويًا واصطلاحًا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أن يذكر مراحل نشأة علم التفسير وأبرز شخصياتها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أن يميّز بين مدارس التفسير (بالمأثور - بالرأي) ويحدد ضوابط كل منهما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أن يطبق منهجية شرح السورة</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تحديد</w:t>
      </w:r>
      <w:r w:rsidRPr="007C434B">
        <w:rPr>
          <w:rFonts w:ascii="Times New Roman" w:eastAsia="Times New Roman" w:hAnsi="Times New Roman" w:cs="Times New Roman"/>
          <w:sz w:val="32"/>
          <w:szCs w:val="32"/>
          <w:lang w:eastAsia="fr-FR"/>
        </w:rPr>
        <w:t xml:space="preserve"> </w:t>
      </w:r>
      <w:proofErr w:type="spellStart"/>
      <w:r w:rsidRPr="007C434B">
        <w:rPr>
          <w:rFonts w:ascii="Times New Roman" w:eastAsia="Times New Roman" w:hAnsi="Times New Roman" w:cs="Times New Roman"/>
          <w:sz w:val="32"/>
          <w:szCs w:val="32"/>
          <w:lang w:eastAsia="fr-FR"/>
        </w:rPr>
        <w:t>espécie</w:t>
      </w:r>
      <w:proofErr w:type="spellEnd"/>
      <w:r w:rsidRPr="007C434B">
        <w:rPr>
          <w:rFonts w:ascii="Times New Roman" w:eastAsia="Times New Roman" w:hAnsi="Times New Roman" w:cs="Times New Roman"/>
          <w:sz w:val="32"/>
          <w:szCs w:val="32"/>
          <w:rtl/>
          <w:lang w:eastAsia="fr-FR"/>
        </w:rPr>
        <w:t>، تقسيم المقاطع، بيان غريب الألفاظ، تفسير مبسّط، استخلاص المقاصد</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خريطة الدرس (محاور وتسلسلها)</w:t>
      </w:r>
    </w:p>
    <w:p w:rsidR="007C434B" w:rsidRPr="007C434B" w:rsidRDefault="007C434B" w:rsidP="007C434B">
      <w:pPr>
        <w:numPr>
          <w:ilvl w:val="0"/>
          <w:numId w:val="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مقدمة واستقبال الطلبة ومبررات اختيار الموضوع والمصدر (تفسير الجلالين)</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تعريف علم التفسير - لغة واصطلاحًا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نشأة علم التفسير - مرحلة الفهم والتلقي (عهد النبي والصحابة) ثم مرحلة الكتابة والتدوين والاستقلال</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lastRenderedPageBreak/>
        <w:t>تمايز مدارس التأليف - التفسير بالمأثور والتفسير بالرأي (المحمود والمذموم)</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ضوابط المفسر وطرق التفسير المقبولة (القرآن بالقرآن، بالسنّة، بأقوال التابعين، مراعاة السياق واللغة)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منهجية شرح السورة المعتمدة في المقرر (موقف عملي تحضيري لسورة الفاتحة)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استخلاص الفوائد، أنشطة تفاعلية، تطبيقات ومراجعة ختامية</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التلخيص العلمي العميق</w:t>
      </w:r>
    </w:p>
    <w:p w:rsidR="007C434B" w:rsidRPr="007C434B" w:rsidRDefault="007C434B" w:rsidP="007C434B">
      <w:pPr>
        <w:numPr>
          <w:ilvl w:val="0"/>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تعريف التفسير</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i/>
          <w:iCs/>
          <w:sz w:val="32"/>
          <w:szCs w:val="32"/>
          <w:rtl/>
          <w:lang w:eastAsia="fr-FR"/>
        </w:rPr>
        <w:t>لغة</w:t>
      </w:r>
      <w:r w:rsidRPr="007C434B">
        <w:rPr>
          <w:rFonts w:ascii="Times New Roman" w:eastAsia="Times New Roman" w:hAnsi="Times New Roman" w:cs="Times New Roman"/>
          <w:i/>
          <w:i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 xml:space="preserve">التفسير مصدر من الفعل </w:t>
      </w:r>
      <w:r w:rsidRPr="007C434B">
        <w:rPr>
          <w:rFonts w:ascii="Times New Roman" w:eastAsia="Times New Roman" w:hAnsi="Times New Roman" w:cs="Times New Roman"/>
          <w:i/>
          <w:iCs/>
          <w:sz w:val="32"/>
          <w:szCs w:val="32"/>
          <w:rtl/>
          <w:lang w:eastAsia="fr-FR"/>
        </w:rPr>
        <w:t>فسر</w:t>
      </w:r>
      <w:r w:rsidRPr="007C434B">
        <w:rPr>
          <w:rFonts w:ascii="Times New Roman" w:eastAsia="Times New Roman" w:hAnsi="Times New Roman" w:cs="Times New Roman"/>
          <w:sz w:val="32"/>
          <w:szCs w:val="32"/>
          <w:rtl/>
          <w:lang w:eastAsia="fr-FR"/>
        </w:rPr>
        <w:t>، يدل على الكشف والبيان والإظهار</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i/>
          <w:iCs/>
          <w:sz w:val="32"/>
          <w:szCs w:val="32"/>
          <w:rtl/>
          <w:lang w:eastAsia="fr-FR"/>
        </w:rPr>
        <w:t>اصطلاحًا</w:t>
      </w:r>
      <w:r w:rsidRPr="007C434B">
        <w:rPr>
          <w:rFonts w:ascii="Times New Roman" w:eastAsia="Times New Roman" w:hAnsi="Times New Roman" w:cs="Times New Roman"/>
          <w:i/>
          <w:i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أقرب التعاريف دقة</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b/>
          <w:bCs/>
          <w:sz w:val="32"/>
          <w:szCs w:val="32"/>
          <w:rtl/>
          <w:lang w:eastAsia="fr-FR"/>
        </w:rPr>
        <w:t>التفسير بيان معاني القرآن الكريم</w:t>
      </w:r>
      <w:r w:rsidRPr="007C434B">
        <w:rPr>
          <w:rFonts w:ascii="Times New Roman" w:eastAsia="Times New Roman" w:hAnsi="Times New Roman" w:cs="Times New Roman"/>
          <w:sz w:val="32"/>
          <w:szCs w:val="32"/>
          <w:rtl/>
          <w:lang w:eastAsia="fr-FR"/>
        </w:rPr>
        <w:t xml:space="preserve"> </w:t>
      </w:r>
      <w:r w:rsidRPr="007C434B">
        <w:rPr>
          <w:rFonts w:ascii="Times New Roman" w:eastAsia="Times New Roman" w:hAnsi="Times New Roman" w:cs="Times New Roman"/>
          <w:sz w:val="32"/>
          <w:szCs w:val="32"/>
          <w:lang w:eastAsia="fr-FR"/>
        </w:rPr>
        <w:t>(</w:t>
      </w:r>
      <w:r w:rsidRPr="007C434B">
        <w:rPr>
          <w:rFonts w:ascii="Times New Roman" w:eastAsia="Times New Roman" w:hAnsi="Times New Roman" w:cs="Times New Roman"/>
          <w:sz w:val="32"/>
          <w:szCs w:val="32"/>
          <w:rtl/>
          <w:lang w:eastAsia="fr-FR"/>
        </w:rPr>
        <w:t>تعريف العلماء المشار إليه في الدرس</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نشأة علم التفسير - مراحلها الأساسية</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المرحلة الأولى: مرحلة الفهم والتلقي</w:t>
      </w:r>
    </w:p>
    <w:p w:rsidR="007C434B" w:rsidRPr="007C434B" w:rsidRDefault="007C434B" w:rsidP="007C434B">
      <w:pPr>
        <w:numPr>
          <w:ilvl w:val="2"/>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فترة نزول الوحي وعهد النبي صلى الله عليه وسلم: توضيح المعاني للصحابة عند النزول، بيان الأمثلة كشرح ابن مسعود لآية "الذين آمنوا ولم يلبسوا إيمانهم بظلم..." توضيح مقصود الشرك هنا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2"/>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عهد الصحابة والتابعين: الصحابة كانوا يتعلمون المقصود من الآيات غالبًا في مجموعات صغيرة (لا يتجاوزون عشر آيات) ويتبادلون الفهم؛ برز فيها مفسرون كعبد الله بن مسعود وابن عباس وأبو هريرة وغيرهم</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المرحلة الثانية: مرحلة الكتاب والتدوين</w:t>
      </w:r>
    </w:p>
    <w:p w:rsidR="007C434B" w:rsidRPr="007C434B" w:rsidRDefault="007C434B" w:rsidP="007C434B">
      <w:pPr>
        <w:numPr>
          <w:ilvl w:val="2"/>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جمع التفسير إلى جانب الحديث - علماء رحلوا فجمعوا أقوال التفسير مع أحاديث</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2"/>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تدوين التفسير في مؤلفات مستقلة بترتيب المصحف (تفسير مجاهد وأبي صالح وغيرها)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2"/>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استقلال التفسير كعلم كامل على يد علماء كبار كابن جرير الطبري وابن أبي حاتم</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مدرستا التفسير</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التفسير بالمأثور</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يعتمد على ما روي عن النبي أو الصحابة أو التابعين. ويُعدّ أعلى درجات الاعتماد إذا توفرت شروط السلامة في النقل والإسناد. شروط قبوله: دقّة استنباط المعنى، صحة الإسناد، عدم وجود مخالف من الصحابة، أو إجماع التابعين على القول</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التفسير بالرأي</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يقوم على الاجتهاد العقلي والاستنباط؛ وينقسم إلى</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2"/>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i/>
          <w:iCs/>
          <w:sz w:val="32"/>
          <w:szCs w:val="32"/>
          <w:rtl/>
          <w:lang w:eastAsia="fr-FR"/>
        </w:rPr>
        <w:t>الرأي المحمود</w:t>
      </w:r>
      <w:r w:rsidRPr="007C434B">
        <w:rPr>
          <w:rFonts w:ascii="Times New Roman" w:eastAsia="Times New Roman" w:hAnsi="Times New Roman" w:cs="Times New Roman"/>
          <w:i/>
          <w:i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الاجتهاد المستند إلى القرآن، السنة، اللغة العربية، وضوابط علمية. وهذا جائز</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2"/>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i/>
          <w:iCs/>
          <w:sz w:val="32"/>
          <w:szCs w:val="32"/>
          <w:rtl/>
          <w:lang w:eastAsia="fr-FR"/>
        </w:rPr>
        <w:t>الرأي المذموم</w:t>
      </w:r>
      <w:r w:rsidRPr="007C434B">
        <w:rPr>
          <w:rFonts w:ascii="Times New Roman" w:eastAsia="Times New Roman" w:hAnsi="Times New Roman" w:cs="Times New Roman"/>
          <w:i/>
          <w:i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اجتهادٌ بدون علم أو برغبة وهوى، يُعد افتراء على الله ويحمل ذمًا شرعيًا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lastRenderedPageBreak/>
        <w:t>ضوابط المفسر وطرق التفسير المقبولة</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تفسير القرآن بالقرآن</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 xml:space="preserve">ربط الآيات ببعضها لاستجلاء المعنى (مثال: تفسير لفظ </w:t>
      </w:r>
      <w:r w:rsidRPr="007C434B">
        <w:rPr>
          <w:rFonts w:ascii="Times New Roman" w:eastAsia="Times New Roman" w:hAnsi="Times New Roman" w:cs="Times New Roman"/>
          <w:i/>
          <w:iCs/>
          <w:sz w:val="32"/>
          <w:szCs w:val="32"/>
          <w:rtl/>
          <w:lang w:eastAsia="fr-FR"/>
        </w:rPr>
        <w:t>سجيل</w:t>
      </w:r>
      <w:r w:rsidRPr="007C434B">
        <w:rPr>
          <w:rFonts w:ascii="Times New Roman" w:eastAsia="Times New Roman" w:hAnsi="Times New Roman" w:cs="Times New Roman"/>
          <w:sz w:val="32"/>
          <w:szCs w:val="32"/>
          <w:rtl/>
          <w:lang w:eastAsia="fr-FR"/>
        </w:rPr>
        <w:t xml:space="preserve"> بذكره في موضع آخر وتوضيحه بـ"طين</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تفسير القرآن بالسنّة</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الاستدلال بأحاديث النبي لبيان معاني أو تطبيقات (مثال: حديث أبي هريرة في بيان محبة الله)</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تفسير بأقوال السلف</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أقوال الصحابة والتابعين مع مراعاة صحة النقل وسياق الحديث</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معرفة اللغة العربية</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فهم المعاني ودلالات الألفاظ وسياق الكلام</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مراعاة السياق</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لا يظهر المراد إلا بسياق الكلام؛ ويجب ربط الآية بما قبلها وبعدها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المراجع والمنهج المعتمد في المقرر</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تفسير الجلالين</w:t>
      </w:r>
      <w:r w:rsidRPr="007C434B">
        <w:rPr>
          <w:rFonts w:ascii="Times New Roman" w:eastAsia="Times New Roman" w:hAnsi="Times New Roman" w:cs="Times New Roman"/>
          <w:sz w:val="32"/>
          <w:szCs w:val="32"/>
          <w:rtl/>
          <w:lang w:eastAsia="fr-FR"/>
        </w:rPr>
        <w:t xml:space="preserve"> (مؤلّفا جلال الدين المحلي والجلال السيوطي) كمصدر أساسي؛ تم شرحه وإثراؤه باقتباسات ومراجع أمهات التفسير عند الحاجة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منهجية عرض الدروس تراعي تعليم الزيتون عن بعد ومبادئ تربوية معاصرة: تحديد أهداف معرفية ومهارية ووجدانية، تمهيد، إثبات الآيات، شرح المفردات، تفسير مبسّط، استخراج المقاصد</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منهجية شرح السورة المقترحة (خطوات عملية)</w:t>
      </w:r>
    </w:p>
    <w:p w:rsidR="007C434B" w:rsidRPr="007C434B" w:rsidRDefault="007C434B" w:rsidP="007C434B">
      <w:pPr>
        <w:numPr>
          <w:ilvl w:val="1"/>
          <w:numId w:val="4"/>
        </w:numPr>
        <w:bidi/>
        <w:spacing w:before="100" w:beforeAutospacing="1" w:after="100" w:afterAutospacing="1" w:line="240" w:lineRule="auto"/>
        <w:ind w:left="1440" w:hanging="360"/>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لمحة عن السورة: اسمها، عدد آياتها، مكيتها أو مدنيتها، سبب النزول إن وُجد</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4"/>
        </w:numPr>
        <w:bidi/>
        <w:spacing w:before="100" w:beforeAutospacing="1" w:after="100" w:afterAutospacing="1" w:line="240" w:lineRule="auto"/>
        <w:ind w:left="1440" w:hanging="360"/>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عرض الموضوعات العامة للسورة (عقيدة، أحكام، قصص...)</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4"/>
        </w:numPr>
        <w:bidi/>
        <w:spacing w:before="100" w:beforeAutospacing="1" w:after="100" w:afterAutospacing="1" w:line="240" w:lineRule="auto"/>
        <w:ind w:left="1440" w:hanging="360"/>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تقسيم السورة إلى مقاطع موضوعية (مثال: آية 1 - آية 5)</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4"/>
        </w:numPr>
        <w:bidi/>
        <w:spacing w:before="100" w:beforeAutospacing="1" w:after="100" w:afterAutospacing="1" w:line="240" w:lineRule="auto"/>
        <w:ind w:left="1440" w:hanging="360"/>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تحديد أهداف الدرس لكل مقطع (ما الذي يجب أن يتعلمه الطالب من هذا الجزء؟)</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4"/>
        </w:numPr>
        <w:bidi/>
        <w:spacing w:before="100" w:beforeAutospacing="1" w:after="100" w:afterAutospacing="1" w:line="240" w:lineRule="auto"/>
        <w:ind w:left="1440" w:hanging="360"/>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شرح غريب الألفاظ (لفظ أو معنى أو سياق) - تبسيط المعنى اللغوي والدلالي</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4"/>
        </w:numPr>
        <w:bidi/>
        <w:spacing w:before="100" w:beforeAutospacing="1" w:after="100" w:afterAutospacing="1" w:line="240" w:lineRule="auto"/>
        <w:ind w:left="1440" w:hanging="360"/>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تفسير تفصيلي مبسّط للآيات وربطها ببعضها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4"/>
        </w:numPr>
        <w:bidi/>
        <w:spacing w:before="100" w:beforeAutospacing="1" w:after="100" w:afterAutospacing="1" w:line="240" w:lineRule="auto"/>
        <w:ind w:left="1440" w:hanging="360"/>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استخلاص الفوائد والمقاصد التربوية (قِيَم، عقائد، سلوكية)</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ملحوظة: تم الالتزام في المادة المقررة بعدم الخوض في مسائل خلافية معقّدة قد لا تناسب مستوى المبتدئين في هذه المرحلة</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المصطلحات والمفاتيح</w:t>
      </w:r>
    </w:p>
    <w:p w:rsidR="007C434B" w:rsidRPr="007C434B" w:rsidRDefault="007C434B" w:rsidP="007C434B">
      <w:pPr>
        <w:numPr>
          <w:ilvl w:val="0"/>
          <w:numId w:val="5"/>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التفسير (لغة)</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 xml:space="preserve">مصدر من </w:t>
      </w:r>
      <w:r w:rsidRPr="007C434B">
        <w:rPr>
          <w:rFonts w:ascii="Times New Roman" w:eastAsia="Times New Roman" w:hAnsi="Times New Roman" w:cs="Times New Roman"/>
          <w:i/>
          <w:iCs/>
          <w:sz w:val="32"/>
          <w:szCs w:val="32"/>
          <w:rtl/>
          <w:lang w:eastAsia="fr-FR"/>
        </w:rPr>
        <w:t>فسر</w:t>
      </w:r>
      <w:r w:rsidRPr="007C434B">
        <w:rPr>
          <w:rFonts w:ascii="Times New Roman" w:eastAsia="Times New Roman" w:hAnsi="Times New Roman" w:cs="Times New Roman"/>
          <w:sz w:val="32"/>
          <w:szCs w:val="32"/>
          <w:rtl/>
          <w:lang w:eastAsia="fr-FR"/>
        </w:rPr>
        <w:t xml:space="preserve"> </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الكشف والبيان</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5"/>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التفسير (اصطلاح)</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بيان معاني القرآن الكريم</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5"/>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التفسير بالمأثور</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تفسير يعتمد على ما ورد عن النبي أو الصحابة أو التابعين</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5"/>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التفسير بالرأي</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تفسير يعتمد على الاجتهاد العقلي المستند إلى القرآن والسنة واللغة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5"/>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الرأي المحمود</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اجتهاد مع وجود قواعد علمية ودلائل شرعية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5"/>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lastRenderedPageBreak/>
        <w:t>الرأي المذموم</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اجتهاد بلا علم أو بدافع الهوى</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5"/>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تفسير القرآن بالقرآن</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استجلاء معنى آية بأخرى من القرآن</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الدرر والوقفات الخاصة (مقتطفات ذات أهمية)</w:t>
      </w:r>
    </w:p>
    <w:p w:rsidR="007C434B" w:rsidRPr="007C434B" w:rsidRDefault="007C434B" w:rsidP="007C434B">
      <w:pPr>
        <w:numPr>
          <w:ilvl w:val="0"/>
          <w:numId w:val="6"/>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مضمُون: "التفسير بيان معاني القرآن الكريم" - وقْفَة منهجية لتحديد مقصد العلم</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6"/>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نوعها: قاعدة تعريفية. أهمية: تؤسس لنطاق علم التفسير وحدوده</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6"/>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مضمُون: تفصيل مراحل نشأة التفسير بين التلقي والتدوين - يوضّح كيف انتقل الفهم من الشفاهي إلى الكتابي</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6"/>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نوعها: تاريخية-منهجية. أهمية: تربط فهمنا لمعاني القرآن بسياق نقله</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6"/>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مضمُون: التمييز بين الرأي المحمود والمذموم</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6"/>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نوعها: ضابط أخلاقي وعلمي للمفسر. أهمية: يحفظ من اجتهادات مفرطة قد تُصبح بدعة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6"/>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مضمُون: منهجية شرح السورة (التقسيم - الأهداف - غريب الألفاظ - التفسير - المقاصد)</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6"/>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نوعها: عملية تربوية. أهمية: أداة مباشرة لتطبيق عملية التفسير في الحصة الدراسية</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lang w:eastAsia="fr-FR"/>
        </w:rPr>
        <w:t>(</w:t>
      </w:r>
      <w:r w:rsidRPr="007C434B">
        <w:rPr>
          <w:rFonts w:ascii="Times New Roman" w:eastAsia="Times New Roman" w:hAnsi="Times New Roman" w:cs="Times New Roman"/>
          <w:sz w:val="32"/>
          <w:szCs w:val="32"/>
          <w:rtl/>
          <w:lang w:eastAsia="fr-FR"/>
        </w:rPr>
        <w:t>نُقلت العبارات والحُجج التي وردت في التفريغ مع إعادة تنظيمٍ لغوي لتعزيز الوضوح، دون إضافة نِصوص منسوبة للشيخ لم ترد في التفريغ</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ما ينبغي الانتباه إليه (أخطاء شائعة)</w:t>
      </w:r>
    </w:p>
    <w:p w:rsidR="007C434B" w:rsidRPr="007C434B" w:rsidRDefault="007C434B" w:rsidP="007C434B">
      <w:pPr>
        <w:numPr>
          <w:ilvl w:val="0"/>
          <w:numId w:val="7"/>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الخلط بين التفسير بالرأي المأجور والرأي المذموم - لا يُرفض كل رأي مجتهد إذا كان متقنًا ومؤسَّسًا</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7"/>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الاستناد إلى أثر ضعيف أو مجهول الإسناد كحجة قاطعة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7"/>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فصل الآية عن سياق السورة والقرآن كلّه - قد يُسفر عن فهمٍ خاطئ</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7"/>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اعتبار تفسير الجلالين مرجعًا نهائيًا في كل المسائل دون الرجوع إلى الأصول والمراجع عند التعقيد</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7"/>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الإفراط في التبسُّط بحيث يُهمل القيود الشرعية واللغوية المذكورة في التفريغ</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عبارات للحفظ والاسترجاع</w:t>
      </w:r>
    </w:p>
    <w:p w:rsidR="007C434B" w:rsidRPr="007C434B" w:rsidRDefault="007C434B" w:rsidP="007C434B">
      <w:pPr>
        <w:numPr>
          <w:ilvl w:val="0"/>
          <w:numId w:val="8"/>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التفسير اصطلاحًا</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i/>
          <w:iCs/>
          <w:sz w:val="32"/>
          <w:szCs w:val="32"/>
          <w:rtl/>
          <w:lang w:eastAsia="fr-FR"/>
        </w:rPr>
        <w:t>بيان معاني القرآن الكريم</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8"/>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قاعدة</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أولى طرق التفسير وأكثرها منزلة</w:t>
      </w:r>
      <w:r w:rsidRPr="007C434B">
        <w:rPr>
          <w:rFonts w:ascii="Times New Roman" w:eastAsia="Times New Roman" w:hAnsi="Times New Roman" w:cs="Times New Roman"/>
          <w:sz w:val="32"/>
          <w:szCs w:val="32"/>
          <w:lang w:eastAsia="fr-FR"/>
        </w:rPr>
        <w:t xml:space="preserve"> - </w:t>
      </w:r>
      <w:r w:rsidRPr="007C434B">
        <w:rPr>
          <w:rFonts w:ascii="Times New Roman" w:eastAsia="Times New Roman" w:hAnsi="Times New Roman" w:cs="Times New Roman"/>
          <w:i/>
          <w:iCs/>
          <w:sz w:val="32"/>
          <w:szCs w:val="32"/>
          <w:rtl/>
          <w:lang w:eastAsia="fr-FR"/>
        </w:rPr>
        <w:t>التفسير بالقرآن</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8"/>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ضابط مهم</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اجتهاد المفسر يجب أن يكون مستندًا إلى القرآن والسنة واللغة العربية</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وقفات تفاعلية أثناء التعلم (أسئلة مع مفاتيح إجابة)</w:t>
      </w:r>
    </w:p>
    <w:p w:rsidR="007C434B" w:rsidRPr="007C434B" w:rsidRDefault="007C434B" w:rsidP="007C434B">
      <w:pPr>
        <w:numPr>
          <w:ilvl w:val="0"/>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توقّف وفكّر: ما المقصود بـ"التفسير بالمأثور"؟ </w:t>
      </w:r>
    </w:p>
    <w:p w:rsidR="007C434B" w:rsidRPr="007C434B" w:rsidRDefault="007C434B" w:rsidP="007C434B">
      <w:pPr>
        <w:numPr>
          <w:ilvl w:val="1"/>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lastRenderedPageBreak/>
        <w:t>إجابة موجزة: الاعتماد على ما ورد عن النبي أو الصحابة أو التابعين في بيان المعنى</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استرجع: اذكر مرحلتَي نشأة علم التفسير مع لمحة عن كلٍّ منهما</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إجابة موجزة: (1) مرحلة الفهم والتلقي: شرح النبي والصحابة؛ (2) مرحلة الكتاب والتدوين: جمع وكتابة التفاسير المستقلة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ميّز: ما الفرق بين الرأي المحمود والرأي المذموم؟ </w:t>
      </w:r>
    </w:p>
    <w:p w:rsidR="007C434B" w:rsidRPr="007C434B" w:rsidRDefault="007C434B" w:rsidP="007C434B">
      <w:pPr>
        <w:numPr>
          <w:ilvl w:val="1"/>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إجابة موجزة: المحمود اجتهاد مؤسَّس على ضوابط شرعية ولغوية؛ المذموم اجتهاد بلا علم أو بدافع هواه</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اكتشف الخطأ: قراءة آية وعزلها عن مقاصد السورة ثم تعميم حكم فقهي. ما الخلل؟ </w:t>
      </w:r>
    </w:p>
    <w:p w:rsidR="007C434B" w:rsidRPr="007C434B" w:rsidRDefault="007C434B" w:rsidP="007C434B">
      <w:pPr>
        <w:numPr>
          <w:ilvl w:val="1"/>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توجيه: يجب ربط الآية بالسياق والسورة والقرآن لإظهار المقصود الحقيقي</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طبّق: ضع خطة قصيرة لتفسير مقطع من سورة قصيرة وفق منهجية الدرس</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9"/>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توجيه: ابدأ بلمحة عن السورة - قسم المقطع - حدد هدفًا - بيّن غريب الألفاظ - اشرح مبسّطًا - استخلص مقصدًا تربويًا</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تطبيقات واقعية متدرجة</w:t>
      </w:r>
    </w:p>
    <w:p w:rsidR="007C434B" w:rsidRPr="007C434B" w:rsidRDefault="007C434B" w:rsidP="007C434B">
      <w:pPr>
        <w:numPr>
          <w:ilvl w:val="0"/>
          <w:numId w:val="10"/>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أساسي</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اختر سورة قصيرة (مثل سورة الفاتحة) وطبّق خطوات المنهج: لمحة - تقسيم - غريب لفظ - تفسير مبسّط - مقصد</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0"/>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متوسط</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قارِن بين تفسير آية واحدة في تفسير الجلالين وبين تفسيرها في مصدر آخر (مثال: تفسير الطبري) وحدد أوجه القِرَاءَة والمنهج. (هذا عملٌ لإثراء الفهم ويجب بيان مصدر المقارنة)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0"/>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متقدم</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ناقش حالة اجتهادية مبنية على اللغة فقط: اقترح تفسيرًا لآية مبهمة مع توثيق الأدلة من القرآن والسنّة وأقوال السلف، وبيّن لماذا يُعد رأيًا محمودًا أو مذمومًا. (مهم: بيان المؤيدات والقيود)</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lang w:eastAsia="fr-FR"/>
        </w:rPr>
        <w:t>(</w:t>
      </w:r>
      <w:r w:rsidRPr="007C434B">
        <w:rPr>
          <w:rFonts w:ascii="Times New Roman" w:eastAsia="Times New Roman" w:hAnsi="Times New Roman" w:cs="Times New Roman"/>
          <w:sz w:val="32"/>
          <w:szCs w:val="32"/>
          <w:rtl/>
          <w:lang w:eastAsia="fr-FR"/>
        </w:rPr>
        <w:t>التطبيقات المتقدمة من إعداد المحاضر/المعد لتيسير الفهم، وليست منقولة حرفيًا عن خطبة الشيخ إذا لم تُذكر في التفريغ</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وسائل بصرية مقترحة</w:t>
      </w:r>
    </w:p>
    <w:p w:rsidR="007C434B" w:rsidRPr="007C434B" w:rsidRDefault="007C434B" w:rsidP="007C434B">
      <w:pPr>
        <w:numPr>
          <w:ilvl w:val="0"/>
          <w:numId w:val="1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خريطة ذهنية للدرس</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تعبر عن ارتباط المحاور: تعريف - نشأة - مدارس - ضوابط - منهجية الشرح. (توضع في بداية الدرس لتوجيه المتعلم)</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جدول مقارنة</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يبين فروق التفسير بالمأثور والتفسير بالرأي (أصل، مصادر، ضوابط، أمثلة). (مفيد عند تدريس الفروق المنهجية)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1"/>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مخطط خطوات شرح المقطع</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خطوة بخطوة (لمحة - تقسيم - أهداف - غريب - تفسير - مقاصد) يوضع قبالة كل مقطع عند الشرح</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أسئلة المراجعة والتقويم (مع عناصر الإجابة)</w:t>
      </w:r>
    </w:p>
    <w:p w:rsidR="007C434B" w:rsidRPr="007C434B" w:rsidRDefault="007C434B" w:rsidP="007C434B">
      <w:pPr>
        <w:numPr>
          <w:ilvl w:val="0"/>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lastRenderedPageBreak/>
        <w:t>عرف التفسير لغة واصطلاحًا</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إجابة: لغة: مصدر من </w:t>
      </w:r>
      <w:r w:rsidRPr="007C434B">
        <w:rPr>
          <w:rFonts w:ascii="Times New Roman" w:eastAsia="Times New Roman" w:hAnsi="Times New Roman" w:cs="Times New Roman"/>
          <w:i/>
          <w:iCs/>
          <w:sz w:val="32"/>
          <w:szCs w:val="32"/>
          <w:rtl/>
          <w:lang w:eastAsia="fr-FR"/>
        </w:rPr>
        <w:t>فسر</w:t>
      </w:r>
      <w:r w:rsidRPr="007C434B">
        <w:rPr>
          <w:rFonts w:ascii="Times New Roman" w:eastAsia="Times New Roman" w:hAnsi="Times New Roman" w:cs="Times New Roman"/>
          <w:sz w:val="32"/>
          <w:szCs w:val="32"/>
          <w:rtl/>
          <w:lang w:eastAsia="fr-FR"/>
        </w:rPr>
        <w:t xml:space="preserve"> (كشف، بيان). اصطلاحًا: بيان معاني القرآن الكريم</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اذكر أهم مبررات اعتبار التفسير بالمأثور أعلى من التفسير بالرأي</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إجابة: قربه من مصدر الوحي (النبي والصحابة)، ثبوت الإسناد، تجنّب الهوى والاجتهاد بلا دليل</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ما الضوابط اللازمة لاعتبار رأي المفسر محمودًا؟ أذكر ثلاثة</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إجابة نموذجية: الاستناد إلى القرآن، الاستدلال بالسنة، مراعاة اللغة العربية وسياق الآية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أعط مثالًا من النص يوضّح معنى "تفسير القرآن بالقرآن</w:t>
      </w:r>
      <w:r w:rsidRPr="007C434B">
        <w:rPr>
          <w:rFonts w:ascii="Times New Roman" w:eastAsia="Times New Roman" w:hAnsi="Times New Roman" w:cs="Times New Roman"/>
          <w:sz w:val="32"/>
          <w:szCs w:val="32"/>
          <w:lang w:eastAsia="fr-FR"/>
        </w:rPr>
        <w:t xml:space="preserve">". </w:t>
      </w:r>
    </w:p>
    <w:p w:rsidR="007C434B" w:rsidRPr="007C434B" w:rsidRDefault="007C434B" w:rsidP="007C434B">
      <w:pPr>
        <w:numPr>
          <w:ilvl w:val="1"/>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إجابة: مقارنة مواضع تفسير لفظ </w:t>
      </w:r>
      <w:r w:rsidRPr="007C434B">
        <w:rPr>
          <w:rFonts w:ascii="Times New Roman" w:eastAsia="Times New Roman" w:hAnsi="Times New Roman" w:cs="Times New Roman"/>
          <w:i/>
          <w:iCs/>
          <w:sz w:val="32"/>
          <w:szCs w:val="32"/>
          <w:rtl/>
          <w:lang w:eastAsia="fr-FR"/>
        </w:rPr>
        <w:t>سجيل</w:t>
      </w:r>
      <w:r w:rsidRPr="007C434B">
        <w:rPr>
          <w:rFonts w:ascii="Times New Roman" w:eastAsia="Times New Roman" w:hAnsi="Times New Roman" w:cs="Times New Roman"/>
          <w:sz w:val="32"/>
          <w:szCs w:val="32"/>
          <w:rtl/>
          <w:lang w:eastAsia="fr-FR"/>
        </w:rPr>
        <w:t xml:space="preserve"> أو ربط وعد/وعيد في آيات متقابلة لبيان المقصود</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اكتشف الخطأ: استند طالب في تفسير آية إلى قول تابع مجهول السند واعتبره حجة قاطعة. ما الخلل؟ </w:t>
      </w:r>
    </w:p>
    <w:p w:rsidR="007C434B" w:rsidRPr="007C434B" w:rsidRDefault="007C434B" w:rsidP="007C434B">
      <w:pPr>
        <w:numPr>
          <w:ilvl w:val="1"/>
          <w:numId w:val="12"/>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إجابة: الخلل في قبول أثر دون التثبت من إسناده وصحته؛ لا يقبل الأثر المجهول حجةً قاطعة دون ضبط</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بطاقات الاسترجاع (سؤال / جواب) - قابلة للطباعة</w:t>
      </w:r>
    </w:p>
    <w:p w:rsidR="007C434B" w:rsidRPr="007C434B" w:rsidRDefault="007C434B" w:rsidP="007C434B">
      <w:pPr>
        <w:numPr>
          <w:ilvl w:val="0"/>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بطاقة 1 </w:t>
      </w:r>
    </w:p>
    <w:p w:rsidR="007C434B" w:rsidRPr="007C434B" w:rsidRDefault="007C434B" w:rsidP="007C434B">
      <w:pPr>
        <w:numPr>
          <w:ilvl w:val="1"/>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سؤال: ما تعريف التفسير اصطلاحًا؟</w:t>
      </w:r>
    </w:p>
    <w:p w:rsidR="007C434B" w:rsidRPr="007C434B" w:rsidRDefault="007C434B" w:rsidP="007C434B">
      <w:pPr>
        <w:numPr>
          <w:ilvl w:val="1"/>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جواب: بيان معاني القرآن الكريم</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بطاقة 2 </w:t>
      </w:r>
    </w:p>
    <w:p w:rsidR="007C434B" w:rsidRPr="007C434B" w:rsidRDefault="007C434B" w:rsidP="007C434B">
      <w:pPr>
        <w:numPr>
          <w:ilvl w:val="1"/>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سؤال: ما أولى طرق التفسير منزلة؟</w:t>
      </w:r>
    </w:p>
    <w:p w:rsidR="007C434B" w:rsidRPr="007C434B" w:rsidRDefault="007C434B" w:rsidP="007C434B">
      <w:pPr>
        <w:numPr>
          <w:ilvl w:val="1"/>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جواب: تفسير القرآن بالقرآن</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بطاقة 3 </w:t>
      </w:r>
    </w:p>
    <w:p w:rsidR="007C434B" w:rsidRPr="007C434B" w:rsidRDefault="007C434B" w:rsidP="007C434B">
      <w:pPr>
        <w:numPr>
          <w:ilvl w:val="1"/>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سؤال: ما الفرق بين الرأي المحمود والمذموم؟</w:t>
      </w:r>
    </w:p>
    <w:p w:rsidR="007C434B" w:rsidRPr="007C434B" w:rsidRDefault="007C434B" w:rsidP="007C434B">
      <w:pPr>
        <w:numPr>
          <w:ilvl w:val="1"/>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جواب: المحمود اجتهاد متقن مستند لشرعًا ولغة، المذموم اجتهاد بلا علم أو بدافع هوى</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 xml:space="preserve">بطاقة 4 </w:t>
      </w:r>
    </w:p>
    <w:p w:rsidR="007C434B" w:rsidRPr="007C434B" w:rsidRDefault="007C434B" w:rsidP="007C434B">
      <w:pPr>
        <w:numPr>
          <w:ilvl w:val="1"/>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سؤال: اذكر ثلاثة خطوات في منهجية شرح المقطع</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13"/>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جواب: تحديد الهدف - شرح غريب الألفاظ - تفسير مبسّط واستخلاص المقاصد</w:t>
      </w:r>
      <w:r w:rsidRPr="007C434B">
        <w:rPr>
          <w:rFonts w:ascii="Times New Roman" w:eastAsia="Times New Roman" w:hAnsi="Times New Roman" w:cs="Times New Roman"/>
          <w:sz w:val="32"/>
          <w:szCs w:val="32"/>
          <w:lang w:eastAsia="fr-FR"/>
        </w:rPr>
        <w:t>.</w:t>
      </w:r>
    </w:p>
    <w:p w:rsidR="007C434B" w:rsidRPr="007C434B" w:rsidRDefault="007C434B" w:rsidP="007C434B">
      <w:pPr>
        <w:bidi/>
        <w:spacing w:before="100" w:beforeAutospacing="1" w:after="100" w:afterAutospacing="1" w:line="240" w:lineRule="auto"/>
        <w:outlineLvl w:val="1"/>
        <w:rPr>
          <w:rFonts w:ascii="Times New Roman" w:eastAsia="Times New Roman" w:hAnsi="Times New Roman" w:cs="Times New Roman"/>
          <w:b/>
          <w:bCs/>
          <w:sz w:val="32"/>
          <w:szCs w:val="32"/>
          <w:lang w:eastAsia="fr-FR"/>
        </w:rPr>
      </w:pPr>
      <w:r w:rsidRPr="007C434B">
        <w:rPr>
          <w:rFonts w:ascii="Times New Roman" w:eastAsia="Times New Roman" w:hAnsi="Times New Roman" w:cs="Times New Roman"/>
          <w:b/>
          <w:bCs/>
          <w:sz w:val="32"/>
          <w:szCs w:val="32"/>
          <w:rtl/>
          <w:lang w:eastAsia="fr-FR"/>
        </w:rPr>
        <w:t>الخلاصة وخطة المراجعة</w:t>
      </w:r>
    </w:p>
    <w:p w:rsidR="007C434B" w:rsidRPr="007C434B" w:rsidRDefault="007C434B" w:rsidP="007C434B">
      <w:pPr>
        <w:numPr>
          <w:ilvl w:val="0"/>
          <w:numId w:val="14"/>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الخلاصة</w:t>
      </w:r>
      <w:r w:rsidRPr="007C434B">
        <w:rPr>
          <w:rFonts w:ascii="Times New Roman" w:eastAsia="Times New Roman" w:hAnsi="Times New Roman" w:cs="Times New Roman"/>
          <w:b/>
          <w:bCs/>
          <w:sz w:val="32"/>
          <w:szCs w:val="32"/>
          <w:lang w:eastAsia="fr-FR"/>
        </w:rPr>
        <w:t>:</w:t>
      </w:r>
      <w:r w:rsidRPr="007C434B">
        <w:rPr>
          <w:rFonts w:ascii="Times New Roman" w:eastAsia="Times New Roman" w:hAnsi="Times New Roman" w:cs="Times New Roman"/>
          <w:sz w:val="32"/>
          <w:szCs w:val="32"/>
          <w:lang w:eastAsia="fr-FR"/>
        </w:rPr>
        <w:t xml:space="preserve"> </w:t>
      </w:r>
      <w:r w:rsidRPr="007C434B">
        <w:rPr>
          <w:rFonts w:ascii="Times New Roman" w:eastAsia="Times New Roman" w:hAnsi="Times New Roman" w:cs="Times New Roman"/>
          <w:sz w:val="32"/>
          <w:szCs w:val="32"/>
          <w:rtl/>
          <w:lang w:eastAsia="fr-FR"/>
        </w:rPr>
        <w:t xml:space="preserve">علم التفسير علم مركزي يتطلب التزام الأمانة في النقل وضوابط الاجتهاد: التفسير بالمأثور أشرف الوسائل، والتفسير بالرأي جائز بشرط توفر الأدلة واللغة </w:t>
      </w:r>
      <w:r w:rsidRPr="007C434B">
        <w:rPr>
          <w:rFonts w:ascii="Times New Roman" w:eastAsia="Times New Roman" w:hAnsi="Times New Roman" w:cs="Times New Roman"/>
          <w:sz w:val="32"/>
          <w:szCs w:val="32"/>
          <w:rtl/>
          <w:lang w:eastAsia="fr-FR"/>
        </w:rPr>
        <w:lastRenderedPageBreak/>
        <w:t>والسياق. المنهجية المقترحة لشرح السورة تربط بين الفهم النظري والتطبيق العملي وتسهّل تدبر القرآن</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0"/>
          <w:numId w:val="14"/>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b/>
          <w:bCs/>
          <w:sz w:val="32"/>
          <w:szCs w:val="32"/>
          <w:rtl/>
          <w:lang w:eastAsia="fr-FR"/>
        </w:rPr>
        <w:t>خطة مراجعة عملية (مقترحة)</w:t>
      </w:r>
      <w:r w:rsidRPr="007C434B">
        <w:rPr>
          <w:rFonts w:ascii="Times New Roman" w:eastAsia="Times New Roman" w:hAnsi="Times New Roman" w:cs="Times New Roman"/>
          <w:b/>
          <w:bCs/>
          <w:sz w:val="32"/>
          <w:szCs w:val="32"/>
          <w:lang w:eastAsia="fr-FR"/>
        </w:rPr>
        <w:t>:</w:t>
      </w:r>
    </w:p>
    <w:p w:rsidR="007C434B" w:rsidRPr="007C434B" w:rsidRDefault="007C434B" w:rsidP="007C434B">
      <w:pPr>
        <w:numPr>
          <w:ilvl w:val="1"/>
          <w:numId w:val="14"/>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مراجعة فورية (بعد الدرس مباشرة): قراءة سريعة لخريطة الدرس وعبارات الحفظ (10-15 دقيقة)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14"/>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استرجاع أولي (بعد 24 ساعة): حل 3 أسئلة من قسم المراجعة + إجراء بطاقة استرجاعية (20-30 دقيقة)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14"/>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مراجعة معمقة (بعد أسبوع): تطبيق منهجية الشرح على سورة قصيرة وكتابة ملاحظة تفسيرية موجزة (45-60 دقيقة)</w:t>
      </w:r>
      <w:r w:rsidRPr="007C434B">
        <w:rPr>
          <w:rFonts w:ascii="Times New Roman" w:eastAsia="Times New Roman" w:hAnsi="Times New Roman" w:cs="Times New Roman"/>
          <w:sz w:val="32"/>
          <w:szCs w:val="32"/>
          <w:lang w:eastAsia="fr-FR"/>
        </w:rPr>
        <w:t>.</w:t>
      </w:r>
    </w:p>
    <w:p w:rsidR="007C434B" w:rsidRPr="007C434B" w:rsidRDefault="007C434B" w:rsidP="007C434B">
      <w:pPr>
        <w:numPr>
          <w:ilvl w:val="1"/>
          <w:numId w:val="14"/>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اختبار ذاتي (بعد 3 أسابيع): أسئلة تغطي التعريفات، المراحل، الضوابط، ومقارنة بين المدرستين (30-45 دقيقة)</w:t>
      </w:r>
      <w:r w:rsidRPr="007C434B">
        <w:rPr>
          <w:rFonts w:ascii="Times New Roman" w:eastAsia="Times New Roman" w:hAnsi="Times New Roman" w:cs="Times New Roman"/>
          <w:sz w:val="32"/>
          <w:szCs w:val="32"/>
          <w:lang w:eastAsia="fr-FR"/>
        </w:rPr>
        <w:t>.</w:t>
      </w:r>
    </w:p>
    <w:p w:rsidR="007C434B" w:rsidRPr="007C434B" w:rsidRDefault="007C434B" w:rsidP="007C434B">
      <w:pPr>
        <w:pStyle w:val="ListParagraph"/>
        <w:numPr>
          <w:ilvl w:val="0"/>
          <w:numId w:val="14"/>
        </w:numPr>
        <w:bidi/>
        <w:spacing w:before="100" w:beforeAutospacing="1" w:after="100" w:afterAutospacing="1" w:line="240" w:lineRule="auto"/>
        <w:rPr>
          <w:rFonts w:ascii="Times New Roman" w:eastAsia="Times New Roman" w:hAnsi="Times New Roman" w:cs="Times New Roman"/>
          <w:sz w:val="32"/>
          <w:szCs w:val="32"/>
          <w:lang w:eastAsia="fr-FR"/>
        </w:rPr>
      </w:pPr>
      <w:r w:rsidRPr="007C434B">
        <w:rPr>
          <w:rFonts w:ascii="Times New Roman" w:eastAsia="Times New Roman" w:hAnsi="Times New Roman" w:cs="Times New Roman"/>
          <w:sz w:val="32"/>
          <w:szCs w:val="32"/>
          <w:rtl/>
          <w:lang w:eastAsia="fr-FR"/>
        </w:rPr>
        <w:t>تقبلوا تحية الإسلام، والسلام عليكم ورحمة الله وبركاته</w:t>
      </w:r>
      <w:r w:rsidRPr="007C434B">
        <w:rPr>
          <w:rFonts w:ascii="Times New Roman" w:eastAsia="Times New Roman" w:hAnsi="Times New Roman" w:cs="Times New Roman"/>
          <w:sz w:val="32"/>
          <w:szCs w:val="32"/>
          <w:lang w:eastAsia="fr-FR"/>
        </w:rPr>
        <w:t>.</w:t>
      </w:r>
    </w:p>
    <w:p w:rsidR="007C434B" w:rsidRPr="007C434B" w:rsidRDefault="007C434B" w:rsidP="007C434B">
      <w:pPr>
        <w:bidi/>
        <w:rPr>
          <w:sz w:val="32"/>
          <w:szCs w:val="32"/>
        </w:rPr>
      </w:pPr>
    </w:p>
    <w:sectPr w:rsidR="007C434B" w:rsidRPr="007C43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B211F"/>
    <w:multiLevelType w:val="multilevel"/>
    <w:tmpl w:val="9D68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5369"/>
    <w:multiLevelType w:val="multilevel"/>
    <w:tmpl w:val="55B0B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16DAC"/>
    <w:multiLevelType w:val="multilevel"/>
    <w:tmpl w:val="776E2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B5FDD"/>
    <w:multiLevelType w:val="multilevel"/>
    <w:tmpl w:val="DF4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D1772"/>
    <w:multiLevelType w:val="multilevel"/>
    <w:tmpl w:val="557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07454"/>
    <w:multiLevelType w:val="multilevel"/>
    <w:tmpl w:val="03DA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C3C19"/>
    <w:multiLevelType w:val="multilevel"/>
    <w:tmpl w:val="9B82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2462F"/>
    <w:multiLevelType w:val="multilevel"/>
    <w:tmpl w:val="87FC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F784B"/>
    <w:multiLevelType w:val="multilevel"/>
    <w:tmpl w:val="6878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B2F2D"/>
    <w:multiLevelType w:val="multilevel"/>
    <w:tmpl w:val="03205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4818F3"/>
    <w:multiLevelType w:val="multilevel"/>
    <w:tmpl w:val="AA086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B70E7"/>
    <w:multiLevelType w:val="multilevel"/>
    <w:tmpl w:val="3B1E6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8F161D"/>
    <w:multiLevelType w:val="multilevel"/>
    <w:tmpl w:val="FAF4E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12"/>
  </w:num>
  <w:num w:numId="4">
    <w:abstractNumId w:val="12"/>
    <w:lvlOverride w:ilvl="1">
      <w:lvl w:ilvl="1">
        <w:numFmt w:val="decimal"/>
        <w:lvlText w:val="%2."/>
        <w:lvlJc w:val="left"/>
      </w:lvl>
    </w:lvlOverride>
  </w:num>
  <w:num w:numId="5">
    <w:abstractNumId w:val="5"/>
  </w:num>
  <w:num w:numId="6">
    <w:abstractNumId w:val="1"/>
  </w:num>
  <w:num w:numId="7">
    <w:abstractNumId w:val="7"/>
  </w:num>
  <w:num w:numId="8">
    <w:abstractNumId w:val="3"/>
  </w:num>
  <w:num w:numId="9">
    <w:abstractNumId w:val="8"/>
  </w:num>
  <w:num w:numId="10">
    <w:abstractNumId w:val="4"/>
  </w:num>
  <w:num w:numId="11">
    <w:abstractNumId w:val="0"/>
  </w:num>
  <w:num w:numId="12">
    <w:abstractNumId w:val="9"/>
  </w:num>
  <w:num w:numId="13">
    <w:abstractNumId w:val="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34B"/>
    <w:rsid w:val="00411683"/>
    <w:rsid w:val="00661E8F"/>
    <w:rsid w:val="007C434B"/>
    <w:rsid w:val="00DB3EB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1B1E"/>
  <w15:chartTrackingRefBased/>
  <w15:docId w15:val="{8DC18A99-338E-49EA-AD31-0E45AE4D5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43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7C434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34B"/>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7C434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7C434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7C434B"/>
    <w:rPr>
      <w:b/>
      <w:bCs/>
    </w:rPr>
  </w:style>
  <w:style w:type="character" w:styleId="Emphasis">
    <w:name w:val="Emphasis"/>
    <w:basedOn w:val="DefaultParagraphFont"/>
    <w:uiPriority w:val="20"/>
    <w:qFormat/>
    <w:rsid w:val="007C434B"/>
    <w:rPr>
      <w:i/>
      <w:iCs/>
    </w:rPr>
  </w:style>
  <w:style w:type="paragraph" w:styleId="ListParagraph">
    <w:name w:val="List Paragraph"/>
    <w:basedOn w:val="Normal"/>
    <w:uiPriority w:val="34"/>
    <w:qFormat/>
    <w:rsid w:val="007C434B"/>
    <w:pPr>
      <w:ind w:left="720"/>
      <w:contextualSpacing/>
    </w:pPr>
  </w:style>
  <w:style w:type="character" w:styleId="Hyperlink">
    <w:name w:val="Hyperlink"/>
    <w:basedOn w:val="DefaultParagraphFont"/>
    <w:uiPriority w:val="99"/>
    <w:unhideWhenUsed/>
    <w:rsid w:val="00661E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276986">
      <w:bodyDiv w:val="1"/>
      <w:marLeft w:val="0"/>
      <w:marRight w:val="0"/>
      <w:marTop w:val="0"/>
      <w:marBottom w:val="0"/>
      <w:divBdr>
        <w:top w:val="none" w:sz="0" w:space="0" w:color="auto"/>
        <w:left w:val="none" w:sz="0" w:space="0" w:color="auto"/>
        <w:bottom w:val="none" w:sz="0" w:space="0" w:color="auto"/>
        <w:right w:val="none" w:sz="0" w:space="0" w:color="auto"/>
      </w:divBdr>
    </w:div>
    <w:div w:id="83611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xmind.com/share/zkO6tWwW?xid=oBI9UZK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1560</Words>
  <Characters>8585</Characters>
  <Application>Microsoft Office Word</Application>
  <DocSecurity>0</DocSecurity>
  <Lines>71</Lines>
  <Paragraphs>20</Paragraphs>
  <ScaleCrop>false</ScaleCrop>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3</cp:revision>
  <dcterms:created xsi:type="dcterms:W3CDTF">2026-10-19T16:00:00Z</dcterms:created>
  <dcterms:modified xsi:type="dcterms:W3CDTF">2026-10-19T16:21:00Z</dcterms:modified>
</cp:coreProperties>
</file>