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2F0C" w:rsidRDefault="00A72F0C" w:rsidP="00A72F0C">
      <w:pPr>
        <w:pStyle w:val="PlainText"/>
        <w:bidi/>
        <w:jc w:val="center"/>
        <w:rPr>
          <w:rFonts w:ascii="Arabic Typesetting" w:hAnsi="Arabic Typesetting" w:cs="Arabic Typesetting"/>
          <w:sz w:val="52"/>
          <w:szCs w:val="52"/>
          <w:rtl/>
        </w:rPr>
      </w:pPr>
      <w:r w:rsidRPr="00A72F0C">
        <w:rPr>
          <w:rFonts w:ascii="Arabic Typesetting" w:hAnsi="Arabic Typesetting" w:cs="Arabic Typesetting"/>
          <w:sz w:val="52"/>
          <w:szCs w:val="52"/>
          <w:rtl/>
        </w:rPr>
        <w:t>الدرس الثاني عشر التحلل من الإحرام بالحج</w:t>
      </w:r>
      <w:bookmarkStart w:id="0" w:name="_GoBack"/>
      <w:bookmarkEnd w:id="0"/>
    </w:p>
    <w:p w:rsidR="00A72F0C" w:rsidRDefault="00A72F0C" w:rsidP="00A72F0C">
      <w:pPr>
        <w:pStyle w:val="PlainText"/>
        <w:bidi/>
        <w:jc w:val="both"/>
        <w:rPr>
          <w:rFonts w:ascii="Arabic Typesetting" w:hAnsi="Arabic Typesetting" w:cs="Arabic Typesetting"/>
          <w:sz w:val="52"/>
          <w:szCs w:val="52"/>
          <w:rtl/>
        </w:rPr>
      </w:pPr>
    </w:p>
    <w:p w:rsidR="006B4823" w:rsidRPr="00A72F0C" w:rsidRDefault="008E17D1" w:rsidP="00A72F0C">
      <w:pPr>
        <w:pStyle w:val="PlainText"/>
        <w:bidi/>
        <w:jc w:val="both"/>
        <w:rPr>
          <w:rFonts w:ascii="Arabic Typesetting" w:hAnsi="Arabic Typesetting" w:cs="Arabic Typesetting"/>
          <w:sz w:val="52"/>
          <w:szCs w:val="52"/>
        </w:rPr>
      </w:pPr>
      <w:r w:rsidRPr="00A72F0C">
        <w:rPr>
          <w:rFonts w:ascii="Arabic Typesetting" w:hAnsi="Arabic Typesetting" w:cs="Arabic Typesetting"/>
          <w:sz w:val="52"/>
          <w:szCs w:val="52"/>
          <w:rtl/>
        </w:rPr>
        <w:t>أعوذ بالله من الشيطان الرجيم، بسم الله الرحمن الرحيم، الحمد لله رب العالمين، الحمدلله الذي خلق الإنسان معلمه، ورفع قدر العلم وعظمه، ووفقا لاتفقه في دينه، من اختاره، وفهمه، أحمده حمدا يعصم من نقمه، ويتكفل بدوام نعمه. والصلاة والسلام على سيدنا محمد خير الأنام، وعلى آله وأصحابه الكرام، اللهم ربي لا علم لنا إلا ما علمتنا، ولا فهم لنا إلا ما فهمتنا، ف نسألك اللهم علما وإخلاصا في الدين، ووفقنا اللهم توفيق الصالحين، وعد علينا بعوائد ك الحسنة يكريم أمين. مرحبا بكم في درس جديد نستكمل فيه بإذن الله تبارك وتعالى. على ما يتعلق بأحكام الحج. إذن، سيتحدث إبن عاشر رحمه الله تبارك وتعالى هنا عن مسألة التحلل من الإحرام بالحج. ثم قال إلى الإفاضة يبقى الامتناع كالصيد، ثم باقي ما قد منع بالجمرة الأولى، يحل فاس معا. إلى الإفاضة، يبقى الامتناع. أي لا يجوز. قرب النساء بالجماع، وما</w:t>
      </w:r>
      <w:r w:rsidRPr="00A72F0C">
        <w:rPr>
          <w:rFonts w:ascii="Arabic Typesetting" w:hAnsi="Arabic Typesetting" w:cs="Arabic Typesetting"/>
          <w:sz w:val="52"/>
          <w:szCs w:val="52"/>
        </w:rPr>
        <w:t xml:space="preserve"> </w:t>
      </w:r>
      <w:r w:rsidRPr="00A72F0C">
        <w:rPr>
          <w:rFonts w:ascii="Arabic Typesetting" w:hAnsi="Arabic Typesetting" w:cs="Arabic Typesetting"/>
          <w:sz w:val="52"/>
          <w:szCs w:val="52"/>
          <w:rtl/>
        </w:rPr>
        <w:t>في معناه من وقت الإحرام. إلى طواف الإفاضة. وكذلك الصيد إذا قال إلى الإفاضة يبقى الامتناع كالصيد، نعم، وكذلك الصيد حتى هو. يبقى ممنوعا إلى هذا الطواف، أي إلى طواف الإفاضة، إذا قلنا لا يجوز قرب النساء بالجماع، وما في معناه من وقت الإحرام إلى وقت طواف الإفاضة، وكذلك أيضا أن الصيد لا يجوز في حق المحرم. ااا إلى. أن يأتي طواف الإفاضة إلى طواف الإفاضة، إذن قال إلى الإفاضة يبقى الإمتناع كالصيد، ثم باقي ما قد منع بالجمرة الأولى يحل فاس معا. قال ثم باقي ما قد منعا بالجمرة الأولى يحل فاس معا، أما باقي الممنوعات فتح للمحرم بعد رمي الجمرة الأولى، وهي جمرة العقبة. إذن هذا ما ذكره ااا سيدي عبد الواحد بن عاشر في هاته الأبيات، وهي آخر الأبيات التي تكلم فيها على صفة الحج، و ما بعد هاته الأبيات، أو مازال عندنا بيت آخر، و هو البيت الأخير الذي يتكلم على صفة الحج، ثم بعد ذلك. سيشرع رحمه الله تبارك وتعالى يتحدث عن العمرة. اذا، يقول بن مؤقت في شرح هذين البيتين إلى الإفاضة يبقى الإمتناع كالصيد، ثم باقي ما قد منع بالجمرة الأولى، يحل فاس معا. يقول ابن مؤقت يستمر الإمتناع من قرب النساء، وكذلك الصيد إلى طواف الإفاضة. لكن لم نسعا قبل الوقوف. نعم، وإلا فلا، يحصل التحلل إلا بالسعي بعد طواف الإفاضة. قلنا أننا بمجرد أن يحرم الحاد، أو المعتمر. وهو أنا هنا يقصد الحاج يمتنع عليه أن يقرب النساء، وأن يقرب الصيد إلى أن يطوف طواف الإفاضة، هذا إذا كان ااا، طاف طواف القدوم واسعا، أما إذا لم يقف يطوف طواف القدوم، ولم يسعى فيستمر معه. الامتناع من قرب النساء، ومن الصيد إلى أن ينتهي من السعي بين الصفا والمروة، بعد طواف الإفاضة. لهذا قال يستمر لامتناع من قرب النساء، وكذلك الصيد إلى طواف الإفاضة، لاكن لم نسعى قبل الوقوف، وإلا فلا يحصل التحلل إلا ب السعي بعد طواف الإفاضة، وأما باقي الممنوعات. وهو اللباس والطيب والدهن، وإزالة الشعث في حل برمي جمرة العقبة يوم العيد، أو بخروج أدائها. نعم. إذا قلنا أن قرب النساء. أو القرب من الصيد، قلنا يمتنع للمحرم أن يقرب النساء، وأن يقر بالصيد، وإلى متى يستمر هذا المنع؟ قلنا يستمر المنع إلى طواف الإفاضة، هذا إذا كان المحرم قد طاف، طواف القدوم، وسعا ما بعده. أما إذا لم يكف طواف القدوم ولم وسعة بعده، فإن الإمتناع من قرب النساء، ومن قرب الصيد يستمر مع المحرم إلى با، إلى ما بعد السعي بين الصفا والمروة، وهو الذي يكون بعد طواف الإفاضة، لهذا قال وأما باقي الممنوعات وهو اللباس، والطيب والدهن، وإزالة الشعث في حل برمي جمرة العقبة يوم العيد، نعم، لكن بقية الممنوعات التي هي اللباس، والطيب، استعمال العطورات الطيب والدهن، وإزالة الشعا في نعم الدهن، هوما يدهن به سواءا في بدنه. وفي ااا شعره، وإزالة الشعر في. في حلب جمرة</w:t>
      </w:r>
      <w:r w:rsidRPr="00A72F0C">
        <w:rPr>
          <w:rFonts w:ascii="Arabic Typesetting" w:hAnsi="Arabic Typesetting" w:cs="Arabic Typesetting"/>
          <w:sz w:val="52"/>
          <w:szCs w:val="52"/>
        </w:rPr>
        <w:t xml:space="preserve"> je</w:t>
      </w:r>
      <w:r w:rsidRPr="00A72F0C">
        <w:rPr>
          <w:rFonts w:ascii="Arabic Typesetting" w:hAnsi="Arabic Typesetting" w:cs="Arabic Typesetting"/>
          <w:sz w:val="52"/>
          <w:szCs w:val="52"/>
          <w:rtl/>
        </w:rPr>
        <w:t>، برمي جمرة العقبة. اذا يستمر ااا الإمتناع من الطيب والدهن وإزالة الشعث فيها في هذه الأشياء إلى. إلى رمي جمرة العقبة يوم العيد. ويخرج ويخرج ذلك، أو بخروج أدائها، بمجرد أن ينتهي من رمي جمرة العقبة يوم العيد، يحل له بعد ذلك اللباس والطيب والدهن، وإزالة الشعث. الآن سيدي عبد الواحد بن عاشر رحمه الله تبارك وتعالى سيشرع يتكلم على مسألة أخرى وهي مسألة إذا م ستظل المحرم ااا بشيء ما؟ أي جواز للاستدلال، جواز الاستظلال بال مرتفع، كما سيذكر هنا؟ سيتكلم الآن على جائزة الإحرام. ثم قال وجاز الاستظلال ب المرتفع، لا في المحامل. وش قدف نفعي. وجاز الاستظلال ب المرتفع لا، فألمح أمر واش قد فن فعي، أي أراد أن يقول هنا أنه يجوز للمحرم. أن، آه. أن يستظل من الشمس بالشيء الثابت المرتفع. كدوري، والجدران، والحافلات، ويلحق بالاستدلال هنا من الشمس لاتقاء من المطر، سواء يتقي حر الشمس، أو يتقي المطر بهذه الأشياء التي ااا يمكن أن تجعل ثابتة، ويستظل بها المحرم. كدول، والجدران والحافلات، إلى غير ذلك، نعم، ولكن لا يجوز الاستدلال بغير الثابت، إذن فالمعيار في ذلك غير الجواز هو أن يستظل بالثابت، ولا يجوز الاستدلال بغير الثابث</w:t>
      </w:r>
      <w:r w:rsidRPr="00A72F0C">
        <w:rPr>
          <w:rFonts w:ascii="Arabic Typesetting" w:hAnsi="Arabic Typesetting" w:cs="Arabic Typesetting"/>
          <w:sz w:val="52"/>
          <w:szCs w:val="52"/>
        </w:rPr>
        <w:t xml:space="preserve"> </w:t>
      </w:r>
      <w:proofErr w:type="spellStart"/>
      <w:r w:rsidRPr="00A72F0C">
        <w:rPr>
          <w:rFonts w:ascii="Arabic Typesetting" w:hAnsi="Arabic Typesetting" w:cs="Arabic Typesetting"/>
          <w:sz w:val="52"/>
          <w:szCs w:val="52"/>
        </w:rPr>
        <w:t>calme</w:t>
      </w:r>
      <w:proofErr w:type="spellEnd"/>
      <w:r w:rsidRPr="00A72F0C">
        <w:rPr>
          <w:rFonts w:ascii="Arabic Typesetting" w:hAnsi="Arabic Typesetting" w:cs="Arabic Typesetting"/>
          <w:sz w:val="52"/>
          <w:szCs w:val="52"/>
        </w:rPr>
        <w:t xml:space="preserve"> </w:t>
      </w:r>
      <w:r w:rsidRPr="00A72F0C">
        <w:rPr>
          <w:rFonts w:ascii="Arabic Typesetting" w:hAnsi="Arabic Typesetting" w:cs="Arabic Typesetting"/>
          <w:sz w:val="52"/>
          <w:szCs w:val="52"/>
          <w:rtl/>
        </w:rPr>
        <w:t xml:space="preserve">حمل، ها، كما ذكر أبن عاشر لاف المحامل وش قدف؟ دفاعي نعم. و والش قد، فهو نوع من المحامل و الهودج، وهو ما يكون على ااا تكون مظلة، آه، تجعل الهودج هو يكون فوق الجماني بيت صغير يجعل فوق الجمل يستظل به، فهذا ليس مثبتا. فلم يعده </w:t>
      </w:r>
      <w:r w:rsidRPr="00A72F0C">
        <w:rPr>
          <w:rFonts w:ascii="Arabic Typesetting" w:hAnsi="Arabic Typesetting" w:cs="Arabic Typesetting"/>
          <w:sz w:val="52"/>
          <w:szCs w:val="52"/>
          <w:rtl/>
        </w:rPr>
        <w:lastRenderedPageBreak/>
        <w:t>الفقهاء من الأمور الثابتة التي يمكن للمحرم أن يستظل بها. ولكن من استظل بغير ثابث</w:t>
      </w:r>
      <w:r w:rsidRPr="00A72F0C">
        <w:rPr>
          <w:rFonts w:ascii="Arabic Typesetting" w:hAnsi="Arabic Typesetting" w:cs="Arabic Typesetting"/>
          <w:sz w:val="52"/>
          <w:szCs w:val="52"/>
        </w:rPr>
        <w:t xml:space="preserve"> que </w:t>
      </w:r>
      <w:r w:rsidRPr="00A72F0C">
        <w:rPr>
          <w:rFonts w:ascii="Arabic Typesetting" w:hAnsi="Arabic Typesetting" w:cs="Arabic Typesetting"/>
          <w:sz w:val="52"/>
          <w:szCs w:val="52"/>
          <w:rtl/>
        </w:rPr>
        <w:t>المحمل. وش قد ف. ف تترتب في حقه فدية. أيه ديون إذا؟ يقول ابن مؤقت رحمه الله تبارك وتعالى يجوز للمحرم أن يستظل المرتفع، دفعي على رأسه. ما هو تابث</w:t>
      </w:r>
      <w:r w:rsidRPr="00A72F0C">
        <w:rPr>
          <w:rFonts w:ascii="Arabic Typesetting" w:hAnsi="Arabic Typesetting" w:cs="Arabic Typesetting"/>
          <w:sz w:val="52"/>
          <w:szCs w:val="52"/>
        </w:rPr>
        <w:t xml:space="preserve"> que </w:t>
      </w:r>
      <w:r w:rsidRPr="00A72F0C">
        <w:rPr>
          <w:rFonts w:ascii="Arabic Typesetting" w:hAnsi="Arabic Typesetting" w:cs="Arabic Typesetting"/>
          <w:sz w:val="52"/>
          <w:szCs w:val="52"/>
          <w:rtl/>
        </w:rPr>
        <w:t xml:space="preserve">البناء و الخ باء والشجر؟ لا، ما كان غير ثابت، </w:t>
      </w:r>
      <w:proofErr w:type="spellStart"/>
      <w:r w:rsidRPr="00A72F0C">
        <w:rPr>
          <w:rFonts w:ascii="Arabic Typesetting" w:hAnsi="Arabic Typesetting" w:cs="Arabic Typesetting"/>
          <w:sz w:val="52"/>
          <w:szCs w:val="52"/>
        </w:rPr>
        <w:t>calme</w:t>
      </w:r>
      <w:proofErr w:type="spellEnd"/>
      <w:r w:rsidRPr="00A72F0C">
        <w:rPr>
          <w:rFonts w:ascii="Arabic Typesetting" w:hAnsi="Arabic Typesetting" w:cs="Arabic Typesetting"/>
          <w:sz w:val="52"/>
          <w:szCs w:val="52"/>
          <w:rtl/>
        </w:rPr>
        <w:t>، حمل، والش قد في، فلا يجوز له لاستغلال في ذلك، فإن فعل فعليه الفدية، اذن انا ستظل المحرم بغير الثابث، فيترتب عليه هدي، وترتب في حقه. آه، فيدية، نعم، وكما ذكرنا أن الفدية إما أن تكون شءتا أو بقرة، أو أن تكون آه. جز وراء ناقة أو جمل</w:t>
      </w:r>
      <w:r w:rsidRPr="00A72F0C">
        <w:rPr>
          <w:rFonts w:ascii="Arabic Typesetting" w:hAnsi="Arabic Typesetting" w:cs="Arabic Typesetting"/>
          <w:sz w:val="52"/>
          <w:szCs w:val="52"/>
        </w:rPr>
        <w:t xml:space="preserve"> à</w:t>
      </w:r>
      <w:r w:rsidRPr="00A72F0C">
        <w:rPr>
          <w:rFonts w:ascii="Arabic Typesetting" w:hAnsi="Arabic Typesetting" w:cs="Arabic Typesetting"/>
          <w:sz w:val="52"/>
          <w:szCs w:val="52"/>
          <w:rtl/>
        </w:rPr>
        <w:t>، وإما أن يصوم ااا ثلاثة أيام، أو أن يتصدق. كما ذكر بعضهم، ااا ااا يتصدق على ستة مساكين. قال هنا أ يجوز للمحرم أن يستظل المرتفع على رأسه مما هو ثابت</w:t>
      </w:r>
      <w:r w:rsidRPr="00A72F0C">
        <w:rPr>
          <w:rFonts w:ascii="Arabic Typesetting" w:hAnsi="Arabic Typesetting" w:cs="Arabic Typesetting"/>
          <w:sz w:val="52"/>
          <w:szCs w:val="52"/>
        </w:rPr>
        <w:t xml:space="preserve"> que </w:t>
      </w:r>
      <w:r w:rsidRPr="00A72F0C">
        <w:rPr>
          <w:rFonts w:ascii="Arabic Typesetting" w:hAnsi="Arabic Typesetting" w:cs="Arabic Typesetting"/>
          <w:sz w:val="52"/>
          <w:szCs w:val="52"/>
          <w:rtl/>
        </w:rPr>
        <w:t>البناء و. الخ باء والشجر، لا، ما كان غير ثابت</w:t>
      </w:r>
      <w:r w:rsidRPr="00A72F0C">
        <w:rPr>
          <w:rFonts w:ascii="Arabic Typesetting" w:hAnsi="Arabic Typesetting" w:cs="Arabic Typesetting"/>
          <w:sz w:val="52"/>
          <w:szCs w:val="52"/>
        </w:rPr>
        <w:t xml:space="preserve"> que </w:t>
      </w:r>
      <w:r w:rsidRPr="00A72F0C">
        <w:rPr>
          <w:rFonts w:ascii="Arabic Typesetting" w:hAnsi="Arabic Typesetting" w:cs="Arabic Typesetting"/>
          <w:sz w:val="52"/>
          <w:szCs w:val="52"/>
          <w:rtl/>
        </w:rPr>
        <w:t>المحمل، والش قد في، والش قد فقن، ونعيد، ونكرر، هو نوع من المحامل، و الهوادج، حيث أنها تجعل، ويستظل بها على ظهور. الإبلي قال فلا يجوز له الاستظلال في ذلك، فإن فعل فعليه الفدية، هنا نكون قد ختمنا صفة الحج، و بإذن الله تبارك وتعالى لم يتبقى لنا من باب الحج، و من هاته الحصص التي نأخذها في هذا السدس الثاني إلاحصتين إثنتان سنتكلم فيها بإذن الله تبارك وتعالى على صفة العمرة، وما يفعل فيها، اذن هنا نكون قد وصلنا الى ختام حصتنا شكر الله لكم حسن إصغاء كمو استماعكم، وجزاكم الله خيرا، والسلام عليكم ورحمة الله تعالى وبركاته</w:t>
      </w:r>
      <w:r w:rsidRPr="00A72F0C">
        <w:rPr>
          <w:rFonts w:ascii="Arabic Typesetting" w:hAnsi="Arabic Typesetting" w:cs="Arabic Typesetting"/>
          <w:sz w:val="52"/>
          <w:szCs w:val="52"/>
        </w:rPr>
        <w:t>.</w:t>
      </w:r>
    </w:p>
    <w:sectPr w:rsidR="006B4823" w:rsidRPr="00A72F0C" w:rsidSect="00C049F7">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9A3"/>
    <w:rsid w:val="006B4823"/>
    <w:rsid w:val="008E17D1"/>
    <w:rsid w:val="00A72F0C"/>
    <w:rsid w:val="00C049F7"/>
    <w:rsid w:val="00F449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2260"/>
  <w15:chartTrackingRefBased/>
  <w15:docId w15:val="{9C74642F-15BE-47D6-97E6-EFE232F6B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049F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049F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863</Words>
  <Characters>4748</Characters>
  <Application>Microsoft Office Word</Application>
  <DocSecurity>0</DocSecurity>
  <Lines>39</Lines>
  <Paragraphs>11</Paragraphs>
  <ScaleCrop>false</ScaleCrop>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2026-04-26T22:20:00Z</dcterms:modified>
</cp:coreProperties>
</file>