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KEYNUA PERU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20604083177</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1 usuarios</w:t>
      </w:r>
      <w:r>
        <w:rPr>
          <w:b/>
          <w:color w:val="ED1C24"/>
        </w:rPr>
        <w:t xml:space="preserve"> (Usuario genérico)</w:t>
      </w:r>
    </w:p>
    <w:p w14:paraId="71E1563C" w14:textId="1FB4930C" w:rsidR="004E4A9C" w:rsidRDefault="00597396" w:rsidP="001B48CE">
      <w:pPr>
        <w:pStyle w:val="Prrafodelista"/>
        <w:numPr>
          <w:ilvl w:val="0"/>
          <w:numId w:val="19"/>
        </w:numPr>
        <w:rPr>
          <w:rFonts w:ascii="Arial" w:hAnsi="Arial" w:cs="Arial"/>
          <w:sz w:val="22"/>
          <w:szCs w:val="22"/>
        </w:rPr>
      </w:pPr>
      <w:r>
        <w:t>Alfredo Granda Del Aguila (DNI: 41463802)</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Alfredo Granda Del Aguila (DNI: 41463802)</w:t>
            </w:r>
          </w:p>
        </w:tc>
        <w:tc>
          <w:tcPr>
            <w:tcW w:w="1937" w:type="dxa"/>
            <w:vAlign w:val="center"/>
            <w:shd w:val="clear" w:color="auto" w:fill="F2F2F2"/>
          </w:tcPr>
          <w:p>
            <w:r>
              <w:t>Volumen diario Promedio (VNP)</w:t>
            </w:r>
          </w:p>
        </w:tc>
        <w:tc>
          <w:tcPr>
            <w:tcW w:w="2129" w:type="dxa"/>
            <w:vAlign w:val="center"/>
          </w:tcPr>
          <w:p>
            <w:r>
              <w:t>2157.4</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21,487</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896.0 %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Alfredo Granda Del Aguila (DNI: 41463802)</w:t>
        <w:br/>
      </w:r>
    </w:p>
    <w:p>
      <w:pPr>
        <w:spacing w:after="120"/>
        <w:jc w:val="both"/>
      </w:pPr>
      <w:r>
        <w:t>En el caso particular de la entidad analizada, el volumen diario de consultas se mantuvo en niveles bajos hasta registrar picos históricos en los últimos meses que bordean los 21,487 consultas, teniendo el día 05/10/2026 un pico de 21,487 consultas. Este volumen representa un incremento porcentual (IP%) de 896.0 % sobre su promedio diario registrado de 2157.4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2483"/>
            <wp:docPr id="1266372525" name="Picture 1266372525"/>
            <wp:cNvGraphicFramePr>
              <a:graphicFrameLocks noChangeAspect="1"/>
            </wp:cNvGraphicFramePr>
            <a:graphic>
              <a:graphicData uri="http://schemas.openxmlformats.org/drawingml/2006/picture">
                <pic:pic>
                  <pic:nvPicPr>
                    <pic:cNvPr id="0" name="keynua_linea_dedicada_2025_2026.png"/>
                    <pic:cNvPicPr/>
                  </pic:nvPicPr>
                  <pic:blipFill>
                    <a:blip r:embed="rId13"/>
                    <a:stretch>
                      <a:fillRect/>
                    </a:stretch>
                  </pic:blipFill>
                  <pic:spPr>
                    <a:xfrm>
                      <a:off x="0" y="0"/>
                      <a:ext cx="5220000" cy="259248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El análisis temporal por hora revela una distribución continua a lo largo de las 24 horas del día. El pico máximo de consultas se registra a las 13:00 horas (10,924 consultas), manteniéndose un consumo sostenido del 1.2% durante la madrugada. Esto demuestra la presencia de consultas automatizadas desatendidas que operan de forma ininterrumpida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100.0% del volumen total (35,833 consultas). El volumen máximo semanal se registró el día lunes con 21,487 consultas (representando el 60.0% del total semanal). Asimismo, se observa una actividad sostenida en fines de semana de 0 consultas (0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471 eventos de ráfagas masivas en ventanas de 60 segundos. La ráfaga más intensa alcanzó un pico de 997 consultas en un minuto el día 05/10/2026 a las 13:48:38 por el usuario 41463802,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En el análisis detallado de velocidad de respuesta, se identificaron 471 ráfagas inusuales en ventanas de 60 segundos. La ráfaga de mayor intensidad alcanzó un consumo masivo de 997 consultas en solo un minuto (16.62 consultas/segundo), registrada el día 05/10/2026 a las 13:48:38 por el usuario con DNI 41463802. Esta velocidad de procesamiento supera la capacidad de interacción humana regular, confirmando técnicamente el uso de herramientas o scripts automatizados de consulta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2026-10-05 13:48:38</w:t>
            </w:r>
          </w:p>
        </w:tc>
        <w:tc>
          <w:tcPr>
            <w:tcW w:type="dxa" w:w="2160"/>
          </w:tcPr>
          <w:p>
            <w:pPr>
              <w:jc w:val="center"/>
            </w:pPr>
            <w:r>
              <w:rPr>
                <w:sz w:val="17"/>
              </w:rPr>
              <w:t>41463802</w:t>
            </w:r>
          </w:p>
        </w:tc>
        <w:tc>
          <w:tcPr>
            <w:tcW w:type="dxa" w:w="1872"/>
          </w:tcPr>
          <w:p>
            <w:pPr>
              <w:jc w:val="right"/>
            </w:pPr>
            <w:r>
              <w:rPr>
                <w:sz w:val="17"/>
              </w:rPr>
              <w:t>997</w:t>
            </w:r>
          </w:p>
        </w:tc>
        <w:tc>
          <w:tcPr>
            <w:tcW w:type="dxa" w:w="2016"/>
          </w:tcPr>
          <w:p>
            <w:pPr>
              <w:jc w:val="right"/>
            </w:pPr>
            <w:r>
              <w:rPr>
                <w:sz w:val="17"/>
              </w:rPr>
              <w:t>16.62</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2026-10-05 13:49:00</w:t>
            </w:r>
          </w:p>
        </w:tc>
        <w:tc>
          <w:tcPr>
            <w:tcW w:type="dxa" w:w="2160"/>
            <w:shd w:val="clear" w:color="auto" w:fill="F2F2F2"/>
          </w:tcPr>
          <w:p>
            <w:pPr>
              <w:jc w:val="center"/>
            </w:pPr>
            <w:r>
              <w:rPr>
                <w:sz w:val="17"/>
              </w:rPr>
              <w:t>41463802</w:t>
            </w:r>
          </w:p>
        </w:tc>
        <w:tc>
          <w:tcPr>
            <w:tcW w:type="dxa" w:w="1872"/>
            <w:shd w:val="clear" w:color="auto" w:fill="F2F2F2"/>
          </w:tcPr>
          <w:p>
            <w:pPr>
              <w:jc w:val="right"/>
            </w:pPr>
            <w:r>
              <w:rPr>
                <w:sz w:val="17"/>
              </w:rPr>
              <w:t>995</w:t>
            </w:r>
          </w:p>
        </w:tc>
        <w:tc>
          <w:tcPr>
            <w:tcW w:type="dxa" w:w="2016"/>
            <w:shd w:val="clear" w:color="auto" w:fill="F2F2F2"/>
          </w:tcPr>
          <w:p>
            <w:pPr>
              <w:jc w:val="right"/>
            </w:pPr>
            <w:r>
              <w:rPr>
                <w:sz w:val="17"/>
              </w:rPr>
              <w:t>16.58</w:t>
            </w:r>
          </w:p>
        </w:tc>
      </w:tr>
      <w:tr>
        <w:tc>
          <w:tcPr>
            <w:tcW w:type="dxa" w:w="720"/>
          </w:tcPr>
          <w:p>
            <w:pPr>
              <w:jc w:val="center"/>
            </w:pPr>
            <w:r>
              <w:rPr>
                <w:sz w:val="17"/>
              </w:rPr>
              <w:t>3</w:t>
            </w:r>
          </w:p>
        </w:tc>
        <w:tc>
          <w:tcPr>
            <w:tcW w:type="dxa" w:w="3456"/>
          </w:tcPr>
          <w:p>
            <w:pPr>
              <w:jc w:val="center"/>
            </w:pPr>
            <w:r>
              <w:rPr>
                <w:sz w:val="17"/>
              </w:rPr>
              <w:t>2026-10-05 13:47:29</w:t>
            </w:r>
          </w:p>
        </w:tc>
        <w:tc>
          <w:tcPr>
            <w:tcW w:type="dxa" w:w="2160"/>
          </w:tcPr>
          <w:p>
            <w:pPr>
              <w:jc w:val="center"/>
            </w:pPr>
            <w:r>
              <w:rPr>
                <w:sz w:val="17"/>
              </w:rPr>
              <w:t>41463802</w:t>
            </w:r>
          </w:p>
        </w:tc>
        <w:tc>
          <w:tcPr>
            <w:tcW w:type="dxa" w:w="1872"/>
          </w:tcPr>
          <w:p>
            <w:pPr>
              <w:jc w:val="right"/>
            </w:pPr>
            <w:r>
              <w:rPr>
                <w:sz w:val="17"/>
              </w:rPr>
              <w:t>986</w:t>
            </w:r>
          </w:p>
        </w:tc>
        <w:tc>
          <w:tcPr>
            <w:tcW w:type="dxa" w:w="2016"/>
          </w:tcPr>
          <w:p>
            <w:pPr>
              <w:jc w:val="right"/>
            </w:pPr>
            <w:r>
              <w:rPr>
                <w:sz w:val="17"/>
              </w:rPr>
              <w:t>16.43</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2026-10-05 13:46:58</w:t>
            </w:r>
          </w:p>
        </w:tc>
        <w:tc>
          <w:tcPr>
            <w:tcW w:type="dxa" w:w="2160"/>
            <w:shd w:val="clear" w:color="auto" w:fill="F2F2F2"/>
          </w:tcPr>
          <w:p>
            <w:pPr>
              <w:jc w:val="center"/>
            </w:pPr>
            <w:r>
              <w:rPr>
                <w:sz w:val="17"/>
              </w:rPr>
              <w:t>41463802</w:t>
            </w:r>
          </w:p>
        </w:tc>
        <w:tc>
          <w:tcPr>
            <w:tcW w:type="dxa" w:w="1872"/>
            <w:shd w:val="clear" w:color="auto" w:fill="F2F2F2"/>
          </w:tcPr>
          <w:p>
            <w:pPr>
              <w:jc w:val="right"/>
            </w:pPr>
            <w:r>
              <w:rPr>
                <w:sz w:val="17"/>
              </w:rPr>
              <w:t>984</w:t>
            </w:r>
          </w:p>
        </w:tc>
        <w:tc>
          <w:tcPr>
            <w:tcW w:type="dxa" w:w="2016"/>
            <w:shd w:val="clear" w:color="auto" w:fill="F2F2F2"/>
          </w:tcPr>
          <w:p>
            <w:pPr>
              <w:jc w:val="right"/>
            </w:pPr>
            <w:r>
              <w:rPr>
                <w:sz w:val="17"/>
              </w:rPr>
              <w:t>16.40</w:t>
            </w:r>
          </w:p>
        </w:tc>
      </w:tr>
      <w:tr>
        <w:tc>
          <w:tcPr>
            <w:tcW w:type="dxa" w:w="720"/>
          </w:tcPr>
          <w:p>
            <w:pPr>
              <w:jc w:val="center"/>
            </w:pPr>
            <w:r>
              <w:rPr>
                <w:sz w:val="17"/>
              </w:rPr>
              <w:t>5</w:t>
            </w:r>
          </w:p>
        </w:tc>
        <w:tc>
          <w:tcPr>
            <w:tcW w:type="dxa" w:w="3456"/>
          </w:tcPr>
          <w:p>
            <w:pPr>
              <w:jc w:val="center"/>
            </w:pPr>
            <w:r>
              <w:rPr>
                <w:sz w:val="17"/>
              </w:rPr>
              <w:t>2026-10-05 17:38:20</w:t>
            </w:r>
          </w:p>
        </w:tc>
        <w:tc>
          <w:tcPr>
            <w:tcW w:type="dxa" w:w="2160"/>
          </w:tcPr>
          <w:p>
            <w:pPr>
              <w:jc w:val="center"/>
            </w:pPr>
            <w:r>
              <w:rPr>
                <w:sz w:val="17"/>
              </w:rPr>
              <w:t>41463802</w:t>
            </w:r>
          </w:p>
        </w:tc>
        <w:tc>
          <w:tcPr>
            <w:tcW w:type="dxa" w:w="1872"/>
          </w:tcPr>
          <w:p>
            <w:pPr>
              <w:jc w:val="right"/>
            </w:pPr>
            <w:r>
              <w:rPr>
                <w:sz w:val="17"/>
              </w:rPr>
              <w:t>949</w:t>
            </w:r>
          </w:p>
        </w:tc>
        <w:tc>
          <w:tcPr>
            <w:tcW w:type="dxa" w:w="2016"/>
          </w:tcPr>
          <w:p>
            <w:pPr>
              <w:jc w:val="right"/>
            </w:pPr>
            <w:r>
              <w:rPr>
                <w:sz w:val="17"/>
              </w:rPr>
              <w:t>15.82</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2026-10-05 17:37:58</w:t>
            </w:r>
          </w:p>
        </w:tc>
        <w:tc>
          <w:tcPr>
            <w:tcW w:type="dxa" w:w="2160"/>
            <w:shd w:val="clear" w:color="auto" w:fill="F2F2F2"/>
          </w:tcPr>
          <w:p>
            <w:pPr>
              <w:jc w:val="center"/>
            </w:pPr>
            <w:r>
              <w:rPr>
                <w:sz w:val="17"/>
              </w:rPr>
              <w:t>41463802</w:t>
            </w:r>
          </w:p>
        </w:tc>
        <w:tc>
          <w:tcPr>
            <w:tcW w:type="dxa" w:w="1872"/>
            <w:shd w:val="clear" w:color="auto" w:fill="F2F2F2"/>
          </w:tcPr>
          <w:p>
            <w:pPr>
              <w:jc w:val="right"/>
            </w:pPr>
            <w:r>
              <w:rPr>
                <w:sz w:val="17"/>
              </w:rPr>
              <w:t>936</w:t>
            </w:r>
          </w:p>
        </w:tc>
        <w:tc>
          <w:tcPr>
            <w:tcW w:type="dxa" w:w="2016"/>
            <w:shd w:val="clear" w:color="auto" w:fill="F2F2F2"/>
          </w:tcPr>
          <w:p>
            <w:pPr>
              <w:jc w:val="right"/>
            </w:pPr>
            <w:r>
              <w:rPr>
                <w:sz w:val="17"/>
              </w:rPr>
              <w:t>15.60</w:t>
            </w:r>
          </w:p>
        </w:tc>
      </w:tr>
      <w:tr>
        <w:tc>
          <w:tcPr>
            <w:tcW w:type="dxa" w:w="720"/>
          </w:tcPr>
          <w:p>
            <w:pPr>
              <w:jc w:val="center"/>
            </w:pPr>
            <w:r>
              <w:rPr>
                <w:sz w:val="17"/>
              </w:rPr>
              <w:t>7</w:t>
            </w:r>
          </w:p>
        </w:tc>
        <w:tc>
          <w:tcPr>
            <w:tcW w:type="dxa" w:w="3456"/>
          </w:tcPr>
          <w:p>
            <w:pPr>
              <w:jc w:val="center"/>
            </w:pPr>
            <w:r>
              <w:rPr>
                <w:sz w:val="17"/>
              </w:rPr>
              <w:t>2026-10-05 13:50:00</w:t>
            </w:r>
          </w:p>
        </w:tc>
        <w:tc>
          <w:tcPr>
            <w:tcW w:type="dxa" w:w="2160"/>
          </w:tcPr>
          <w:p>
            <w:pPr>
              <w:jc w:val="center"/>
            </w:pPr>
            <w:r>
              <w:rPr>
                <w:sz w:val="17"/>
              </w:rPr>
              <w:t>41463802</w:t>
            </w:r>
          </w:p>
        </w:tc>
        <w:tc>
          <w:tcPr>
            <w:tcW w:type="dxa" w:w="1872"/>
          </w:tcPr>
          <w:p>
            <w:pPr>
              <w:jc w:val="right"/>
            </w:pPr>
            <w:r>
              <w:rPr>
                <w:sz w:val="17"/>
              </w:rPr>
              <w:t>779</w:t>
            </w:r>
          </w:p>
        </w:tc>
        <w:tc>
          <w:tcPr>
            <w:tcW w:type="dxa" w:w="2016"/>
          </w:tcPr>
          <w:p>
            <w:pPr>
              <w:jc w:val="right"/>
            </w:pPr>
            <w:r>
              <w:rPr>
                <w:sz w:val="17"/>
              </w:rPr>
              <w:t>12.98</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2026-10-05 16:52:24</w:t>
            </w:r>
          </w:p>
        </w:tc>
        <w:tc>
          <w:tcPr>
            <w:tcW w:type="dxa" w:w="2160"/>
            <w:shd w:val="clear" w:color="auto" w:fill="F2F2F2"/>
          </w:tcPr>
          <w:p>
            <w:pPr>
              <w:jc w:val="center"/>
            </w:pPr>
            <w:r>
              <w:rPr>
                <w:sz w:val="17"/>
              </w:rPr>
              <w:t>41463802</w:t>
            </w:r>
          </w:p>
        </w:tc>
        <w:tc>
          <w:tcPr>
            <w:tcW w:type="dxa" w:w="1872"/>
            <w:shd w:val="clear" w:color="auto" w:fill="F2F2F2"/>
          </w:tcPr>
          <w:p>
            <w:pPr>
              <w:jc w:val="right"/>
            </w:pPr>
            <w:r>
              <w:rPr>
                <w:sz w:val="17"/>
              </w:rPr>
              <w:t>471</w:t>
            </w:r>
          </w:p>
        </w:tc>
        <w:tc>
          <w:tcPr>
            <w:tcW w:type="dxa" w:w="2016"/>
            <w:shd w:val="clear" w:color="auto" w:fill="F2F2F2"/>
          </w:tcPr>
          <w:p>
            <w:pPr>
              <w:jc w:val="right"/>
            </w:pPr>
            <w:r>
              <w:rPr>
                <w:sz w:val="17"/>
              </w:rPr>
              <w:t>7.85</w:t>
            </w:r>
          </w:p>
        </w:tc>
      </w:tr>
      <w:tr>
        <w:tc>
          <w:tcPr>
            <w:tcW w:type="dxa" w:w="720"/>
          </w:tcPr>
          <w:p>
            <w:pPr>
              <w:jc w:val="center"/>
            </w:pPr>
            <w:r>
              <w:rPr>
                <w:sz w:val="17"/>
              </w:rPr>
              <w:t>9</w:t>
            </w:r>
          </w:p>
        </w:tc>
        <w:tc>
          <w:tcPr>
            <w:tcW w:type="dxa" w:w="3456"/>
          </w:tcPr>
          <w:p>
            <w:pPr>
              <w:jc w:val="center"/>
            </w:pPr>
            <w:r>
              <w:rPr>
                <w:sz w:val="17"/>
              </w:rPr>
              <w:t>2026-10-05 16:53:02</w:t>
            </w:r>
          </w:p>
        </w:tc>
        <w:tc>
          <w:tcPr>
            <w:tcW w:type="dxa" w:w="2160"/>
          </w:tcPr>
          <w:p>
            <w:pPr>
              <w:jc w:val="center"/>
            </w:pPr>
            <w:r>
              <w:rPr>
                <w:sz w:val="17"/>
              </w:rPr>
              <w:t>41463802</w:t>
            </w:r>
          </w:p>
        </w:tc>
        <w:tc>
          <w:tcPr>
            <w:tcW w:type="dxa" w:w="1872"/>
          </w:tcPr>
          <w:p>
            <w:pPr>
              <w:jc w:val="right"/>
            </w:pPr>
            <w:r>
              <w:rPr>
                <w:sz w:val="17"/>
              </w:rPr>
              <w:t>363</w:t>
            </w:r>
          </w:p>
        </w:tc>
        <w:tc>
          <w:tcPr>
            <w:tcW w:type="dxa" w:w="2016"/>
          </w:tcPr>
          <w:p>
            <w:pPr>
              <w:jc w:val="right"/>
            </w:pPr>
            <w:r>
              <w:rPr>
                <w:sz w:val="17"/>
              </w:rPr>
              <w:t>6.05</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2026-10-05 16:51:59</w:t>
            </w:r>
          </w:p>
        </w:tc>
        <w:tc>
          <w:tcPr>
            <w:tcW w:type="dxa" w:w="2160"/>
            <w:shd w:val="clear" w:color="auto" w:fill="F2F2F2"/>
          </w:tcPr>
          <w:p>
            <w:pPr>
              <w:jc w:val="center"/>
            </w:pPr>
            <w:r>
              <w:rPr>
                <w:sz w:val="17"/>
              </w:rPr>
              <w:t>41463802</w:t>
            </w:r>
          </w:p>
        </w:tc>
        <w:tc>
          <w:tcPr>
            <w:tcW w:type="dxa" w:w="1872"/>
            <w:shd w:val="clear" w:color="auto" w:fill="F2F2F2"/>
          </w:tcPr>
          <w:p>
            <w:pPr>
              <w:jc w:val="right"/>
            </w:pPr>
            <w:r>
              <w:rPr>
                <w:sz w:val="17"/>
              </w:rPr>
              <w:t>282</w:t>
            </w:r>
          </w:p>
        </w:tc>
        <w:tc>
          <w:tcPr>
            <w:tcW w:type="dxa" w:w="2016"/>
            <w:shd w:val="clear" w:color="auto" w:fill="F2F2F2"/>
          </w:tcPr>
          <w:p>
            <w:pPr>
              <w:jc w:val="right"/>
            </w:pPr>
            <w:r>
              <w:rPr>
                <w:sz w:val="17"/>
              </w:rPr>
              <w:t>4.70</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59 intervalo(s) horario(s) que superaron el umbral auditado de 100 consultas/hora. El volumen máximo concentrado en un solo intervalo se registró el Lunes 5 de octubre de 2026 a las 13:00 h, alcanzando un pico de 9,971 consultas en esa sola hora. Esta concentración representó el 27.83% de todas las consultas del periodo evaluado, lo que equivale a una velocidad promedio sostenida de 166.18 consultas por minuto (~2.77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47470719 con un total de 31 consultas, registrando mayor actividad por parte del usuario Alfredo Granda Del Aguila (DNI: 41463802).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lunes a las 13:00 horas, alcanzando un pico de 9,971 consultas en esa casilla temporal (27.8% del volumen total). El 68.4%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471 ráfagas masivas y un pico máximo de 997 consultas en 60 segundos (16.6 consultas/segundo) presume técnicamente el uso de software de consulta automatizado o scripts sin restricción de tasa de peticiones.</w:t>
      </w:r>
    </w:p>
    <w:p>
      <w:pPr>
        <w:spacing w:after="120"/>
        <w:jc w:val="both"/>
      </w:pPr>
      <w:r>
        <w:t>Concentración Extrema del Consumo: Más de 35,833 consultas (más del 100.0% del total institucional de 35,833 filas) fueron ejecutadas por la cuenta de usuario (Alfredo Granda Del Aguila (DNI: 41463802)), situando en ella(s) la prioridad del control interno.</w:t>
      </w:r>
    </w:p>
    <w:p>
      <w:pPr>
        <w:spacing w:after="120"/>
        <w:jc w:val="both"/>
      </w:pPr>
      <w:r>
        <w:t>Reincidencia Anómala en Documentos de Identidad: La consulta de un mismo DNI hasta 31 veces en el mes (DNI 47470719) sugiere la filtración, monitoreo continuo o fallas en el software de integración cliente de KEYNUA PERU S.A.C.,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Alfredo Granda Del Aguila (DNI: 41463802), en los sistemas de autenticación de RENIEC. Paralelamente, se formalizará una exigencia de descargos a KEYNUA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