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MIBANCO - BANCO DE LA MICROEMPRESA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20382036655</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9308 usuarios</w:t>
      </w:r>
    </w:p>
    <w:p w14:paraId="71E1563C" w14:textId="1FB4930C" w:rsidR="004E4A9C" w:rsidRDefault="00597396" w:rsidP="001B48CE">
      <w:pPr>
        <w:pStyle w:val="Prrafodelista"/>
        <w:numPr>
          <w:ilvl w:val="0"/>
          <w:numId w:val="19"/>
        </w:numPr>
        <w:rPr>
          <w:rFonts w:ascii="Arial" w:hAnsi="Arial" w:cs="Arial"/>
          <w:sz w:val="22"/>
          <w:szCs w:val="22"/>
        </w:rPr>
      </w:pPr>
      <w:r>
        <w:t>Karina Vanessa Huaman Alcaychahua (DNI: 70445238)</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13-10-2026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13-10-2026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Karina Vanessa Huaman Alcaychahua (DNI: 70445238) / Mayra Alexandra Sutta Aragon (DNI: 73024362)</w:t>
            </w:r>
          </w:p>
        </w:tc>
        <w:tc>
          <w:tcPr>
            <w:tcW w:w="1937" w:type="dxa"/>
            <w:vAlign w:val="center"/>
            <w:shd w:val="clear" w:color="auto" w:fill="F2F2F2"/>
          </w:tcPr>
          <w:p>
            <w:r>
              <w:t>Volumen diario Promedio (VNP)</w:t>
            </w:r>
          </w:p>
        </w:tc>
        <w:tc>
          <w:tcPr>
            <w:tcW w:w="2129" w:type="dxa"/>
            <w:vAlign w:val="center"/>
          </w:tcPr>
          <w:p>
            <w:r>
              <w:t>11590.7</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20,974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81.0 %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Karina Vanessa Huaman Alcaychahua (DNI: 70445238)</w:t>
        <w:br/>
      </w:r>
    </w:p>
    <w:p>
      <w:pPr>
        <w:spacing w:after="120"/>
        <w:jc w:val="both"/>
      </w:pPr>
      <w:r>
        <w:t>En el caso particular de la entidad analizada, el volumen diario de consultas se mantuvo en niveles bajos hasta registrar picos históricos en los últimos meses que bordean los 20,974 consultas, teniendo el día 03/09/2026 un pico de 20,974 consultas. Este volumen representa un incremento porcentual (IP%) de 81.0 % sobre su promedio diario registrado de 11590.7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86.6% del total de consultas. El pico máximo se registra a las 17:00 horas con 47,894 consultas (13.1%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90.1% del volumen total (330,572 consultas). El volumen máximo semanal se registró el día martes con 77,109 consultas (representando el 21.0% del total semanal). Asimismo, se observa una actividad sostenida en fines de semana de 36,253 consultas (5,606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Karina Vanessa Huaman Alcaychahua (DNI: 70445238) ejecutó 131,417 consultas (35.83% del total), seguido por Mayra Alexandra Sutta Aragon (DNI: 73024362) con 263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6,287 eventos de ráfagas masivas en ventanas de 60 segundos. La ráfaga más intensa alcanzó un pico de 41 consultas en un minuto el día 01/09/2026 a las 17:28:22 por el usuario 70445238,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6,287 intervalos con concentración inusual de consultas en ventanas de 60 segundos. El pico de mayor intensidad registró 41 consultas (0.68 consultas/segundo) el día 01/09/2026 a las 17:28:22 por el usuario con DNI 70445238.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2026-09-01 17:28:22</w:t>
            </w:r>
          </w:p>
        </w:tc>
        <w:tc>
          <w:tcPr>
            <w:tcW w:type="dxa" w:w="2160"/>
          </w:tcPr>
          <w:p>
            <w:pPr>
              <w:jc w:val="center"/>
            </w:pPr>
            <w:r>
              <w:rPr>
                <w:sz w:val="17"/>
              </w:rPr>
              <w:t>70445238</w:t>
            </w:r>
          </w:p>
        </w:tc>
        <w:tc>
          <w:tcPr>
            <w:tcW w:type="dxa" w:w="1872"/>
          </w:tcPr>
          <w:p>
            <w:pPr>
              <w:jc w:val="right"/>
            </w:pPr>
            <w:r>
              <w:rPr>
                <w:sz w:val="17"/>
              </w:rPr>
              <w:t>41</w:t>
            </w:r>
          </w:p>
        </w:tc>
        <w:tc>
          <w:tcPr>
            <w:tcW w:type="dxa" w:w="2016"/>
          </w:tcPr>
          <w:p>
            <w:pPr>
              <w:jc w:val="right"/>
            </w:pPr>
            <w:r>
              <w:rPr>
                <w:sz w:val="17"/>
              </w:rPr>
              <w:t>0.68</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2026-09-07 16:53:14</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38</w:t>
            </w:r>
          </w:p>
        </w:tc>
        <w:tc>
          <w:tcPr>
            <w:tcW w:type="dxa" w:w="2016"/>
            <w:shd w:val="clear" w:color="auto" w:fill="F2F2F2"/>
          </w:tcPr>
          <w:p>
            <w:pPr>
              <w:jc w:val="right"/>
            </w:pPr>
            <w:r>
              <w:rPr>
                <w:sz w:val="17"/>
              </w:rPr>
              <w:t>0.63</w:t>
            </w:r>
          </w:p>
        </w:tc>
      </w:tr>
      <w:tr>
        <w:tc>
          <w:tcPr>
            <w:tcW w:type="dxa" w:w="720"/>
          </w:tcPr>
          <w:p>
            <w:pPr>
              <w:jc w:val="center"/>
            </w:pPr>
            <w:r>
              <w:rPr>
                <w:sz w:val="17"/>
              </w:rPr>
              <w:t>3</w:t>
            </w:r>
          </w:p>
        </w:tc>
        <w:tc>
          <w:tcPr>
            <w:tcW w:type="dxa" w:w="3456"/>
          </w:tcPr>
          <w:p>
            <w:pPr>
              <w:jc w:val="center"/>
            </w:pPr>
            <w:r>
              <w:rPr>
                <w:sz w:val="17"/>
              </w:rPr>
              <w:t>2026-09-01 17:27:42</w:t>
            </w:r>
          </w:p>
        </w:tc>
        <w:tc>
          <w:tcPr>
            <w:tcW w:type="dxa" w:w="2160"/>
          </w:tcPr>
          <w:p>
            <w:pPr>
              <w:jc w:val="center"/>
            </w:pPr>
            <w:r>
              <w:rPr>
                <w:sz w:val="17"/>
              </w:rPr>
              <w:t>70445238</w:t>
            </w:r>
          </w:p>
        </w:tc>
        <w:tc>
          <w:tcPr>
            <w:tcW w:type="dxa" w:w="1872"/>
          </w:tcPr>
          <w:p>
            <w:pPr>
              <w:jc w:val="right"/>
            </w:pPr>
            <w:r>
              <w:rPr>
                <w:sz w:val="17"/>
              </w:rPr>
              <w:t>37</w:t>
            </w:r>
          </w:p>
        </w:tc>
        <w:tc>
          <w:tcPr>
            <w:tcW w:type="dxa" w:w="2016"/>
          </w:tcPr>
          <w:p>
            <w:pPr>
              <w:jc w:val="right"/>
            </w:pPr>
            <w:r>
              <w:rPr>
                <w:sz w:val="17"/>
              </w:rPr>
              <w:t>0.62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2026-09-01 16:48:13</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37</w:t>
            </w:r>
          </w:p>
        </w:tc>
        <w:tc>
          <w:tcPr>
            <w:tcW w:type="dxa" w:w="2016"/>
            <w:shd w:val="clear" w:color="auto" w:fill="F2F2F2"/>
          </w:tcPr>
          <w:p>
            <w:pPr>
              <w:jc w:val="right"/>
            </w:pPr>
            <w:r>
              <w:rPr>
                <w:sz w:val="17"/>
              </w:rPr>
              <w:t>0.62</w:t>
            </w:r>
          </w:p>
        </w:tc>
      </w:tr>
      <w:tr>
        <w:tc>
          <w:tcPr>
            <w:tcW w:type="dxa" w:w="720"/>
          </w:tcPr>
          <w:p>
            <w:pPr>
              <w:jc w:val="center"/>
            </w:pPr>
            <w:r>
              <w:rPr>
                <w:sz w:val="17"/>
              </w:rPr>
              <w:t>5</w:t>
            </w:r>
          </w:p>
        </w:tc>
        <w:tc>
          <w:tcPr>
            <w:tcW w:type="dxa" w:w="3456"/>
          </w:tcPr>
          <w:p>
            <w:pPr>
              <w:jc w:val="center"/>
            </w:pPr>
            <w:r>
              <w:rPr>
                <w:sz w:val="17"/>
              </w:rPr>
              <w:t>2026-09-01 17:52:17</w:t>
            </w:r>
          </w:p>
        </w:tc>
        <w:tc>
          <w:tcPr>
            <w:tcW w:type="dxa" w:w="2160"/>
          </w:tcPr>
          <w:p>
            <w:pPr>
              <w:jc w:val="center"/>
            </w:pPr>
            <w:r>
              <w:rPr>
                <w:sz w:val="17"/>
              </w:rPr>
              <w:t>70445238</w:t>
            </w:r>
          </w:p>
        </w:tc>
        <w:tc>
          <w:tcPr>
            <w:tcW w:type="dxa" w:w="1872"/>
          </w:tcPr>
          <w:p>
            <w:pPr>
              <w:jc w:val="right"/>
            </w:pPr>
            <w:r>
              <w:rPr>
                <w:sz w:val="17"/>
              </w:rPr>
              <w:t>36</w:t>
            </w:r>
          </w:p>
        </w:tc>
        <w:tc>
          <w:tcPr>
            <w:tcW w:type="dxa" w:w="2016"/>
          </w:tcPr>
          <w:p>
            <w:pPr>
              <w:jc w:val="right"/>
            </w:pPr>
            <w:r>
              <w:rPr>
                <w:sz w:val="17"/>
              </w:rPr>
              <w:t>0.60</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2026-09-01 17:58:57</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36</w:t>
            </w:r>
          </w:p>
        </w:tc>
        <w:tc>
          <w:tcPr>
            <w:tcW w:type="dxa" w:w="2016"/>
            <w:shd w:val="clear" w:color="auto" w:fill="F2F2F2"/>
          </w:tcPr>
          <w:p>
            <w:pPr>
              <w:jc w:val="right"/>
            </w:pPr>
            <w:r>
              <w:rPr>
                <w:sz w:val="17"/>
              </w:rPr>
              <w:t>0.60</w:t>
            </w:r>
          </w:p>
        </w:tc>
      </w:tr>
      <w:tr>
        <w:tc>
          <w:tcPr>
            <w:tcW w:type="dxa" w:w="720"/>
          </w:tcPr>
          <w:p>
            <w:pPr>
              <w:jc w:val="center"/>
            </w:pPr>
            <w:r>
              <w:rPr>
                <w:sz w:val="17"/>
              </w:rPr>
              <w:t>7</w:t>
            </w:r>
          </w:p>
        </w:tc>
        <w:tc>
          <w:tcPr>
            <w:tcW w:type="dxa" w:w="3456"/>
          </w:tcPr>
          <w:p>
            <w:pPr>
              <w:jc w:val="center"/>
            </w:pPr>
            <w:r>
              <w:rPr>
                <w:sz w:val="17"/>
              </w:rPr>
              <w:t>2026-09-01 17:25:56</w:t>
            </w:r>
          </w:p>
        </w:tc>
        <w:tc>
          <w:tcPr>
            <w:tcW w:type="dxa" w:w="2160"/>
          </w:tcPr>
          <w:p>
            <w:pPr>
              <w:jc w:val="center"/>
            </w:pPr>
            <w:r>
              <w:rPr>
                <w:sz w:val="17"/>
              </w:rPr>
              <w:t>70445238</w:t>
            </w:r>
          </w:p>
        </w:tc>
        <w:tc>
          <w:tcPr>
            <w:tcW w:type="dxa" w:w="1872"/>
          </w:tcPr>
          <w:p>
            <w:pPr>
              <w:jc w:val="right"/>
            </w:pPr>
            <w:r>
              <w:rPr>
                <w:sz w:val="17"/>
              </w:rPr>
              <w:t>36</w:t>
            </w:r>
          </w:p>
        </w:tc>
        <w:tc>
          <w:tcPr>
            <w:tcW w:type="dxa" w:w="2016"/>
          </w:tcPr>
          <w:p>
            <w:pPr>
              <w:jc w:val="right"/>
            </w:pPr>
            <w:r>
              <w:rPr>
                <w:sz w:val="17"/>
              </w:rPr>
              <w:t>0.60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2026-09-01 16:24:24</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35</w:t>
            </w:r>
          </w:p>
        </w:tc>
        <w:tc>
          <w:tcPr>
            <w:tcW w:type="dxa" w:w="2016"/>
            <w:shd w:val="clear" w:color="auto" w:fill="F2F2F2"/>
          </w:tcPr>
          <w:p>
            <w:pPr>
              <w:jc w:val="right"/>
            </w:pPr>
            <w:r>
              <w:rPr>
                <w:sz w:val="17"/>
              </w:rPr>
              <w:t>0.58</w:t>
            </w:r>
          </w:p>
        </w:tc>
      </w:tr>
      <w:tr>
        <w:tc>
          <w:tcPr>
            <w:tcW w:type="dxa" w:w="720"/>
          </w:tcPr>
          <w:p>
            <w:pPr>
              <w:jc w:val="center"/>
            </w:pPr>
            <w:r>
              <w:rPr>
                <w:sz w:val="17"/>
              </w:rPr>
              <w:t>9</w:t>
            </w:r>
          </w:p>
        </w:tc>
        <w:tc>
          <w:tcPr>
            <w:tcW w:type="dxa" w:w="3456"/>
          </w:tcPr>
          <w:p>
            <w:pPr>
              <w:jc w:val="center"/>
            </w:pPr>
            <w:r>
              <w:rPr>
                <w:sz w:val="17"/>
              </w:rPr>
              <w:t>2026-09-01 16:59:42</w:t>
            </w:r>
          </w:p>
        </w:tc>
        <w:tc>
          <w:tcPr>
            <w:tcW w:type="dxa" w:w="2160"/>
          </w:tcPr>
          <w:p>
            <w:pPr>
              <w:jc w:val="center"/>
            </w:pPr>
            <w:r>
              <w:rPr>
                <w:sz w:val="17"/>
              </w:rPr>
              <w:t>70445238</w:t>
            </w:r>
          </w:p>
        </w:tc>
        <w:tc>
          <w:tcPr>
            <w:tcW w:type="dxa" w:w="1872"/>
          </w:tcPr>
          <w:p>
            <w:pPr>
              <w:jc w:val="right"/>
            </w:pPr>
            <w:r>
              <w:rPr>
                <w:sz w:val="17"/>
              </w:rPr>
              <w:t>35</w:t>
            </w:r>
          </w:p>
        </w:tc>
        <w:tc>
          <w:tcPr>
            <w:tcW w:type="dxa" w:w="2016"/>
          </w:tcPr>
          <w:p>
            <w:pPr>
              <w:jc w:val="right"/>
            </w:pPr>
            <w:r>
              <w:rPr>
                <w:sz w:val="17"/>
              </w:rPr>
              <w:t>0.58</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2026-09-01 16:52:21</w:t>
            </w:r>
          </w:p>
        </w:tc>
        <w:tc>
          <w:tcPr>
            <w:tcW w:type="dxa" w:w="2160"/>
            <w:shd w:val="clear" w:color="auto" w:fill="F2F2F2"/>
          </w:tcPr>
          <w:p>
            <w:pPr>
              <w:jc w:val="center"/>
            </w:pPr>
            <w:r>
              <w:rPr>
                <w:sz w:val="17"/>
              </w:rPr>
              <w:t>70445238</w:t>
            </w:r>
          </w:p>
        </w:tc>
        <w:tc>
          <w:tcPr>
            <w:tcW w:type="dxa" w:w="1872"/>
            <w:shd w:val="clear" w:color="auto" w:fill="F2F2F2"/>
          </w:tcPr>
          <w:p>
            <w:pPr>
              <w:jc w:val="right"/>
            </w:pPr>
            <w:r>
              <w:rPr>
                <w:sz w:val="17"/>
              </w:rPr>
              <w:t>35</w:t>
            </w:r>
          </w:p>
        </w:tc>
        <w:tc>
          <w:tcPr>
            <w:tcW w:type="dxa" w:w="2016"/>
            <w:shd w:val="clear" w:color="auto" w:fill="F2F2F2"/>
          </w:tcPr>
          <w:p>
            <w:pPr>
              <w:jc w:val="right"/>
            </w:pPr>
            <w:r>
              <w:rPr>
                <w:sz w:val="17"/>
              </w:rPr>
              <w:t>0.58</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72499250 con un total de 145 consultas, registrando mayor actividad por parte del usuario Karina Vanessa Huaman Alcaychahua (DNI: 70445238).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martes a las 17:00 horas, alcanzando un pico de 10,916 consultas en esa casilla temporal (3.0% del volumen total). El 77.8%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6,287 ráfagas masivas y un pico máximo de 41 consultas en 60 segundos (0.7 consultas/segundo) presume técnicamente el uso de software de consulta automatizado o scripts sin restricción de tasa de peticiones.</w:t>
      </w:r>
    </w:p>
    <w:p>
      <w:pPr>
        <w:spacing w:after="120"/>
        <w:jc w:val="both"/>
      </w:pPr>
      <w:r>
        <w:t>Concentración Extrema del Consumo: Más de 131,417 consultas (más del 35.8% del total institucional de 366,825 filas) fueron ejecutadas por 2 cuentas de usuario (Karina Vanessa Huaman Alcaychahua (DNI: 70445238) / Mayra Alexandra Sutta Aragon (DNI: 73024362)), situando en ella(s) la prioridad del control interno.</w:t>
      </w:r>
    </w:p>
    <w:p>
      <w:pPr>
        <w:spacing w:after="120"/>
        <w:jc w:val="both"/>
      </w:pPr>
      <w:r>
        <w:t>Reincidencia Anómala en Documentos de Identidad: La consulta de un mismo DNI hasta 145 veces en el mes (DNI 72499250) sugiere la filtración, monitoreo continuo o fallas en el software de integración cliente de MIBANCO - BANCO DE LA MICROEMPRESA S.A.,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Karina Vanessa Huaman Alcaychahua (DNI: 70445238) / Mayra Alexandra Sutta Aragon (DNI: 73024362), en los sistemas de autenticación de RENIEC. Paralelamente, se formalizará una exigencia de descargos a MIBANCO - BANCO DE LA MICROEMPRESA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