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2D57"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5909181A"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4CEE91CF"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75C8F68" w14:textId="77777777" w:rsidR="00D86A38" w:rsidRPr="00D86A38" w:rsidRDefault="00D86A38" w:rsidP="00D86A38">
      <w:pPr>
        <w:spacing w:after="0"/>
        <w:jc w:val="center"/>
        <w:rPr>
          <w:rFonts w:ascii="Arial" w:hAnsi="Arial" w:cs="Arial"/>
          <w:b/>
          <w:bCs/>
          <w:color w:val="156082" w:themeColor="accent1"/>
          <w:sz w:val="18"/>
          <w:szCs w:val="18"/>
        </w:rPr>
      </w:pPr>
    </w:p>
    <w:p w14:paraId="34F6877C"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70B87FE1"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710EC0CA"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MINISTERIO PUBLICO</w:t>
      </w:r>
    </w:p>
    <w:p w14:paraId="5E06EE81"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20131370301</w:t>
      </w:r>
    </w:p>
    <w:p w14:paraId="4AF8C512"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44AD2732" w14:textId="77777777" w:rsidR="001B48CE" w:rsidRDefault="004E4A9C" w:rsidP="0091642A">
      <w:pPr>
        <w:pStyle w:val="Prrafodelista"/>
        <w:numPr>
          <w:ilvl w:val="0"/>
          <w:numId w:val="10"/>
        </w:numPr>
        <w:ind w:left="567" w:hanging="283"/>
        <w:rPr>
          <w:rFonts w:ascii="Arial" w:hAnsi="Arial" w:cs="Arial"/>
          <w:sz w:val="22"/>
          <w:szCs w:val="22"/>
        </w:rPr>
      </w:pPr>
      <w:r w:rsidRPr="002C0D6D">
        <w:rPr>
          <w:rFonts w:ascii="Arial" w:hAnsi="Arial" w:cs="Arial"/>
          <w:sz w:val="22"/>
          <w:szCs w:val="22"/>
        </w:rPr>
        <w:t>Cantidad de usuarios del Servicio: 14140 usuarios</w:t>
      </w:r>
    </w:p>
    <w:p w14:paraId="41C572F8" w14:textId="77777777" w:rsidR="004E4A9C" w:rsidRDefault="00597396" w:rsidP="001B48CE">
      <w:pPr>
        <w:pStyle w:val="Prrafodelista"/>
        <w:numPr>
          <w:ilvl w:val="0"/>
          <w:numId w:val="19"/>
        </w:numPr>
        <w:rPr>
          <w:rFonts w:ascii="Arial" w:hAnsi="Arial" w:cs="Arial"/>
          <w:sz w:val="22"/>
          <w:szCs w:val="22"/>
        </w:rPr>
      </w:pPr>
      <w:r w:rsidRPr="002C0D6D">
        <w:rPr>
          <w:rFonts w:ascii="Arial" w:hAnsi="Arial" w:cs="Arial"/>
          <w:sz w:val="22"/>
          <w:szCs w:val="22"/>
        </w:rPr>
        <w:t>Arnold Aroldo Echevarria Rojas (DNI: 46685052)</w:t>
      </w:r>
    </w:p>
    <w:p w14:paraId="4ED86AB6" w14:textId="77777777" w:rsidR="0025736F" w:rsidRPr="00A97761" w:rsidRDefault="0025736F" w:rsidP="002E5A82">
      <w:pPr>
        <w:pStyle w:val="Prrafodelista"/>
        <w:numPr>
          <w:ilvl w:val="0"/>
          <w:numId w:val="10"/>
        </w:numPr>
        <w:ind w:left="567" w:hanging="283"/>
        <w:rPr>
          <w:rFonts w:ascii="Arial" w:hAnsi="Arial" w:cs="Arial"/>
          <w:sz w:val="22"/>
          <w:szCs w:val="22"/>
        </w:rPr>
      </w:pPr>
      <w:r w:rsidRPr="002C0D6D">
        <w:rPr>
          <w:rFonts w:ascii="Arial" w:hAnsi="Arial" w:cs="Arial"/>
          <w:sz w:val="22"/>
          <w:szCs w:val="22"/>
        </w:rPr>
        <w:t>Fecha de detección: 25-09-2026</w:t>
      </w:r>
    </w:p>
    <w:p w14:paraId="5F82A10E" w14:textId="77777777" w:rsidR="0025736F" w:rsidRPr="00A97761" w:rsidRDefault="0025736F" w:rsidP="002E5A82">
      <w:pPr>
        <w:pStyle w:val="Prrafodelista"/>
        <w:numPr>
          <w:ilvl w:val="0"/>
          <w:numId w:val="10"/>
        </w:numPr>
        <w:ind w:left="567" w:hanging="283"/>
        <w:rPr>
          <w:rFonts w:ascii="Arial" w:hAnsi="Arial" w:cs="Arial"/>
          <w:sz w:val="22"/>
          <w:szCs w:val="22"/>
        </w:rPr>
      </w:pPr>
      <w:r w:rsidRPr="002C0D6D">
        <w:rPr>
          <w:rFonts w:ascii="Arial" w:hAnsi="Arial" w:cs="Arial"/>
          <w:sz w:val="22"/>
          <w:szCs w:val="22"/>
        </w:rPr>
        <w:t>Fecha de reporte: 25-09-2026</w:t>
      </w:r>
    </w:p>
    <w:p w14:paraId="3169873B" w14:textId="2E7A3361" w:rsidR="00834584" w:rsidRPr="00834584" w:rsidRDefault="00834584" w:rsidP="002E5A82">
      <w:pPr>
        <w:pStyle w:val="Prrafodelista"/>
        <w:numPr>
          <w:ilvl w:val="0"/>
          <w:numId w:val="10"/>
        </w:numPr>
        <w:ind w:left="567" w:hanging="283"/>
        <w:rPr>
          <w:rFonts w:ascii="Arial" w:hAnsi="Arial" w:cs="Arial"/>
          <w:sz w:val="22"/>
          <w:szCs w:val="22"/>
        </w:rPr>
      </w:pPr>
      <w:r w:rsidRPr="002C0D6D">
        <w:rPr>
          <w:rFonts w:ascii="Arial" w:hAnsi="Arial" w:cs="Arial"/>
          <w:sz w:val="22"/>
          <w:szCs w:val="22"/>
        </w:rPr>
        <w:t>Periodo evaluado: Enero - Setiembre 2026</w:t>
      </w:r>
    </w:p>
    <w:p w14:paraId="3875A08D"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139D0AF5"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0ABA024B"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1CF6ADF2"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E7BE751"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265F66D"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0CAB91F0"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D0A4B9A"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5F8BE199" w14:textId="77777777" w:rsidTr="00590A57">
        <w:tc>
          <w:tcPr>
            <w:tcW w:w="1599" w:type="dxa"/>
            <w:shd w:val="clear" w:color="auto" w:fill="F2F2F2" w:themeFill="background1" w:themeFillShade="F2"/>
            <w:vAlign w:val="center"/>
          </w:tcPr>
          <w:p w14:paraId="7F031B3F"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35394AF4"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71FD5146"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1E23D415"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23892964" w14:textId="77777777" w:rsidTr="00590A57">
        <w:tc>
          <w:tcPr>
            <w:tcW w:w="1599" w:type="dxa"/>
            <w:vMerge w:val="restart"/>
            <w:shd w:val="clear" w:color="auto" w:fill="DAE9F7" w:themeFill="text2" w:themeFillTint="1A"/>
            <w:vAlign w:val="center"/>
          </w:tcPr>
          <w:p w14:paraId="145A9EB9" w14:textId="77777777" w:rsidR="00A87A3E" w:rsidRDefault="00000000">
            <w:r>
              <w:t>CONSULTAS EN LINEA VIA LINEA DEDICADA</w:t>
            </w:r>
          </w:p>
        </w:tc>
        <w:tc>
          <w:tcPr>
            <w:tcW w:w="1937" w:type="dxa"/>
            <w:vMerge w:val="restart"/>
            <w:vAlign w:val="center"/>
          </w:tcPr>
          <w:p w14:paraId="7387E783" w14:textId="77777777" w:rsidR="00A87A3E" w:rsidRDefault="00000000">
            <w:r>
              <w:t>Arnold Aroldo Echevarria Rojas (DNI: 46685052) / Jose Israel Rondon Grados (DNI: 10244262)</w:t>
            </w:r>
          </w:p>
        </w:tc>
        <w:tc>
          <w:tcPr>
            <w:tcW w:w="1937" w:type="dxa"/>
            <w:shd w:val="clear" w:color="auto" w:fill="F2F2F2"/>
            <w:vAlign w:val="center"/>
          </w:tcPr>
          <w:p w14:paraId="3FC9714B" w14:textId="77777777" w:rsidR="00A87A3E" w:rsidRDefault="00000000">
            <w:r>
              <w:t>Volumen diario Promedio (VNP)</w:t>
            </w:r>
          </w:p>
        </w:tc>
        <w:tc>
          <w:tcPr>
            <w:tcW w:w="2129" w:type="dxa"/>
            <w:vAlign w:val="center"/>
          </w:tcPr>
          <w:p w14:paraId="2E0C28E2" w14:textId="77777777" w:rsidR="00A87A3E" w:rsidRDefault="00000000">
            <w:r>
              <w:t>42103.4</w:t>
            </w:r>
          </w:p>
        </w:tc>
      </w:tr>
      <w:tr w:rsidR="00590A57" w:rsidRPr="00002332" w14:paraId="14F27848" w14:textId="77777777" w:rsidTr="0091642A">
        <w:tc>
          <w:tcPr>
            <w:tcW w:w="1599" w:type="dxa"/>
            <w:vMerge/>
            <w:shd w:val="clear" w:color="auto" w:fill="DAE9F7" w:themeFill="text2" w:themeFillTint="1A"/>
            <w:vAlign w:val="center"/>
          </w:tcPr>
          <w:p w14:paraId="6005992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1D12D02"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60B87646" w14:textId="77777777" w:rsidR="00A87A3E" w:rsidRDefault="00000000">
            <w:r>
              <w:t>Volumen Inusual Detectado (VID)</w:t>
            </w:r>
          </w:p>
        </w:tc>
        <w:tc>
          <w:tcPr>
            <w:tcW w:w="2129" w:type="dxa"/>
            <w:vAlign w:val="center"/>
          </w:tcPr>
          <w:p w14:paraId="1F9E3F63" w14:textId="77777777" w:rsidR="00A87A3E" w:rsidRDefault="00000000">
            <w:r>
              <w:t>59,901</w:t>
            </w:r>
          </w:p>
        </w:tc>
      </w:tr>
      <w:tr w:rsidR="00590A57" w:rsidRPr="00002332" w14:paraId="5E5E6093" w14:textId="77777777" w:rsidTr="0091642A">
        <w:tc>
          <w:tcPr>
            <w:tcW w:w="1599" w:type="dxa"/>
            <w:vMerge/>
            <w:shd w:val="clear" w:color="auto" w:fill="DAE9F7" w:themeFill="text2" w:themeFillTint="1A"/>
            <w:vAlign w:val="center"/>
          </w:tcPr>
          <w:p w14:paraId="34FD284A"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EFF7952"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9DE21D8" w14:textId="77777777" w:rsidR="00A87A3E" w:rsidRDefault="00000000">
            <w:r>
              <w:t>Incremento Porcentual (IP %)</w:t>
            </w:r>
          </w:p>
        </w:tc>
        <w:tc>
          <w:tcPr>
            <w:tcW w:w="2129" w:type="dxa"/>
            <w:vAlign w:val="center"/>
          </w:tcPr>
          <w:p w14:paraId="39C53A67" w14:textId="77777777" w:rsidR="00A87A3E" w:rsidRDefault="00000000">
            <w:r>
              <w:t>42.3 %</w:t>
            </w:r>
          </w:p>
        </w:tc>
      </w:tr>
    </w:tbl>
    <w:p w14:paraId="65ABDB77"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0D0F4BEF"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EE0D24A" w14:textId="77777777" w:rsidR="00153B7E" w:rsidRDefault="00153B7E" w:rsidP="005E0750">
      <w:pPr>
        <w:jc w:val="both"/>
        <w:rPr>
          <w:rFonts w:ascii="Arial" w:hAnsi="Arial" w:cs="Arial"/>
          <w:sz w:val="22"/>
          <w:szCs w:val="22"/>
        </w:rPr>
      </w:pPr>
    </w:p>
    <w:p w14:paraId="31F018C8"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62F37776" w14:textId="77777777" w:rsidR="00007A53" w:rsidRPr="00007A53" w:rsidRDefault="00007A53" w:rsidP="00007A53">
      <w:pPr>
        <w:rPr>
          <w:sz w:val="6"/>
          <w:szCs w:val="6"/>
        </w:rPr>
      </w:pPr>
    </w:p>
    <w:p w14:paraId="313ADCA9"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A2FFD5C"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E179494" w14:textId="77777777" w:rsidR="0031296A" w:rsidRPr="0031296A" w:rsidRDefault="0031296A" w:rsidP="0031296A">
      <w:pPr>
        <w:pStyle w:val="Prrafodelista"/>
        <w:spacing w:line="360" w:lineRule="auto"/>
        <w:ind w:left="426"/>
        <w:rPr>
          <w:rStyle w:val="Hipervnculo"/>
          <w:sz w:val="2"/>
          <w:szCs w:val="2"/>
        </w:rPr>
      </w:pPr>
    </w:p>
    <w:p w14:paraId="49ABC9A8"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5E640E57" w14:textId="77777777" w:rsidR="00A87A3E" w:rsidRDefault="00000000">
      <w:pPr>
        <w:spacing w:before="120" w:after="80"/>
      </w:pPr>
      <w:r>
        <w:rPr>
          <w:b/>
        </w:rPr>
        <w:br/>
        <w:t>4.2.1 Análisis del Consumo por Usuario (Enero – Septiembre 2026)</w:t>
      </w:r>
      <w:r>
        <w:rPr>
          <w:b/>
        </w:rPr>
        <w:br/>
      </w:r>
    </w:p>
    <w:p w14:paraId="3F87176B" w14:textId="77777777" w:rsidR="00A87A3E" w:rsidRDefault="00000000">
      <w:r>
        <w:t>Usuario: Jose Israel Rondon Grados (DNI: 10244262)</w:t>
      </w:r>
      <w:r>
        <w:br/>
      </w:r>
    </w:p>
    <w:p w14:paraId="3C9A285B" w14:textId="77777777" w:rsidR="00A87A3E" w:rsidRDefault="00000000">
      <w:pPr>
        <w:spacing w:after="120"/>
        <w:jc w:val="both"/>
      </w:pPr>
      <w:r>
        <w:t>En el caso particular de la entidad analizada, el volumen diario de consultas se mantuvo en niveles bajos hasta registrar picos históricos en los últimos meses que bordean los 59,901 consultas, teniendo el día 07/09/2026 un pico de 59,901 consultas. Este volumen representa un incremento porcentual (IP%) de 42.3 % sobre su promedio diario registrado de 42103.4 consultas. Este comportamiento representa un pico abrupto y aislado típico de procesos de extracción automatizada (ver imagen 1).</w:t>
      </w:r>
    </w:p>
    <w:p w14:paraId="010B05A7" w14:textId="77777777" w:rsidR="00A87A3E" w:rsidRDefault="00000000">
      <w:pPr>
        <w:jc w:val="center"/>
      </w:pPr>
      <w:r>
        <w:rPr>
          <w:noProof/>
        </w:rPr>
        <w:lastRenderedPageBreak/>
        <w:drawing>
          <wp:inline distT="0" distB="0" distL="0" distR="0" wp14:anchorId="4920F444" wp14:editId="10479FB6">
            <wp:extent cx="5220000" cy="7656000"/>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io_de_salud_consumos_mensualizados_desde_2025.png"/>
                    <pic:cNvPicPr/>
                  </pic:nvPicPr>
                  <pic:blipFill>
                    <a:blip r:embed="rId9"/>
                    <a:stretch>
                      <a:fillRect/>
                    </a:stretch>
                  </pic:blipFill>
                  <pic:spPr>
                    <a:xfrm>
                      <a:off x="0" y="0"/>
                      <a:ext cx="5220000" cy="7656000"/>
                    </a:xfrm>
                    <a:prstGeom prst="rect">
                      <a:avLst/>
                    </a:prstGeom>
                  </pic:spPr>
                </pic:pic>
              </a:graphicData>
            </a:graphic>
          </wp:inline>
        </w:drawing>
      </w:r>
    </w:p>
    <w:p w14:paraId="1EE47BF0" w14:textId="77777777" w:rsidR="00A87A3E" w:rsidRDefault="00000000">
      <w:pPr>
        <w:spacing w:after="240"/>
        <w:jc w:val="center"/>
      </w:pPr>
      <w:r>
        <w:t>(Imagen 1)</w:t>
      </w:r>
    </w:p>
    <w:p w14:paraId="3E73565E" w14:textId="77777777" w:rsidR="00A87A3E" w:rsidRDefault="00000000">
      <w:r>
        <w:br w:type="page"/>
      </w:r>
    </w:p>
    <w:p w14:paraId="69C5319F" w14:textId="77777777" w:rsidR="00A87A3E" w:rsidRDefault="00000000">
      <w:pPr>
        <w:spacing w:before="120" w:after="80"/>
      </w:pPr>
      <w:r>
        <w:rPr>
          <w:b/>
        </w:rPr>
        <w:lastRenderedPageBreak/>
        <w:t>4.2.2 Distribución de Consultas por Hora del Día</w:t>
      </w:r>
      <w:r>
        <w:rPr>
          <w:b/>
        </w:rPr>
        <w:br/>
      </w:r>
    </w:p>
    <w:p w14:paraId="4D0D7E46" w14:textId="77777777" w:rsidR="00A87A3E" w:rsidRDefault="00000000">
      <w:pPr>
        <w:spacing w:after="120"/>
        <w:jc w:val="both"/>
      </w:pPr>
      <w:r>
        <w:t>En el análisis de horarios, se identifica una concentración atípica. El pico máximo de consultas se registra a las 11:00 horas, acumulando 118,089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14:paraId="19B21148" w14:textId="77777777" w:rsidR="00A87A3E" w:rsidRDefault="00000000">
      <w:pPr>
        <w:jc w:val="center"/>
      </w:pPr>
      <w:r>
        <w:rPr>
          <w:noProof/>
        </w:rPr>
        <w:drawing>
          <wp:inline distT="0" distB="0" distL="0" distR="0" wp14:anchorId="26C6B5C7" wp14:editId="303850A9">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5F4DC66E" w14:textId="77777777" w:rsidR="00A87A3E" w:rsidRDefault="00000000">
      <w:pPr>
        <w:spacing w:after="240"/>
        <w:jc w:val="center"/>
      </w:pPr>
      <w:r>
        <w:t>(Imagen 2)</w:t>
      </w:r>
    </w:p>
    <w:p w14:paraId="45C24A8B" w14:textId="77777777" w:rsidR="00A87A3E" w:rsidRDefault="00000000">
      <w:r>
        <w:br w:type="page"/>
      </w:r>
    </w:p>
    <w:p w14:paraId="49B29581" w14:textId="77777777" w:rsidR="00A87A3E" w:rsidRDefault="00000000">
      <w:pPr>
        <w:spacing w:before="120" w:after="80"/>
      </w:pPr>
      <w:r>
        <w:rPr>
          <w:b/>
        </w:rPr>
        <w:lastRenderedPageBreak/>
        <w:t>4.2.3 Actividad de Consultas por Día de la Semana</w:t>
      </w:r>
      <w:r>
        <w:rPr>
          <w:b/>
        </w:rPr>
        <w:br/>
      </w:r>
    </w:p>
    <w:p w14:paraId="631E5BFD" w14:textId="77777777" w:rsidR="00A87A3E" w:rsidRDefault="00000000">
      <w:pPr>
        <w:spacing w:after="120"/>
        <w:jc w:val="both"/>
      </w:pPr>
      <w:r>
        <w:t>Los consumos semanales revelan que la entidad mantuvo una operación continua los fines de semana, registrando un total de 11,843 consultas los días domingo. Esto evidencia la ejecución de un servicio automático de consultas desatendido de fondo, que funciona de manera independiente a la jornada laboral y al personal de oficina habitual de la institución (ver imagen 3).</w:t>
      </w:r>
    </w:p>
    <w:p w14:paraId="1EBBE8DB" w14:textId="77777777" w:rsidR="00A87A3E" w:rsidRDefault="00000000">
      <w:pPr>
        <w:jc w:val="center"/>
      </w:pPr>
      <w:r>
        <w:rPr>
          <w:noProof/>
        </w:rPr>
        <w:drawing>
          <wp:inline distT="0" distB="0" distL="0" distR="0" wp14:anchorId="7B7B342A" wp14:editId="408D281E">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29E0DB46" w14:textId="77777777" w:rsidR="00A87A3E" w:rsidRDefault="00000000">
      <w:pPr>
        <w:spacing w:after="240"/>
        <w:jc w:val="center"/>
      </w:pPr>
      <w:r>
        <w:t>(Imagen 3)</w:t>
      </w:r>
    </w:p>
    <w:p w14:paraId="3248CB5F" w14:textId="77777777" w:rsidR="00A87A3E" w:rsidRDefault="00000000">
      <w:r>
        <w:br w:type="page"/>
      </w:r>
    </w:p>
    <w:p w14:paraId="2DAEC52B" w14:textId="77777777" w:rsidR="00A87A3E" w:rsidRDefault="00000000">
      <w:pPr>
        <w:spacing w:before="120" w:after="80"/>
      </w:pPr>
      <w:r>
        <w:rPr>
          <w:b/>
        </w:rPr>
        <w:lastRenderedPageBreak/>
        <w:t>4.2.4 Distribución por Usuario/Código</w:t>
      </w:r>
      <w:r>
        <w:rPr>
          <w:b/>
        </w:rPr>
        <w:br/>
      </w:r>
    </w:p>
    <w:p w14:paraId="24CECB4E" w14:textId="77777777" w:rsidR="00A87A3E" w:rsidRDefault="00000000">
      <w:pPr>
        <w:spacing w:after="120"/>
        <w:jc w:val="both"/>
      </w:pPr>
      <w:r>
        <w:t>La actividad global de la entidad muestra una distribución donde dos cuentas concentran la mayor carga de uso: el usuario Arnold Aroldo Echevarria Rojas (DNI: 46685052) ejecutó 18,140 consultas (1.80% del total), seguido por Jose Israel Rondon Grados (DNI: 10244262) con 13,817 consultas. Esta concentración exige una auditoría directa a los perfiles y atribuciones de negocio de ambos operadores. (ver imagen 4).</w:t>
      </w:r>
    </w:p>
    <w:p w14:paraId="2C5A2A28" w14:textId="77777777" w:rsidR="00A87A3E" w:rsidRDefault="00000000">
      <w:pPr>
        <w:jc w:val="center"/>
      </w:pPr>
      <w:r>
        <w:rPr>
          <w:noProof/>
        </w:rPr>
        <w:drawing>
          <wp:inline distT="0" distB="0" distL="0" distR="0" wp14:anchorId="0248E04B" wp14:editId="40D1451C">
            <wp:extent cx="5220000" cy="4176000"/>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5220000" cy="4176000"/>
                    </a:xfrm>
                    <a:prstGeom prst="rect">
                      <a:avLst/>
                    </a:prstGeom>
                  </pic:spPr>
                </pic:pic>
              </a:graphicData>
            </a:graphic>
          </wp:inline>
        </w:drawing>
      </w:r>
    </w:p>
    <w:p w14:paraId="1A100A90" w14:textId="77777777" w:rsidR="00A87A3E" w:rsidRDefault="00000000">
      <w:pPr>
        <w:spacing w:after="240"/>
        <w:jc w:val="center"/>
      </w:pPr>
      <w:r>
        <w:t>(Imagen 4)</w:t>
      </w:r>
    </w:p>
    <w:p w14:paraId="7471FB78" w14:textId="77777777" w:rsidR="00A87A3E" w:rsidRDefault="00000000">
      <w:r>
        <w:br w:type="page"/>
      </w:r>
    </w:p>
    <w:p w14:paraId="53C91D88" w14:textId="77777777" w:rsidR="00A87A3E" w:rsidRDefault="00000000">
      <w:pPr>
        <w:spacing w:before="120" w:after="80"/>
      </w:pPr>
      <w:r>
        <w:rPr>
          <w:b/>
        </w:rPr>
        <w:lastRenderedPageBreak/>
        <w:t>4.2.5 Frecuencia de Ráfagas por Hora del Día</w:t>
      </w:r>
      <w:r>
        <w:rPr>
          <w:b/>
        </w:rPr>
        <w:br/>
      </w:r>
    </w:p>
    <w:p w14:paraId="657EDCD2" w14:textId="77777777" w:rsidR="00A87A3E" w:rsidRDefault="00000000">
      <w:pPr>
        <w:spacing w:after="120"/>
        <w:jc w:val="both"/>
      </w:pPr>
      <w:r>
        <w:t>Se detectaron un total de 4,119 eventos de ráfagas masivas en ventanas de 60 segundos. La ráfaga más intensa alcanzó un pico de 132 consultas en un minuto el día 17/09/2026 a las 15:05:19 por el usuario 32920589, lo que representa una velocidad inaccesible para un operador manual y confirma una ejecución automatizada por software (ver imagen 5).</w:t>
      </w:r>
    </w:p>
    <w:p w14:paraId="4EEA4C24" w14:textId="77777777" w:rsidR="00A87A3E" w:rsidRDefault="00000000">
      <w:pPr>
        <w:jc w:val="center"/>
      </w:pPr>
      <w:r>
        <w:rPr>
          <w:noProof/>
        </w:rPr>
        <w:drawing>
          <wp:inline distT="0" distB="0" distL="0" distR="0" wp14:anchorId="37550EED" wp14:editId="552A7D14">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0D77D17B" w14:textId="77777777" w:rsidR="00A87A3E" w:rsidRDefault="00000000">
      <w:pPr>
        <w:spacing w:after="240"/>
        <w:jc w:val="center"/>
      </w:pPr>
      <w:r>
        <w:t>(Imagen 5)</w:t>
      </w:r>
    </w:p>
    <w:p w14:paraId="48AC0B56" w14:textId="77777777" w:rsidR="00A87A3E" w:rsidRDefault="00000000">
      <w:pPr>
        <w:spacing w:before="240" w:after="80"/>
      </w:pPr>
      <w:r>
        <w:rPr>
          <w:b/>
        </w:rPr>
        <w:t>Tabla: Top 10 Ráfagas de Mayor Intensidad en 60 Segundos</w:t>
      </w:r>
    </w:p>
    <w:tbl>
      <w:tblPr>
        <w:tblStyle w:val="Tablaconcuadrcula"/>
        <w:tblW w:w="0" w:type="auto"/>
        <w:jc w:val="center"/>
        <w:tblLayout w:type="fixed"/>
        <w:tblLook w:val="04A0" w:firstRow="1" w:lastRow="0" w:firstColumn="1" w:lastColumn="0" w:noHBand="0" w:noVBand="1"/>
      </w:tblPr>
      <w:tblGrid>
        <w:gridCol w:w="576"/>
        <w:gridCol w:w="2304"/>
        <w:gridCol w:w="3168"/>
        <w:gridCol w:w="1584"/>
        <w:gridCol w:w="1584"/>
        <w:gridCol w:w="1584"/>
      </w:tblGrid>
      <w:tr w:rsidR="00A87A3E" w14:paraId="1A1B9FB2" w14:textId="77777777">
        <w:trPr>
          <w:jc w:val="center"/>
        </w:trPr>
        <w:tc>
          <w:tcPr>
            <w:tcW w:w="576" w:type="dxa"/>
            <w:shd w:val="clear" w:color="auto" w:fill="1F497D"/>
          </w:tcPr>
          <w:p w14:paraId="0B3BD02A" w14:textId="77777777" w:rsidR="00A87A3E" w:rsidRDefault="00000000">
            <w:pPr>
              <w:jc w:val="center"/>
            </w:pPr>
            <w:r>
              <w:rPr>
                <w:b/>
                <w:color w:val="FFFFFF"/>
                <w:sz w:val="18"/>
              </w:rPr>
              <w:t>N°</w:t>
            </w:r>
          </w:p>
        </w:tc>
        <w:tc>
          <w:tcPr>
            <w:tcW w:w="2304" w:type="dxa"/>
            <w:shd w:val="clear" w:color="auto" w:fill="1F497D"/>
          </w:tcPr>
          <w:p w14:paraId="10ADA0A5" w14:textId="77777777" w:rsidR="00A87A3E" w:rsidRDefault="00000000">
            <w:pPr>
              <w:jc w:val="center"/>
            </w:pPr>
            <w:r>
              <w:rPr>
                <w:b/>
                <w:color w:val="FFFFFF"/>
                <w:sz w:val="18"/>
              </w:rPr>
              <w:t>Fecha y Hora (Inicio Ventana)</w:t>
            </w:r>
          </w:p>
        </w:tc>
        <w:tc>
          <w:tcPr>
            <w:tcW w:w="3168" w:type="dxa"/>
            <w:shd w:val="clear" w:color="auto" w:fill="1F497D"/>
          </w:tcPr>
          <w:p w14:paraId="6FF8950F" w14:textId="77777777" w:rsidR="00A87A3E" w:rsidRDefault="00000000">
            <w:pPr>
              <w:jc w:val="center"/>
            </w:pPr>
            <w:r>
              <w:rPr>
                <w:b/>
                <w:color w:val="FFFFFF"/>
                <w:sz w:val="18"/>
              </w:rPr>
              <w:t>Usuario Operador</w:t>
            </w:r>
          </w:p>
        </w:tc>
        <w:tc>
          <w:tcPr>
            <w:tcW w:w="1584" w:type="dxa"/>
            <w:shd w:val="clear" w:color="auto" w:fill="1F497D"/>
          </w:tcPr>
          <w:p w14:paraId="2E7B465A" w14:textId="77777777" w:rsidR="00A87A3E" w:rsidRDefault="00000000">
            <w:pPr>
              <w:jc w:val="center"/>
            </w:pPr>
            <w:r>
              <w:rPr>
                <w:b/>
                <w:color w:val="FFFFFF"/>
                <w:sz w:val="18"/>
              </w:rPr>
              <w:t>DNI / Código</w:t>
            </w:r>
          </w:p>
        </w:tc>
        <w:tc>
          <w:tcPr>
            <w:tcW w:w="1584" w:type="dxa"/>
            <w:shd w:val="clear" w:color="auto" w:fill="1F497D"/>
          </w:tcPr>
          <w:p w14:paraId="4A46C5BC" w14:textId="77777777" w:rsidR="00A87A3E" w:rsidRDefault="00000000">
            <w:pPr>
              <w:jc w:val="center"/>
            </w:pPr>
            <w:r>
              <w:rPr>
                <w:b/>
                <w:color w:val="FFFFFF"/>
                <w:sz w:val="18"/>
              </w:rPr>
              <w:t>Consultas en 60s</w:t>
            </w:r>
          </w:p>
        </w:tc>
        <w:tc>
          <w:tcPr>
            <w:tcW w:w="1584" w:type="dxa"/>
            <w:shd w:val="clear" w:color="auto" w:fill="1F497D"/>
          </w:tcPr>
          <w:p w14:paraId="181C8B60" w14:textId="77777777" w:rsidR="00A87A3E" w:rsidRDefault="00000000">
            <w:pPr>
              <w:jc w:val="center"/>
            </w:pPr>
            <w:r>
              <w:rPr>
                <w:b/>
                <w:color w:val="FFFFFF"/>
                <w:sz w:val="18"/>
              </w:rPr>
              <w:t>Velocidad (cons/seg)</w:t>
            </w:r>
          </w:p>
        </w:tc>
      </w:tr>
      <w:tr w:rsidR="00A87A3E" w14:paraId="7D03D510" w14:textId="77777777">
        <w:trPr>
          <w:jc w:val="center"/>
        </w:trPr>
        <w:tc>
          <w:tcPr>
            <w:tcW w:w="576" w:type="dxa"/>
          </w:tcPr>
          <w:p w14:paraId="30CA1D85" w14:textId="77777777" w:rsidR="00A87A3E" w:rsidRDefault="00000000">
            <w:pPr>
              <w:jc w:val="center"/>
            </w:pPr>
            <w:r>
              <w:rPr>
                <w:sz w:val="17"/>
              </w:rPr>
              <w:t>1</w:t>
            </w:r>
          </w:p>
        </w:tc>
        <w:tc>
          <w:tcPr>
            <w:tcW w:w="2304" w:type="dxa"/>
          </w:tcPr>
          <w:p w14:paraId="54DB5773" w14:textId="77777777" w:rsidR="00A87A3E" w:rsidRDefault="00000000">
            <w:pPr>
              <w:jc w:val="center"/>
            </w:pPr>
            <w:r>
              <w:rPr>
                <w:sz w:val="17"/>
              </w:rPr>
              <w:t>2026-09-17 15:05:19</w:t>
            </w:r>
          </w:p>
        </w:tc>
        <w:tc>
          <w:tcPr>
            <w:tcW w:w="3168" w:type="dxa"/>
          </w:tcPr>
          <w:p w14:paraId="7DB6B256" w14:textId="77777777" w:rsidR="00A87A3E" w:rsidRDefault="00000000">
            <w:r>
              <w:rPr>
                <w:sz w:val="17"/>
              </w:rPr>
              <w:t>Gilberto Oscar Pinillos Cadillo</w:t>
            </w:r>
          </w:p>
        </w:tc>
        <w:tc>
          <w:tcPr>
            <w:tcW w:w="1584" w:type="dxa"/>
          </w:tcPr>
          <w:p w14:paraId="64E48C18" w14:textId="77777777" w:rsidR="00A87A3E" w:rsidRDefault="00000000">
            <w:pPr>
              <w:jc w:val="center"/>
            </w:pPr>
            <w:r>
              <w:rPr>
                <w:sz w:val="17"/>
              </w:rPr>
              <w:t>32920589</w:t>
            </w:r>
          </w:p>
        </w:tc>
        <w:tc>
          <w:tcPr>
            <w:tcW w:w="1584" w:type="dxa"/>
          </w:tcPr>
          <w:p w14:paraId="2EDF627D" w14:textId="77777777" w:rsidR="00A87A3E" w:rsidRDefault="00000000">
            <w:pPr>
              <w:jc w:val="right"/>
            </w:pPr>
            <w:r>
              <w:rPr>
                <w:sz w:val="17"/>
              </w:rPr>
              <w:t>132</w:t>
            </w:r>
          </w:p>
        </w:tc>
        <w:tc>
          <w:tcPr>
            <w:tcW w:w="1584" w:type="dxa"/>
          </w:tcPr>
          <w:p w14:paraId="4AD23338" w14:textId="77777777" w:rsidR="00A87A3E" w:rsidRDefault="00000000">
            <w:pPr>
              <w:jc w:val="right"/>
            </w:pPr>
            <w:r>
              <w:rPr>
                <w:sz w:val="17"/>
              </w:rPr>
              <w:t>2.20</w:t>
            </w:r>
          </w:p>
        </w:tc>
      </w:tr>
      <w:tr w:rsidR="00A87A3E" w14:paraId="1D6094C6" w14:textId="77777777">
        <w:trPr>
          <w:jc w:val="center"/>
        </w:trPr>
        <w:tc>
          <w:tcPr>
            <w:tcW w:w="576" w:type="dxa"/>
            <w:shd w:val="clear" w:color="auto" w:fill="F2F2F2"/>
          </w:tcPr>
          <w:p w14:paraId="1711D255" w14:textId="77777777" w:rsidR="00A87A3E" w:rsidRDefault="00000000">
            <w:pPr>
              <w:jc w:val="center"/>
            </w:pPr>
            <w:r>
              <w:rPr>
                <w:sz w:val="17"/>
              </w:rPr>
              <w:t>2</w:t>
            </w:r>
          </w:p>
        </w:tc>
        <w:tc>
          <w:tcPr>
            <w:tcW w:w="2304" w:type="dxa"/>
            <w:shd w:val="clear" w:color="auto" w:fill="F2F2F2"/>
          </w:tcPr>
          <w:p w14:paraId="21BEC2C0" w14:textId="77777777" w:rsidR="00A87A3E" w:rsidRDefault="00000000">
            <w:pPr>
              <w:jc w:val="center"/>
            </w:pPr>
            <w:r>
              <w:rPr>
                <w:sz w:val="17"/>
              </w:rPr>
              <w:t>2026-09-17 15:04:59</w:t>
            </w:r>
          </w:p>
        </w:tc>
        <w:tc>
          <w:tcPr>
            <w:tcW w:w="3168" w:type="dxa"/>
            <w:shd w:val="clear" w:color="auto" w:fill="F2F2F2"/>
          </w:tcPr>
          <w:p w14:paraId="2E41F83F" w14:textId="77777777" w:rsidR="00A87A3E" w:rsidRDefault="00000000">
            <w:r>
              <w:rPr>
                <w:sz w:val="17"/>
              </w:rPr>
              <w:t>Gilberto Oscar Pinillos Cadillo</w:t>
            </w:r>
          </w:p>
        </w:tc>
        <w:tc>
          <w:tcPr>
            <w:tcW w:w="1584" w:type="dxa"/>
            <w:shd w:val="clear" w:color="auto" w:fill="F2F2F2"/>
          </w:tcPr>
          <w:p w14:paraId="33DD6114" w14:textId="77777777" w:rsidR="00A87A3E" w:rsidRDefault="00000000">
            <w:pPr>
              <w:jc w:val="center"/>
            </w:pPr>
            <w:r>
              <w:rPr>
                <w:sz w:val="17"/>
              </w:rPr>
              <w:t>32920589</w:t>
            </w:r>
          </w:p>
        </w:tc>
        <w:tc>
          <w:tcPr>
            <w:tcW w:w="1584" w:type="dxa"/>
            <w:shd w:val="clear" w:color="auto" w:fill="F2F2F2"/>
          </w:tcPr>
          <w:p w14:paraId="4EE20E16" w14:textId="77777777" w:rsidR="00A87A3E" w:rsidRDefault="00000000">
            <w:pPr>
              <w:jc w:val="right"/>
            </w:pPr>
            <w:r>
              <w:rPr>
                <w:sz w:val="17"/>
              </w:rPr>
              <w:t>88</w:t>
            </w:r>
          </w:p>
        </w:tc>
        <w:tc>
          <w:tcPr>
            <w:tcW w:w="1584" w:type="dxa"/>
            <w:shd w:val="clear" w:color="auto" w:fill="F2F2F2"/>
          </w:tcPr>
          <w:p w14:paraId="51434951" w14:textId="77777777" w:rsidR="00A87A3E" w:rsidRDefault="00000000">
            <w:pPr>
              <w:jc w:val="right"/>
            </w:pPr>
            <w:r>
              <w:rPr>
                <w:sz w:val="17"/>
              </w:rPr>
              <w:t>1.47</w:t>
            </w:r>
          </w:p>
        </w:tc>
      </w:tr>
      <w:tr w:rsidR="00A87A3E" w14:paraId="7D2DB0FD" w14:textId="77777777">
        <w:trPr>
          <w:jc w:val="center"/>
        </w:trPr>
        <w:tc>
          <w:tcPr>
            <w:tcW w:w="576" w:type="dxa"/>
          </w:tcPr>
          <w:p w14:paraId="1D383C6F" w14:textId="77777777" w:rsidR="00A87A3E" w:rsidRDefault="00000000">
            <w:pPr>
              <w:jc w:val="center"/>
            </w:pPr>
            <w:r>
              <w:rPr>
                <w:sz w:val="17"/>
              </w:rPr>
              <w:t>3</w:t>
            </w:r>
          </w:p>
        </w:tc>
        <w:tc>
          <w:tcPr>
            <w:tcW w:w="2304" w:type="dxa"/>
          </w:tcPr>
          <w:p w14:paraId="11733343" w14:textId="77777777" w:rsidR="00A87A3E" w:rsidRDefault="00000000">
            <w:pPr>
              <w:jc w:val="center"/>
            </w:pPr>
            <w:r>
              <w:rPr>
                <w:sz w:val="17"/>
              </w:rPr>
              <w:t>2026-09-11 14:17:37</w:t>
            </w:r>
          </w:p>
        </w:tc>
        <w:tc>
          <w:tcPr>
            <w:tcW w:w="3168" w:type="dxa"/>
          </w:tcPr>
          <w:p w14:paraId="0B824904" w14:textId="77777777" w:rsidR="00A87A3E" w:rsidRDefault="00000000">
            <w:r>
              <w:rPr>
                <w:sz w:val="17"/>
              </w:rPr>
              <w:t>Elizabeth Alvites Baca</w:t>
            </w:r>
          </w:p>
        </w:tc>
        <w:tc>
          <w:tcPr>
            <w:tcW w:w="1584" w:type="dxa"/>
          </w:tcPr>
          <w:p w14:paraId="2037D05C" w14:textId="29989649" w:rsidR="00A87A3E" w:rsidRDefault="002175AA">
            <w:pPr>
              <w:jc w:val="center"/>
            </w:pPr>
            <w:r>
              <w:rPr>
                <w:sz w:val="17"/>
              </w:rPr>
              <w:t>0</w:t>
            </w:r>
            <w:r w:rsidR="00000000">
              <w:rPr>
                <w:sz w:val="17"/>
              </w:rPr>
              <w:t>9723461</w:t>
            </w:r>
          </w:p>
        </w:tc>
        <w:tc>
          <w:tcPr>
            <w:tcW w:w="1584" w:type="dxa"/>
          </w:tcPr>
          <w:p w14:paraId="18410BDA" w14:textId="77777777" w:rsidR="00A87A3E" w:rsidRDefault="00000000">
            <w:pPr>
              <w:jc w:val="right"/>
            </w:pPr>
            <w:r>
              <w:rPr>
                <w:sz w:val="17"/>
              </w:rPr>
              <w:t>86</w:t>
            </w:r>
          </w:p>
        </w:tc>
        <w:tc>
          <w:tcPr>
            <w:tcW w:w="1584" w:type="dxa"/>
          </w:tcPr>
          <w:p w14:paraId="1270670A" w14:textId="77777777" w:rsidR="00A87A3E" w:rsidRDefault="00000000">
            <w:pPr>
              <w:jc w:val="right"/>
            </w:pPr>
            <w:r>
              <w:rPr>
                <w:sz w:val="17"/>
              </w:rPr>
              <w:t>1.43</w:t>
            </w:r>
          </w:p>
        </w:tc>
      </w:tr>
      <w:tr w:rsidR="00A87A3E" w14:paraId="30B393A4" w14:textId="77777777">
        <w:trPr>
          <w:jc w:val="center"/>
        </w:trPr>
        <w:tc>
          <w:tcPr>
            <w:tcW w:w="576" w:type="dxa"/>
            <w:shd w:val="clear" w:color="auto" w:fill="F2F2F2"/>
          </w:tcPr>
          <w:p w14:paraId="5CEBC941" w14:textId="77777777" w:rsidR="00A87A3E" w:rsidRDefault="00000000">
            <w:pPr>
              <w:jc w:val="center"/>
            </w:pPr>
            <w:r>
              <w:rPr>
                <w:sz w:val="17"/>
              </w:rPr>
              <w:t>4</w:t>
            </w:r>
          </w:p>
        </w:tc>
        <w:tc>
          <w:tcPr>
            <w:tcW w:w="2304" w:type="dxa"/>
            <w:shd w:val="clear" w:color="auto" w:fill="F2F2F2"/>
          </w:tcPr>
          <w:p w14:paraId="5C949974" w14:textId="77777777" w:rsidR="00A87A3E" w:rsidRDefault="00000000">
            <w:pPr>
              <w:jc w:val="center"/>
            </w:pPr>
            <w:r>
              <w:rPr>
                <w:sz w:val="17"/>
              </w:rPr>
              <w:t>2026-09-22 13:10:19</w:t>
            </w:r>
          </w:p>
        </w:tc>
        <w:tc>
          <w:tcPr>
            <w:tcW w:w="3168" w:type="dxa"/>
            <w:shd w:val="clear" w:color="auto" w:fill="F2F2F2"/>
          </w:tcPr>
          <w:p w14:paraId="4BCFE4FC" w14:textId="77777777" w:rsidR="00A87A3E" w:rsidRDefault="00000000">
            <w:r>
              <w:rPr>
                <w:sz w:val="17"/>
              </w:rPr>
              <w:t>Erika Liana Hidalgo Tello</w:t>
            </w:r>
          </w:p>
        </w:tc>
        <w:tc>
          <w:tcPr>
            <w:tcW w:w="1584" w:type="dxa"/>
            <w:shd w:val="clear" w:color="auto" w:fill="F2F2F2"/>
          </w:tcPr>
          <w:p w14:paraId="01907C54" w14:textId="77777777" w:rsidR="00A87A3E" w:rsidRDefault="00000000">
            <w:pPr>
              <w:jc w:val="center"/>
            </w:pPr>
            <w:r>
              <w:rPr>
                <w:sz w:val="17"/>
              </w:rPr>
              <w:t>44480117</w:t>
            </w:r>
          </w:p>
        </w:tc>
        <w:tc>
          <w:tcPr>
            <w:tcW w:w="1584" w:type="dxa"/>
            <w:shd w:val="clear" w:color="auto" w:fill="F2F2F2"/>
          </w:tcPr>
          <w:p w14:paraId="1EFE61C2" w14:textId="77777777" w:rsidR="00A87A3E" w:rsidRDefault="00000000">
            <w:pPr>
              <w:jc w:val="right"/>
            </w:pPr>
            <w:r>
              <w:rPr>
                <w:sz w:val="17"/>
              </w:rPr>
              <w:t>85</w:t>
            </w:r>
          </w:p>
        </w:tc>
        <w:tc>
          <w:tcPr>
            <w:tcW w:w="1584" w:type="dxa"/>
            <w:shd w:val="clear" w:color="auto" w:fill="F2F2F2"/>
          </w:tcPr>
          <w:p w14:paraId="1FF90EA5" w14:textId="77777777" w:rsidR="00A87A3E" w:rsidRDefault="00000000">
            <w:pPr>
              <w:jc w:val="right"/>
            </w:pPr>
            <w:r>
              <w:rPr>
                <w:sz w:val="17"/>
              </w:rPr>
              <w:t>1.42</w:t>
            </w:r>
          </w:p>
        </w:tc>
      </w:tr>
      <w:tr w:rsidR="00A87A3E" w14:paraId="3CDF6CFE" w14:textId="77777777">
        <w:trPr>
          <w:jc w:val="center"/>
        </w:trPr>
        <w:tc>
          <w:tcPr>
            <w:tcW w:w="576" w:type="dxa"/>
          </w:tcPr>
          <w:p w14:paraId="7433C58B" w14:textId="77777777" w:rsidR="00A87A3E" w:rsidRDefault="00000000">
            <w:pPr>
              <w:jc w:val="center"/>
            </w:pPr>
            <w:r>
              <w:rPr>
                <w:sz w:val="17"/>
              </w:rPr>
              <w:t>5</w:t>
            </w:r>
          </w:p>
        </w:tc>
        <w:tc>
          <w:tcPr>
            <w:tcW w:w="2304" w:type="dxa"/>
          </w:tcPr>
          <w:p w14:paraId="012E4838" w14:textId="77777777" w:rsidR="00A87A3E" w:rsidRDefault="00000000">
            <w:pPr>
              <w:jc w:val="center"/>
            </w:pPr>
            <w:r>
              <w:rPr>
                <w:sz w:val="17"/>
              </w:rPr>
              <w:t>2026-09-22 13:09:13</w:t>
            </w:r>
          </w:p>
        </w:tc>
        <w:tc>
          <w:tcPr>
            <w:tcW w:w="3168" w:type="dxa"/>
          </w:tcPr>
          <w:p w14:paraId="679538A0" w14:textId="77777777" w:rsidR="00A87A3E" w:rsidRDefault="00000000">
            <w:r>
              <w:rPr>
                <w:sz w:val="17"/>
              </w:rPr>
              <w:t>Erika Liana Hidalgo Tello</w:t>
            </w:r>
          </w:p>
        </w:tc>
        <w:tc>
          <w:tcPr>
            <w:tcW w:w="1584" w:type="dxa"/>
          </w:tcPr>
          <w:p w14:paraId="62AA3960" w14:textId="77777777" w:rsidR="00A87A3E" w:rsidRDefault="00000000">
            <w:pPr>
              <w:jc w:val="center"/>
            </w:pPr>
            <w:r>
              <w:rPr>
                <w:sz w:val="17"/>
              </w:rPr>
              <w:t>44480117</w:t>
            </w:r>
          </w:p>
        </w:tc>
        <w:tc>
          <w:tcPr>
            <w:tcW w:w="1584" w:type="dxa"/>
          </w:tcPr>
          <w:p w14:paraId="376808B8" w14:textId="77777777" w:rsidR="00A87A3E" w:rsidRDefault="00000000">
            <w:pPr>
              <w:jc w:val="right"/>
            </w:pPr>
            <w:r>
              <w:rPr>
                <w:sz w:val="17"/>
              </w:rPr>
              <w:t>82</w:t>
            </w:r>
          </w:p>
        </w:tc>
        <w:tc>
          <w:tcPr>
            <w:tcW w:w="1584" w:type="dxa"/>
          </w:tcPr>
          <w:p w14:paraId="2D234373" w14:textId="77777777" w:rsidR="00A87A3E" w:rsidRDefault="00000000">
            <w:pPr>
              <w:jc w:val="right"/>
            </w:pPr>
            <w:r>
              <w:rPr>
                <w:sz w:val="17"/>
              </w:rPr>
              <w:t>1.37</w:t>
            </w:r>
          </w:p>
        </w:tc>
      </w:tr>
      <w:tr w:rsidR="00A87A3E" w14:paraId="5F1738FB" w14:textId="77777777">
        <w:trPr>
          <w:jc w:val="center"/>
        </w:trPr>
        <w:tc>
          <w:tcPr>
            <w:tcW w:w="576" w:type="dxa"/>
            <w:shd w:val="clear" w:color="auto" w:fill="F2F2F2"/>
          </w:tcPr>
          <w:p w14:paraId="62651A6C" w14:textId="77777777" w:rsidR="00A87A3E" w:rsidRDefault="00000000">
            <w:pPr>
              <w:jc w:val="center"/>
            </w:pPr>
            <w:r>
              <w:rPr>
                <w:sz w:val="17"/>
              </w:rPr>
              <w:t>6</w:t>
            </w:r>
          </w:p>
        </w:tc>
        <w:tc>
          <w:tcPr>
            <w:tcW w:w="2304" w:type="dxa"/>
            <w:shd w:val="clear" w:color="auto" w:fill="F2F2F2"/>
          </w:tcPr>
          <w:p w14:paraId="5BB38C61" w14:textId="77777777" w:rsidR="00A87A3E" w:rsidRDefault="00000000">
            <w:pPr>
              <w:jc w:val="center"/>
            </w:pPr>
            <w:r>
              <w:rPr>
                <w:sz w:val="17"/>
              </w:rPr>
              <w:t>2026-09-01 18:52:03</w:t>
            </w:r>
          </w:p>
        </w:tc>
        <w:tc>
          <w:tcPr>
            <w:tcW w:w="3168" w:type="dxa"/>
            <w:shd w:val="clear" w:color="auto" w:fill="F2F2F2"/>
          </w:tcPr>
          <w:p w14:paraId="121D5BB4" w14:textId="77777777" w:rsidR="00A87A3E" w:rsidRDefault="00000000">
            <w:r>
              <w:rPr>
                <w:sz w:val="17"/>
              </w:rPr>
              <w:t>Jenifer Alexandra Amorin Garcia</w:t>
            </w:r>
          </w:p>
        </w:tc>
        <w:tc>
          <w:tcPr>
            <w:tcW w:w="1584" w:type="dxa"/>
            <w:shd w:val="clear" w:color="auto" w:fill="F2F2F2"/>
          </w:tcPr>
          <w:p w14:paraId="0B53C28A" w14:textId="77777777" w:rsidR="00A87A3E" w:rsidRDefault="00000000">
            <w:pPr>
              <w:jc w:val="center"/>
            </w:pPr>
            <w:r>
              <w:rPr>
                <w:sz w:val="17"/>
              </w:rPr>
              <w:t>48174998</w:t>
            </w:r>
          </w:p>
        </w:tc>
        <w:tc>
          <w:tcPr>
            <w:tcW w:w="1584" w:type="dxa"/>
            <w:shd w:val="clear" w:color="auto" w:fill="F2F2F2"/>
          </w:tcPr>
          <w:p w14:paraId="275AD9D0" w14:textId="77777777" w:rsidR="00A87A3E" w:rsidRDefault="00000000">
            <w:pPr>
              <w:jc w:val="right"/>
            </w:pPr>
            <w:r>
              <w:rPr>
                <w:sz w:val="17"/>
              </w:rPr>
              <w:t>78</w:t>
            </w:r>
          </w:p>
        </w:tc>
        <w:tc>
          <w:tcPr>
            <w:tcW w:w="1584" w:type="dxa"/>
            <w:shd w:val="clear" w:color="auto" w:fill="F2F2F2"/>
          </w:tcPr>
          <w:p w14:paraId="6362C472" w14:textId="77777777" w:rsidR="00A87A3E" w:rsidRDefault="00000000">
            <w:pPr>
              <w:jc w:val="right"/>
            </w:pPr>
            <w:r>
              <w:rPr>
                <w:sz w:val="17"/>
              </w:rPr>
              <w:t>1.30</w:t>
            </w:r>
          </w:p>
        </w:tc>
      </w:tr>
      <w:tr w:rsidR="00A87A3E" w14:paraId="5BF90470" w14:textId="77777777">
        <w:trPr>
          <w:jc w:val="center"/>
        </w:trPr>
        <w:tc>
          <w:tcPr>
            <w:tcW w:w="576" w:type="dxa"/>
          </w:tcPr>
          <w:p w14:paraId="18F1E0C9" w14:textId="77777777" w:rsidR="00A87A3E" w:rsidRDefault="00000000">
            <w:pPr>
              <w:jc w:val="center"/>
            </w:pPr>
            <w:r>
              <w:rPr>
                <w:sz w:val="17"/>
              </w:rPr>
              <w:t>7</w:t>
            </w:r>
          </w:p>
        </w:tc>
        <w:tc>
          <w:tcPr>
            <w:tcW w:w="2304" w:type="dxa"/>
          </w:tcPr>
          <w:p w14:paraId="12492C34" w14:textId="77777777" w:rsidR="00A87A3E" w:rsidRDefault="00000000">
            <w:pPr>
              <w:jc w:val="center"/>
            </w:pPr>
            <w:r>
              <w:rPr>
                <w:sz w:val="17"/>
              </w:rPr>
              <w:t>2026-09-23 11:04:25</w:t>
            </w:r>
          </w:p>
        </w:tc>
        <w:tc>
          <w:tcPr>
            <w:tcW w:w="3168" w:type="dxa"/>
          </w:tcPr>
          <w:p w14:paraId="1C318EAD" w14:textId="77777777" w:rsidR="00A87A3E" w:rsidRDefault="00000000">
            <w:r>
              <w:rPr>
                <w:sz w:val="17"/>
              </w:rPr>
              <w:t>Jorge Armando Yupton Rivera</w:t>
            </w:r>
          </w:p>
        </w:tc>
        <w:tc>
          <w:tcPr>
            <w:tcW w:w="1584" w:type="dxa"/>
          </w:tcPr>
          <w:p w14:paraId="343B36C6" w14:textId="77777777" w:rsidR="00A87A3E" w:rsidRDefault="00000000">
            <w:pPr>
              <w:jc w:val="center"/>
            </w:pPr>
            <w:r>
              <w:rPr>
                <w:sz w:val="17"/>
              </w:rPr>
              <w:t>45329313</w:t>
            </w:r>
          </w:p>
        </w:tc>
        <w:tc>
          <w:tcPr>
            <w:tcW w:w="1584" w:type="dxa"/>
          </w:tcPr>
          <w:p w14:paraId="5EB11F0C" w14:textId="77777777" w:rsidR="00A87A3E" w:rsidRDefault="00000000">
            <w:pPr>
              <w:jc w:val="right"/>
            </w:pPr>
            <w:r>
              <w:rPr>
                <w:sz w:val="17"/>
              </w:rPr>
              <w:t>75</w:t>
            </w:r>
          </w:p>
        </w:tc>
        <w:tc>
          <w:tcPr>
            <w:tcW w:w="1584" w:type="dxa"/>
          </w:tcPr>
          <w:p w14:paraId="4C00F663" w14:textId="77777777" w:rsidR="00A87A3E" w:rsidRDefault="00000000">
            <w:pPr>
              <w:jc w:val="right"/>
            </w:pPr>
            <w:r>
              <w:rPr>
                <w:sz w:val="17"/>
              </w:rPr>
              <w:t>1.25</w:t>
            </w:r>
          </w:p>
        </w:tc>
      </w:tr>
      <w:tr w:rsidR="00A87A3E" w14:paraId="7EF971EA" w14:textId="77777777">
        <w:trPr>
          <w:jc w:val="center"/>
        </w:trPr>
        <w:tc>
          <w:tcPr>
            <w:tcW w:w="576" w:type="dxa"/>
            <w:shd w:val="clear" w:color="auto" w:fill="F2F2F2"/>
          </w:tcPr>
          <w:p w14:paraId="7B2C19AC" w14:textId="77777777" w:rsidR="00A87A3E" w:rsidRDefault="00000000">
            <w:pPr>
              <w:jc w:val="center"/>
            </w:pPr>
            <w:r>
              <w:rPr>
                <w:sz w:val="17"/>
              </w:rPr>
              <w:t>8</w:t>
            </w:r>
          </w:p>
        </w:tc>
        <w:tc>
          <w:tcPr>
            <w:tcW w:w="2304" w:type="dxa"/>
            <w:shd w:val="clear" w:color="auto" w:fill="F2F2F2"/>
          </w:tcPr>
          <w:p w14:paraId="65E1C548" w14:textId="77777777" w:rsidR="00A87A3E" w:rsidRDefault="00000000">
            <w:pPr>
              <w:jc w:val="center"/>
            </w:pPr>
            <w:r>
              <w:rPr>
                <w:sz w:val="17"/>
              </w:rPr>
              <w:t>2026-09-22 13:08:59</w:t>
            </w:r>
          </w:p>
        </w:tc>
        <w:tc>
          <w:tcPr>
            <w:tcW w:w="3168" w:type="dxa"/>
            <w:shd w:val="clear" w:color="auto" w:fill="F2F2F2"/>
          </w:tcPr>
          <w:p w14:paraId="215A4748" w14:textId="77777777" w:rsidR="00A87A3E" w:rsidRDefault="00000000">
            <w:r>
              <w:rPr>
                <w:sz w:val="17"/>
              </w:rPr>
              <w:t>Erika Liana Hidalgo Tello</w:t>
            </w:r>
          </w:p>
        </w:tc>
        <w:tc>
          <w:tcPr>
            <w:tcW w:w="1584" w:type="dxa"/>
            <w:shd w:val="clear" w:color="auto" w:fill="F2F2F2"/>
          </w:tcPr>
          <w:p w14:paraId="1F6D4CC1" w14:textId="77777777" w:rsidR="00A87A3E" w:rsidRDefault="00000000">
            <w:pPr>
              <w:jc w:val="center"/>
            </w:pPr>
            <w:r>
              <w:rPr>
                <w:sz w:val="17"/>
              </w:rPr>
              <w:t>44480117</w:t>
            </w:r>
          </w:p>
        </w:tc>
        <w:tc>
          <w:tcPr>
            <w:tcW w:w="1584" w:type="dxa"/>
            <w:shd w:val="clear" w:color="auto" w:fill="F2F2F2"/>
          </w:tcPr>
          <w:p w14:paraId="3F265969" w14:textId="77777777" w:rsidR="00A87A3E" w:rsidRDefault="00000000">
            <w:pPr>
              <w:jc w:val="right"/>
            </w:pPr>
            <w:r>
              <w:rPr>
                <w:sz w:val="17"/>
              </w:rPr>
              <w:t>74</w:t>
            </w:r>
          </w:p>
        </w:tc>
        <w:tc>
          <w:tcPr>
            <w:tcW w:w="1584" w:type="dxa"/>
            <w:shd w:val="clear" w:color="auto" w:fill="F2F2F2"/>
          </w:tcPr>
          <w:p w14:paraId="3D40EE0E" w14:textId="77777777" w:rsidR="00A87A3E" w:rsidRDefault="00000000">
            <w:pPr>
              <w:jc w:val="right"/>
            </w:pPr>
            <w:r>
              <w:rPr>
                <w:sz w:val="17"/>
              </w:rPr>
              <w:t>1.23</w:t>
            </w:r>
          </w:p>
        </w:tc>
      </w:tr>
      <w:tr w:rsidR="00A87A3E" w14:paraId="676C806E" w14:textId="77777777">
        <w:trPr>
          <w:jc w:val="center"/>
        </w:trPr>
        <w:tc>
          <w:tcPr>
            <w:tcW w:w="576" w:type="dxa"/>
          </w:tcPr>
          <w:p w14:paraId="42940E40" w14:textId="77777777" w:rsidR="00A87A3E" w:rsidRDefault="00000000">
            <w:pPr>
              <w:jc w:val="center"/>
            </w:pPr>
            <w:r>
              <w:rPr>
                <w:sz w:val="17"/>
              </w:rPr>
              <w:t>9</w:t>
            </w:r>
          </w:p>
        </w:tc>
        <w:tc>
          <w:tcPr>
            <w:tcW w:w="2304" w:type="dxa"/>
          </w:tcPr>
          <w:p w14:paraId="44F38AFC" w14:textId="77777777" w:rsidR="00A87A3E" w:rsidRDefault="00000000">
            <w:pPr>
              <w:jc w:val="center"/>
            </w:pPr>
            <w:r>
              <w:rPr>
                <w:sz w:val="17"/>
              </w:rPr>
              <w:t>2026-09-01 18:51:59</w:t>
            </w:r>
          </w:p>
        </w:tc>
        <w:tc>
          <w:tcPr>
            <w:tcW w:w="3168" w:type="dxa"/>
          </w:tcPr>
          <w:p w14:paraId="4E27C84D" w14:textId="77777777" w:rsidR="00A87A3E" w:rsidRDefault="00000000">
            <w:r>
              <w:rPr>
                <w:sz w:val="17"/>
              </w:rPr>
              <w:t>Jenifer Alexandra Amorin Garcia</w:t>
            </w:r>
          </w:p>
        </w:tc>
        <w:tc>
          <w:tcPr>
            <w:tcW w:w="1584" w:type="dxa"/>
          </w:tcPr>
          <w:p w14:paraId="673C1B3F" w14:textId="77777777" w:rsidR="00A87A3E" w:rsidRDefault="00000000">
            <w:pPr>
              <w:jc w:val="center"/>
            </w:pPr>
            <w:r>
              <w:rPr>
                <w:sz w:val="17"/>
              </w:rPr>
              <w:t>48174998</w:t>
            </w:r>
          </w:p>
        </w:tc>
        <w:tc>
          <w:tcPr>
            <w:tcW w:w="1584" w:type="dxa"/>
          </w:tcPr>
          <w:p w14:paraId="07EE2199" w14:textId="77777777" w:rsidR="00A87A3E" w:rsidRDefault="00000000">
            <w:pPr>
              <w:jc w:val="right"/>
            </w:pPr>
            <w:r>
              <w:rPr>
                <w:sz w:val="17"/>
              </w:rPr>
              <w:t>71</w:t>
            </w:r>
          </w:p>
        </w:tc>
        <w:tc>
          <w:tcPr>
            <w:tcW w:w="1584" w:type="dxa"/>
          </w:tcPr>
          <w:p w14:paraId="558B98A9" w14:textId="77777777" w:rsidR="00A87A3E" w:rsidRDefault="00000000">
            <w:pPr>
              <w:jc w:val="right"/>
            </w:pPr>
            <w:r>
              <w:rPr>
                <w:sz w:val="17"/>
              </w:rPr>
              <w:t>1.18</w:t>
            </w:r>
          </w:p>
        </w:tc>
      </w:tr>
      <w:tr w:rsidR="00A87A3E" w14:paraId="4EDBE624" w14:textId="77777777">
        <w:trPr>
          <w:jc w:val="center"/>
        </w:trPr>
        <w:tc>
          <w:tcPr>
            <w:tcW w:w="576" w:type="dxa"/>
            <w:shd w:val="clear" w:color="auto" w:fill="F2F2F2"/>
          </w:tcPr>
          <w:p w14:paraId="4887F186" w14:textId="77777777" w:rsidR="00A87A3E" w:rsidRDefault="00000000">
            <w:pPr>
              <w:jc w:val="center"/>
            </w:pPr>
            <w:r>
              <w:rPr>
                <w:sz w:val="17"/>
              </w:rPr>
              <w:t>10</w:t>
            </w:r>
          </w:p>
        </w:tc>
        <w:tc>
          <w:tcPr>
            <w:tcW w:w="2304" w:type="dxa"/>
            <w:shd w:val="clear" w:color="auto" w:fill="F2F2F2"/>
          </w:tcPr>
          <w:p w14:paraId="22497B4C" w14:textId="77777777" w:rsidR="00A87A3E" w:rsidRDefault="00000000">
            <w:pPr>
              <w:jc w:val="center"/>
            </w:pPr>
            <w:r>
              <w:rPr>
                <w:sz w:val="17"/>
              </w:rPr>
              <w:t>2026-09-23 11:45:32</w:t>
            </w:r>
          </w:p>
        </w:tc>
        <w:tc>
          <w:tcPr>
            <w:tcW w:w="3168" w:type="dxa"/>
            <w:shd w:val="clear" w:color="auto" w:fill="F2F2F2"/>
          </w:tcPr>
          <w:p w14:paraId="780BCF60" w14:textId="77777777" w:rsidR="00A87A3E" w:rsidRDefault="00000000">
            <w:r>
              <w:rPr>
                <w:sz w:val="17"/>
              </w:rPr>
              <w:t>Wilson Cesar Sanchez Socorro</w:t>
            </w:r>
          </w:p>
        </w:tc>
        <w:tc>
          <w:tcPr>
            <w:tcW w:w="1584" w:type="dxa"/>
            <w:shd w:val="clear" w:color="auto" w:fill="F2F2F2"/>
          </w:tcPr>
          <w:p w14:paraId="781F7BA0" w14:textId="77777777" w:rsidR="00A87A3E" w:rsidRDefault="00000000">
            <w:pPr>
              <w:jc w:val="center"/>
            </w:pPr>
            <w:r>
              <w:rPr>
                <w:sz w:val="17"/>
              </w:rPr>
              <w:t>18170548</w:t>
            </w:r>
          </w:p>
        </w:tc>
        <w:tc>
          <w:tcPr>
            <w:tcW w:w="1584" w:type="dxa"/>
            <w:shd w:val="clear" w:color="auto" w:fill="F2F2F2"/>
          </w:tcPr>
          <w:p w14:paraId="6AD69CBD" w14:textId="77777777" w:rsidR="00A87A3E" w:rsidRDefault="00000000">
            <w:pPr>
              <w:jc w:val="right"/>
            </w:pPr>
            <w:r>
              <w:rPr>
                <w:sz w:val="17"/>
              </w:rPr>
              <w:t>68</w:t>
            </w:r>
          </w:p>
        </w:tc>
        <w:tc>
          <w:tcPr>
            <w:tcW w:w="1584" w:type="dxa"/>
            <w:shd w:val="clear" w:color="auto" w:fill="F2F2F2"/>
          </w:tcPr>
          <w:p w14:paraId="4647E2FD" w14:textId="77777777" w:rsidR="00A87A3E" w:rsidRDefault="00000000">
            <w:pPr>
              <w:jc w:val="right"/>
            </w:pPr>
            <w:r>
              <w:rPr>
                <w:sz w:val="17"/>
              </w:rPr>
              <w:t>1.13</w:t>
            </w:r>
          </w:p>
        </w:tc>
      </w:tr>
    </w:tbl>
    <w:p w14:paraId="6518D1EF" w14:textId="77777777" w:rsidR="00A87A3E" w:rsidRDefault="00A87A3E">
      <w:pPr>
        <w:spacing w:after="240"/>
      </w:pPr>
    </w:p>
    <w:p w14:paraId="043ABC62" w14:textId="77777777" w:rsidR="00A87A3E" w:rsidRDefault="00000000">
      <w:r>
        <w:br w:type="page"/>
      </w:r>
    </w:p>
    <w:p w14:paraId="5C59A70F" w14:textId="77777777" w:rsidR="00A87A3E" w:rsidRDefault="00000000">
      <w:pPr>
        <w:spacing w:before="120" w:after="80"/>
      </w:pPr>
      <w:r>
        <w:rPr>
          <w:b/>
        </w:rPr>
        <w:lastRenderedPageBreak/>
        <w:t>4.2.6 Dispersión de Volumen Horario Inusual</w:t>
      </w:r>
      <w:r>
        <w:rPr>
          <w:b/>
        </w:rPr>
        <w:br/>
      </w:r>
    </w:p>
    <w:p w14:paraId="766AD1C6" w14:textId="77777777" w:rsidR="00A87A3E" w:rsidRDefault="00000000">
      <w:pPr>
        <w:spacing w:after="120"/>
        <w:jc w:val="both"/>
      </w:pPr>
      <w:r>
        <w:t>El análisis de dispersión temporal de volumen inusual registró 141 intervalo(s) horario(s) que superaron el umbral auditado de 100 consultas/hora. El volumen máximo concentrado en un solo intervalo se registró el Lunes 7 de septiembre de 2026 a las 10:00 h, alcanzando un pico de 7,234 consultas en esa sola hora. Esta concentración representó el 0.72% de todas las consultas del periodo evaluado, lo que equivale a una velocidad promedio sostenida de 120.57 consultas por minuto (~2.01 consultas/segundo) durante los 60 minutos ininterrumpidos. Esta tasa de transferencia continua confirma una modalidad de extracción masiva desatendida mediante software o scripts clientes (ver imagen 6).</w:t>
      </w:r>
    </w:p>
    <w:p w14:paraId="7AFE8546" w14:textId="77777777" w:rsidR="00A87A3E" w:rsidRDefault="00000000">
      <w:pPr>
        <w:jc w:val="center"/>
      </w:pPr>
      <w:r>
        <w:rPr>
          <w:noProof/>
        </w:rPr>
        <w:drawing>
          <wp:inline distT="0" distB="0" distL="0" distR="0" wp14:anchorId="5A0D4015" wp14:editId="49603AF9">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volumen_tiempo.png"/>
                    <pic:cNvPicPr/>
                  </pic:nvPicPr>
                  <pic:blipFill>
                    <a:blip r:embed="rId14"/>
                    <a:stretch>
                      <a:fillRect/>
                    </a:stretch>
                  </pic:blipFill>
                  <pic:spPr>
                    <a:xfrm>
                      <a:off x="0" y="0"/>
                      <a:ext cx="5220000" cy="1864286"/>
                    </a:xfrm>
                    <a:prstGeom prst="rect">
                      <a:avLst/>
                    </a:prstGeom>
                  </pic:spPr>
                </pic:pic>
              </a:graphicData>
            </a:graphic>
          </wp:inline>
        </w:drawing>
      </w:r>
    </w:p>
    <w:p w14:paraId="114BC173" w14:textId="77777777" w:rsidR="00A87A3E" w:rsidRDefault="00000000">
      <w:pPr>
        <w:spacing w:after="240"/>
        <w:jc w:val="center"/>
      </w:pPr>
      <w:r>
        <w:t>(Imagen 6)</w:t>
      </w:r>
    </w:p>
    <w:p w14:paraId="2249055D" w14:textId="77777777" w:rsidR="00A87A3E" w:rsidRDefault="00000000">
      <w:r>
        <w:br w:type="page"/>
      </w:r>
    </w:p>
    <w:p w14:paraId="665F772E" w14:textId="77777777" w:rsidR="00A87A3E" w:rsidRDefault="00000000">
      <w:pPr>
        <w:spacing w:before="120" w:after="80"/>
      </w:pPr>
      <w:r>
        <w:rPr>
          <w:b/>
        </w:rPr>
        <w:lastRenderedPageBreak/>
        <w:t>4.2.7 Distribución de Frecuencia de DNIs Repetidos</w:t>
      </w:r>
      <w:r>
        <w:rPr>
          <w:b/>
        </w:rPr>
        <w:br/>
      </w:r>
    </w:p>
    <w:p w14:paraId="776C1AF7" w14:textId="77777777" w:rsidR="00A87A3E" w:rsidRDefault="00000000">
      <w:pPr>
        <w:spacing w:after="120"/>
        <w:jc w:val="both"/>
      </w:pPr>
      <w:r>
        <w:t>El histograma de frecuencia de DNIs repetidos evidencia la existencia de 180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7).</w:t>
      </w:r>
    </w:p>
    <w:p w14:paraId="09536E38" w14:textId="77777777" w:rsidR="00A87A3E" w:rsidRDefault="00000000">
      <w:pPr>
        <w:jc w:val="center"/>
      </w:pPr>
      <w:r>
        <w:rPr>
          <w:noProof/>
        </w:rPr>
        <w:drawing>
          <wp:inline distT="0" distB="0" distL="0" distR="0" wp14:anchorId="0BC33807" wp14:editId="5B4928A7">
            <wp:extent cx="5220000" cy="1864286"/>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a_dni.png"/>
                    <pic:cNvPicPr/>
                  </pic:nvPicPr>
                  <pic:blipFill>
                    <a:blip r:embed="rId15"/>
                    <a:stretch>
                      <a:fillRect/>
                    </a:stretch>
                  </pic:blipFill>
                  <pic:spPr>
                    <a:xfrm>
                      <a:off x="0" y="0"/>
                      <a:ext cx="5220000" cy="1864286"/>
                    </a:xfrm>
                    <a:prstGeom prst="rect">
                      <a:avLst/>
                    </a:prstGeom>
                  </pic:spPr>
                </pic:pic>
              </a:graphicData>
            </a:graphic>
          </wp:inline>
        </w:drawing>
      </w:r>
    </w:p>
    <w:p w14:paraId="60B810D1" w14:textId="77777777" w:rsidR="00A87A3E" w:rsidRDefault="00000000">
      <w:pPr>
        <w:spacing w:after="240"/>
        <w:jc w:val="center"/>
      </w:pPr>
      <w:r>
        <w:t>(Imagen 7)</w:t>
      </w:r>
    </w:p>
    <w:p w14:paraId="1069FDCB" w14:textId="77777777" w:rsidR="00A87A3E" w:rsidRDefault="00000000">
      <w:r>
        <w:br w:type="page"/>
      </w:r>
    </w:p>
    <w:p w14:paraId="4D39FC62" w14:textId="77777777" w:rsidR="00A87A3E" w:rsidRDefault="00000000">
      <w:pPr>
        <w:spacing w:before="120" w:after="80"/>
      </w:pPr>
      <w:r>
        <w:rPr>
          <w:b/>
        </w:rPr>
        <w:lastRenderedPageBreak/>
        <w:t>4.2.8 Top 10 DNIs Más Consultados por los Usuarios del Servicio</w:t>
      </w:r>
      <w:r>
        <w:rPr>
          <w:b/>
        </w:rPr>
        <w:br/>
      </w:r>
    </w:p>
    <w:p w14:paraId="449418D0" w14:textId="77777777" w:rsidR="00A87A3E" w:rsidRDefault="00000000">
      <w:pPr>
        <w:spacing w:after="120"/>
        <w:jc w:val="both"/>
      </w:pPr>
      <w:r>
        <w:t>El ranking de los DNIs más consultados por los usuarios del servicio evidencia la focalización anómala sobre ciudadanos específicos. El documento más consultado corresponde al DNI 09824216 con un total de 285 consultas, registrando mayor actividad por parte del usuario Jose Israel Rondon Grados (DNI: 10244262). Esta consulta intensiva y reiterada sobre un conjunto acotado de DNIs requiere la verificación inmediata de las justificaciones de negocio de las operaciones realizadas (ver imagen 8).</w:t>
      </w:r>
    </w:p>
    <w:p w14:paraId="0088BBE8" w14:textId="77777777" w:rsidR="00A87A3E" w:rsidRDefault="00000000">
      <w:pPr>
        <w:jc w:val="center"/>
      </w:pPr>
      <w:r>
        <w:rPr>
          <w:noProof/>
        </w:rPr>
        <w:drawing>
          <wp:inline distT="0" distB="0" distL="0" distR="0" wp14:anchorId="20A96CC8" wp14:editId="1EBEED87">
            <wp:extent cx="5220000" cy="1864286"/>
            <wp:effectExtent l="0" t="0" r="0" b="0"/>
            <wp:docPr id="1266372532" name="Picture 126637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6"/>
                    <a:stretch>
                      <a:fillRect/>
                    </a:stretch>
                  </pic:blipFill>
                  <pic:spPr>
                    <a:xfrm>
                      <a:off x="0" y="0"/>
                      <a:ext cx="5220000" cy="1864286"/>
                    </a:xfrm>
                    <a:prstGeom prst="rect">
                      <a:avLst/>
                    </a:prstGeom>
                  </pic:spPr>
                </pic:pic>
              </a:graphicData>
            </a:graphic>
          </wp:inline>
        </w:drawing>
      </w:r>
    </w:p>
    <w:p w14:paraId="189D6CAE" w14:textId="77777777" w:rsidR="00A87A3E" w:rsidRDefault="00000000">
      <w:pPr>
        <w:spacing w:after="240"/>
        <w:jc w:val="center"/>
      </w:pPr>
      <w:r>
        <w:t>(Imagen 8)</w:t>
      </w:r>
    </w:p>
    <w:p w14:paraId="6A5F07EE" w14:textId="77777777" w:rsidR="00A87A3E" w:rsidRDefault="00000000">
      <w:r>
        <w:br w:type="page"/>
      </w:r>
    </w:p>
    <w:p w14:paraId="5AC02E0F" w14:textId="77777777" w:rsidR="00A87A3E" w:rsidRDefault="00000000">
      <w:pPr>
        <w:spacing w:before="120" w:after="80"/>
      </w:pPr>
      <w:r>
        <w:rPr>
          <w:b/>
        </w:rPr>
        <w:lastRenderedPageBreak/>
        <w:t>4.2.9 Mapa de Calor de Consumo (Hora × Día)</w:t>
      </w:r>
      <w:r>
        <w:rPr>
          <w:b/>
        </w:rPr>
        <w:br/>
      </w:r>
    </w:p>
    <w:p w14:paraId="19B3C985" w14:textId="77777777" w:rsidR="00A87A3E" w:rsidRDefault="00000000">
      <w:pPr>
        <w:spacing w:after="120"/>
        <w:jc w:val="both"/>
      </w:pPr>
      <w:r>
        <w:t>El mapa de calor de intensidad de consultas ilustra concentraciones críticas en horas de la madrugada y fines de semana. Se registraron 3,036 consultas entre las 00:00 y las 04:59 horas. Este tipo de concentración temporal, especialmente los domingos, confirma que la actividad de consultas está gobernada por scripts desatendidos programados para operar fuera de la jornada de oficina (ver imagen 9).</w:t>
      </w:r>
    </w:p>
    <w:p w14:paraId="2146C584" w14:textId="77777777" w:rsidR="00A87A3E" w:rsidRDefault="00000000">
      <w:pPr>
        <w:jc w:val="center"/>
      </w:pPr>
      <w:r>
        <w:rPr>
          <w:noProof/>
        </w:rPr>
        <w:drawing>
          <wp:inline distT="0" distB="0" distL="0" distR="0" wp14:anchorId="1DAB28B7" wp14:editId="4A45B1B2">
            <wp:extent cx="5220000" cy="4176000"/>
            <wp:effectExtent l="0" t="0" r="0" b="0"/>
            <wp:docPr id="1266372533" name="Picture 126637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7"/>
                    <a:stretch>
                      <a:fillRect/>
                    </a:stretch>
                  </pic:blipFill>
                  <pic:spPr>
                    <a:xfrm>
                      <a:off x="0" y="0"/>
                      <a:ext cx="5220000" cy="4176000"/>
                    </a:xfrm>
                    <a:prstGeom prst="rect">
                      <a:avLst/>
                    </a:prstGeom>
                  </pic:spPr>
                </pic:pic>
              </a:graphicData>
            </a:graphic>
          </wp:inline>
        </w:drawing>
      </w:r>
    </w:p>
    <w:p w14:paraId="33141665" w14:textId="77777777" w:rsidR="00A87A3E" w:rsidRDefault="00000000">
      <w:pPr>
        <w:spacing w:after="240"/>
        <w:jc w:val="center"/>
      </w:pPr>
      <w:r>
        <w:t>(Imagen 9)</w:t>
      </w:r>
    </w:p>
    <w:p w14:paraId="24ABF86F" w14:textId="77777777" w:rsidR="00A87A3E" w:rsidRDefault="00A87A3E"/>
    <w:p w14:paraId="746688B2" w14:textId="77777777" w:rsidR="00A87A3E" w:rsidRDefault="00000000">
      <w:r>
        <w:rPr>
          <w:b/>
        </w:rPr>
        <w:t>4.3. Conclusiones:</w:t>
      </w:r>
      <w:r>
        <w:rPr>
          <w:b/>
        </w:rPr>
        <w:br/>
      </w:r>
    </w:p>
    <w:p w14:paraId="1C9714B8" w14:textId="77777777" w:rsidR="00A87A3E" w:rsidRDefault="00000000">
      <w:pPr>
        <w:spacing w:after="120"/>
        <w:jc w:val="both"/>
      </w:pPr>
      <w:r>
        <w:t>Evidencia Incontestable de Automatización: La detección de 4,119 ráfagas masivas y un pico máximo de 132 consultas en 60 segundos (2.2 consultas/segundo) presume técnicamente el uso de software de consulta automatizado o scripts sin restricción de tasa de peticiones (rate limiting).</w:t>
      </w:r>
    </w:p>
    <w:p w14:paraId="6B029AA7" w14:textId="77777777" w:rsidR="00A87A3E" w:rsidRDefault="00000000">
      <w:pPr>
        <w:spacing w:after="120"/>
        <w:jc w:val="both"/>
      </w:pPr>
      <w:r>
        <w:t xml:space="preserve">Concentración Extrema del Consumo: Más de 18,140 consultas (más del 1.8% del total institucional de 1,010,481 filas) fueron ejecutadas por 2 cuentas de usuario </w:t>
      </w:r>
      <w:r>
        <w:lastRenderedPageBreak/>
        <w:t>(Arnold Aroldo Echevarria Rojas (DNI: 46685052) / Jose Israel Rondon Grados (DNI: 10244262)), situando en ella(s) la prioridad del control interno.</w:t>
      </w:r>
    </w:p>
    <w:p w14:paraId="5DF3E144" w14:textId="77777777" w:rsidR="00A87A3E" w:rsidRDefault="00000000">
      <w:pPr>
        <w:spacing w:after="120"/>
        <w:jc w:val="both"/>
      </w:pPr>
      <w:r>
        <w:t>Reincidencia Anómala en Documentos de Identidad: La consulta de un mismo DNI hasta 285 veces en el mes (DNI 09824216) sugiere la filtración, monitoreo continuo o fallas en el software de integración cliente de MINISTERIO PUBLICO, violando la finalidad del servicio.</w:t>
      </w:r>
    </w:p>
    <w:p w14:paraId="7015DD6B" w14:textId="77777777" w:rsidR="00A87A3E" w:rsidRDefault="00A87A3E"/>
    <w:p w14:paraId="11DC4B68" w14:textId="77777777" w:rsidR="00A87A3E" w:rsidRDefault="00000000">
      <w:r>
        <w:rPr>
          <w:b/>
        </w:rPr>
        <w:t>4.4. Recomendaciones:</w:t>
      </w:r>
      <w:r>
        <w:rPr>
          <w:b/>
        </w:rPr>
        <w:br/>
      </w:r>
    </w:p>
    <w:p w14:paraId="4B45A03C" w14:textId="77777777" w:rsidR="00A87A3E" w:rsidRDefault="00000000">
      <w:pPr>
        <w:spacing w:after="120"/>
        <w:jc w:val="both"/>
      </w:pPr>
      <w:r>
        <w:t>Se recomienda el bloqueo preventivo inmediato del código de usuario y credenciales asociadas a Arnold Aroldo Echevarria Rojas (DNI: 46685052) / Jose Israel Rondon Grados (DNI: 10244262), en los sistemas de autenticación de RENIEC. Paralelamente, se formalizará una exigencia de descargos a MINISTERIO PUBLICO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A87A3E"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A4764" w14:textId="77777777" w:rsidR="004B504A" w:rsidRDefault="004B504A" w:rsidP="00A97761">
      <w:pPr>
        <w:spacing w:after="0" w:line="240" w:lineRule="auto"/>
      </w:pPr>
      <w:r>
        <w:separator/>
      </w:r>
    </w:p>
  </w:endnote>
  <w:endnote w:type="continuationSeparator" w:id="0">
    <w:p w14:paraId="7A057092" w14:textId="77777777" w:rsidR="004B504A" w:rsidRDefault="004B504A"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12715" w14:textId="77777777" w:rsidR="004B504A" w:rsidRDefault="004B504A" w:rsidP="00A97761">
      <w:pPr>
        <w:spacing w:after="0" w:line="240" w:lineRule="auto"/>
      </w:pPr>
      <w:r>
        <w:separator/>
      </w:r>
    </w:p>
  </w:footnote>
  <w:footnote w:type="continuationSeparator" w:id="0">
    <w:p w14:paraId="0291C19E" w14:textId="77777777" w:rsidR="004B504A" w:rsidRDefault="004B504A"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0C5C"/>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0695"/>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175AA"/>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A626B"/>
    <w:rsid w:val="002B0ACD"/>
    <w:rsid w:val="002B1823"/>
    <w:rsid w:val="002B2B0E"/>
    <w:rsid w:val="002B7B8B"/>
    <w:rsid w:val="002C0C13"/>
    <w:rsid w:val="002C0D6D"/>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B504A"/>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87A3E"/>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22D26"/>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Pages>
  <Words>1403</Words>
  <Characters>7718</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9</cp:revision>
  <cp:lastPrinted>2026-05-13T18:22:00Z</cp:lastPrinted>
  <dcterms:created xsi:type="dcterms:W3CDTF">2026-05-13T16:27:00Z</dcterms:created>
  <dcterms:modified xsi:type="dcterms:W3CDTF">2026-10-01T01:27:00Z</dcterms:modified>
</cp:coreProperties>
</file>