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ORGANISMO SUPERVISOR DE INVERSION PRIVADA EN TELECOMUNICACIONES-OSIPTEL</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20216072155</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PIDE</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34 usuarios</w:t>
      </w:r>
    </w:p>
    <w:p w14:paraId="71E1563C" w14:textId="1FB4930C" w:rsidR="004E4A9C" w:rsidRDefault="00597396" w:rsidP="001B48CE">
      <w:pPr>
        <w:pStyle w:val="Prrafodelista"/>
        <w:numPr>
          <w:ilvl w:val="0"/>
          <w:numId w:val="19"/>
        </w:numPr>
        <w:rPr>
          <w:rFonts w:ascii="Arial" w:hAnsi="Arial" w:cs="Arial"/>
          <w:sz w:val="22"/>
          <w:szCs w:val="22"/>
        </w:rPr>
      </w:pPr>
      <w:r>
        <w:t>Alarcon Manrique Raul Fernando (DNI: 46186772)</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28-09-2026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28-09-2026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PIDE</w:t>
            </w:r>
          </w:p>
        </w:tc>
        <w:tc>
          <w:tcPr>
            <w:tcW w:w="1937" w:type="dxa"/>
            <w:vMerge w:val="restart"/>
            <w:vAlign w:val="center"/>
          </w:tcPr>
          <w:p>
            <w:r>
              <w:t>Alarcon Manrique Raul Fernando (DNI: 46186772) / Bravo Vegas Karla Elizabeth (DNI: 71337166)</w:t>
            </w:r>
          </w:p>
        </w:tc>
        <w:tc>
          <w:tcPr>
            <w:tcW w:w="1937" w:type="dxa"/>
            <w:vAlign w:val="center"/>
            <w:shd w:val="clear" w:color="auto" w:fill="F2F2F2"/>
          </w:tcPr>
          <w:p>
            <w:r>
              <w:t>Volumen diario Promedio (VNP)</w:t>
            </w:r>
          </w:p>
        </w:tc>
        <w:tc>
          <w:tcPr>
            <w:tcW w:w="2129" w:type="dxa"/>
            <w:vAlign w:val="center"/>
          </w:tcPr>
          <w:p>
            <w:r>
              <w:t>210.7</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353</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67.5 %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Alarcon Manrique Raul Fernando (DNI: 46186772)</w:t>
        <w:br/>
      </w:r>
    </w:p>
    <w:p>
      <w:pPr>
        <w:spacing w:after="120"/>
        <w:jc w:val="both"/>
      </w:pPr>
      <w:r>
        <w:t>En el caso particular de la entidad analizada, el volumen diario de consultas se mantuvo en niveles bajos hasta registrar picos históricos en los últimos meses que bordean los 353 consultas, teniendo el día 19/08/2026 un pico de 353 consultas. Este volumen representa un incremento porcentual (IP%) de 67.5 % sobre su promedio diario registrado de 210.7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1864286"/>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1864286"/>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12:00 horas, acumulando 1,137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10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Alarcon Manrique Raul Fernando (DNI: 46186772) ejecutó 1,324 consultas (14.96% del total), seguido por Bravo Vegas Karla Elizabeth (DNI: 71337166) con 964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2 eventos de ráfagas masivas en ventanas de 60 segundos. La ráfaga más intensa alcanzó un pico de 24 consultas en un minuto el día 19/08/2026 a las 17:10:25 por el usuario 46772700,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pPr>
        <w:spacing w:before="240" w:after="80"/>
        <w:ind w:left="0" w:firstLine="0"/>
        <w:jc w:val="left"/>
      </w:pPr>
      <w:r>
        <w:rPr>
          <w:b/>
        </w:rPr>
        <w:t>Tabla: Top 2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2026-08-19 17:10:25</w:t>
            </w:r>
          </w:p>
        </w:tc>
        <w:tc>
          <w:tcPr>
            <w:tcW w:type="dxa" w:w="3168"/>
          </w:tcPr>
          <w:p>
            <w:pPr>
              <w:jc w:val="left"/>
            </w:pPr>
            <w:r>
              <w:rPr>
                <w:sz w:val="17"/>
              </w:rPr>
              <w:t>Delgado Llanos Jorge Junior</w:t>
            </w:r>
          </w:p>
        </w:tc>
        <w:tc>
          <w:tcPr>
            <w:tcW w:type="dxa" w:w="1584"/>
          </w:tcPr>
          <w:p>
            <w:pPr>
              <w:jc w:val="center"/>
            </w:pPr>
            <w:r>
              <w:rPr>
                <w:sz w:val="17"/>
              </w:rPr>
              <w:t>46772700</w:t>
            </w:r>
          </w:p>
        </w:tc>
        <w:tc>
          <w:tcPr>
            <w:tcW w:type="dxa" w:w="1584"/>
          </w:tcPr>
          <w:p>
            <w:pPr>
              <w:jc w:val="right"/>
            </w:pPr>
            <w:r>
              <w:rPr>
                <w:sz w:val="17"/>
              </w:rPr>
              <w:t>24</w:t>
            </w:r>
          </w:p>
        </w:tc>
        <w:tc>
          <w:tcPr>
            <w:tcW w:type="dxa" w:w="1584"/>
          </w:tcPr>
          <w:p>
            <w:pPr>
              <w:jc w:val="right"/>
            </w:pPr>
            <w:r>
              <w:rPr>
                <w:sz w:val="17"/>
              </w:rPr>
              <w:t>0.40</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2026-08-31 12:22:21</w:t>
            </w:r>
          </w:p>
        </w:tc>
        <w:tc>
          <w:tcPr>
            <w:tcW w:type="dxa" w:w="3168"/>
            <w:shd w:val="clear" w:color="auto" w:fill="F2F2F2"/>
          </w:tcPr>
          <w:p>
            <w:pPr>
              <w:jc w:val="left"/>
            </w:pPr>
            <w:r>
              <w:rPr>
                <w:sz w:val="17"/>
              </w:rPr>
              <w:t>Paredes Perez Magaly Tania</w:t>
            </w:r>
          </w:p>
        </w:tc>
        <w:tc>
          <w:tcPr>
            <w:tcW w:type="dxa" w:w="1584"/>
            <w:shd w:val="clear" w:color="auto" w:fill="F2F2F2"/>
          </w:tcPr>
          <w:p>
            <w:pPr>
              <w:jc w:val="center"/>
            </w:pPr>
            <w:r>
              <w:rPr>
                <w:sz w:val="17"/>
              </w:rPr>
              <w:t>41616011</w:t>
            </w:r>
          </w:p>
        </w:tc>
        <w:tc>
          <w:tcPr>
            <w:tcW w:type="dxa" w:w="1584"/>
            <w:shd w:val="clear" w:color="auto" w:fill="F2F2F2"/>
          </w:tcPr>
          <w:p>
            <w:pPr>
              <w:jc w:val="right"/>
            </w:pPr>
            <w:r>
              <w:rPr>
                <w:sz w:val="17"/>
              </w:rPr>
              <w:t>16</w:t>
            </w:r>
          </w:p>
        </w:tc>
        <w:tc>
          <w:tcPr>
            <w:tcW w:type="dxa" w:w="1584"/>
            <w:shd w:val="clear" w:color="auto" w:fill="F2F2F2"/>
          </w:tcPr>
          <w:p>
            <w:pPr>
              <w:jc w:val="right"/>
            </w:pPr>
            <w:r>
              <w:rPr>
                <w:sz w:val="17"/>
              </w:rPr>
              <w:t>0.27</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0 intervalo(s) horario(s) que superaron el umbral auditado de 100 consultas/hora. El volumen máximo concentrado en un solo intervalo se registró el Miércoles 19 de agosto de 2026 a las 17:00 h, alcanzando un pico de 68 consultas en esa sola hora. Esta concentración representó el 0.77% de todas las consultas del periodo evaluado, lo que equivale a una velocidad promedio sostenida de 1.13 consultas por minuto (~0.02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48281208 con un total de 152 consultas, registrando mayor actividad por parte del usuario Flores Ccapacca Patricia Pilar Mmayss (DNI: 75094859).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17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Incontestable de Automatización: La detección de 2 ráfagas masivas y un pico máximo de 24 consultas en 60 segundos (0.4 consultas/segundo) presume técnicamente el uso de software de consulta automatizado o scripts sin restricción de tasa de peticiones (rate limiting).</w:t>
      </w:r>
    </w:p>
    <w:p>
      <w:pPr>
        <w:spacing w:after="120"/>
        <w:jc w:val="both"/>
      </w:pPr>
      <w:r>
        <w:t>Concentración Extrema del Consumo: Más de 1,324 consultas (más del 15.0% del total institucional de 8,851 filas) fueron ejecutadas por 2 cuentas de usuario (Alarcon Manrique Raul Fernando (DNI: 46186772) / Bravo Vegas Karla Elizabeth (DNI: 71337166)), situando en ella(s) la prioridad del control interno.</w:t>
      </w:r>
    </w:p>
    <w:p>
      <w:pPr>
        <w:spacing w:after="120"/>
        <w:jc w:val="both"/>
      </w:pPr>
      <w:r>
        <w:t>Reincidencia Anómala en Documentos de Identidad: La consulta de un mismo DNI hasta 152 veces en el mes (DNI 48281208) sugiere la filtración, monitoreo continuo o fallas en el software de integración cliente de ORGANISMO SUPERVISOR DE INVERSION PRIVADA EN TELECOMUNICACIONES-OSIPTEL,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Alarcon Manrique Raul Fernando (DNI: 46186772) / Bravo Vegas Karla Elizabeth (DNI: 71337166), en los sistemas de autenticación de RENIEC. Paralelamente, se formalizará una exigencia de descargos a ORGANISMO SUPERVISOR DE INVERSION PRIVADA EN TELECOMUNICACIONES-OSIPTEL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