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082F"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709CAF8"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DBC420B"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7A3E7171" w14:textId="77777777" w:rsidR="00D86A38" w:rsidRPr="00D86A38" w:rsidRDefault="00D86A38" w:rsidP="00D86A38">
      <w:pPr>
        <w:spacing w:after="0"/>
        <w:jc w:val="center"/>
        <w:rPr>
          <w:rFonts w:ascii="Arial" w:hAnsi="Arial" w:cs="Arial"/>
          <w:b/>
          <w:bCs/>
          <w:color w:val="156082" w:themeColor="accent1"/>
          <w:sz w:val="18"/>
          <w:szCs w:val="18"/>
        </w:rPr>
      </w:pPr>
    </w:p>
    <w:p w14:paraId="4892E6E6"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46B0E04B"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0A9975D1"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SERVICIO DE ADMINIS. TRIBUTARIA DE PIURA</w:t>
      </w:r>
    </w:p>
    <w:p w14:paraId="3C497ADD"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20441554436</w:t>
      </w:r>
    </w:p>
    <w:p w14:paraId="69FB4301"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7466B95" w14:textId="2A96E9D7" w:rsidR="001B48CE" w:rsidRDefault="004E4A9C" w:rsidP="0091642A">
      <w:pPr>
        <w:pStyle w:val="Prrafodelista"/>
        <w:numPr>
          <w:ilvl w:val="0"/>
          <w:numId w:val="10"/>
        </w:numPr>
        <w:ind w:left="567" w:hanging="283"/>
        <w:rPr>
          <w:rFonts w:ascii="Arial" w:hAnsi="Arial" w:cs="Arial"/>
          <w:sz w:val="22"/>
          <w:szCs w:val="22"/>
        </w:rPr>
      </w:pPr>
      <w:r w:rsidRPr="008928C6">
        <w:rPr>
          <w:rFonts w:ascii="Arial" w:hAnsi="Arial" w:cs="Arial"/>
          <w:sz w:val="22"/>
          <w:szCs w:val="22"/>
        </w:rPr>
        <w:t xml:space="preserve">Cantidad de usuarios del Servicio: </w:t>
      </w:r>
      <w:r w:rsidR="00267FA1">
        <w:rPr>
          <w:rFonts w:ascii="Arial" w:hAnsi="Arial" w:cs="Arial"/>
          <w:sz w:val="22"/>
          <w:szCs w:val="22"/>
        </w:rPr>
        <w:t>12</w:t>
      </w:r>
      <w:r w:rsidRPr="008928C6">
        <w:rPr>
          <w:rFonts w:ascii="Arial" w:hAnsi="Arial" w:cs="Arial"/>
          <w:sz w:val="22"/>
          <w:szCs w:val="22"/>
        </w:rPr>
        <w:t xml:space="preserve"> usuarios</w:t>
      </w:r>
    </w:p>
    <w:p w14:paraId="59341AA4" w14:textId="39DEBA35" w:rsidR="00267FA1" w:rsidRDefault="00267FA1" w:rsidP="0091642A">
      <w:pPr>
        <w:pStyle w:val="Prrafodelista"/>
        <w:numPr>
          <w:ilvl w:val="0"/>
          <w:numId w:val="10"/>
        </w:numPr>
        <w:ind w:left="567" w:hanging="283"/>
        <w:rPr>
          <w:rFonts w:ascii="Arial" w:hAnsi="Arial" w:cs="Arial"/>
          <w:sz w:val="22"/>
          <w:szCs w:val="22"/>
        </w:rPr>
      </w:pPr>
      <w:r>
        <w:rPr>
          <w:rFonts w:ascii="Arial" w:hAnsi="Arial" w:cs="Arial"/>
          <w:sz w:val="22"/>
          <w:szCs w:val="22"/>
        </w:rPr>
        <w:t>Usuario observado:</w:t>
      </w:r>
    </w:p>
    <w:p w14:paraId="139A1464" w14:textId="7169BF89" w:rsidR="004E4A9C" w:rsidRDefault="00F842EB" w:rsidP="001B48CE">
      <w:pPr>
        <w:pStyle w:val="Prrafodelista"/>
        <w:numPr>
          <w:ilvl w:val="0"/>
          <w:numId w:val="19"/>
        </w:numPr>
        <w:rPr>
          <w:rFonts w:ascii="Arial" w:hAnsi="Arial" w:cs="Arial"/>
          <w:sz w:val="22"/>
          <w:szCs w:val="22"/>
        </w:rPr>
      </w:pPr>
      <w:r>
        <w:t>Gallo Silva John Wilson (DNI: 40675138)</w:t>
      </w:r>
    </w:p>
    <w:p w14:paraId="190CEAF7" w14:textId="77777777" w:rsidR="0025736F" w:rsidRPr="00A97761" w:rsidRDefault="0025736F" w:rsidP="002E5A82">
      <w:pPr>
        <w:pStyle w:val="Prrafodelista"/>
        <w:numPr>
          <w:ilvl w:val="0"/>
          <w:numId w:val="10"/>
        </w:numPr>
        <w:ind w:left="567" w:hanging="283"/>
        <w:rPr>
          <w:rFonts w:ascii="Arial" w:hAnsi="Arial" w:cs="Arial"/>
          <w:sz w:val="22"/>
          <w:szCs w:val="22"/>
        </w:rPr>
      </w:pPr>
      <w:r w:rsidRPr="008928C6">
        <w:rPr>
          <w:rFonts w:ascii="Arial" w:hAnsi="Arial" w:cs="Arial"/>
          <w:sz w:val="22"/>
          <w:szCs w:val="22"/>
        </w:rPr>
        <w:t>Fecha de detección: 19-10-2026</w:t>
      </w:r>
    </w:p>
    <w:p w14:paraId="1F9EC6C5" w14:textId="77777777" w:rsidR="0025736F" w:rsidRPr="00A97761" w:rsidRDefault="0025736F" w:rsidP="002E5A82">
      <w:pPr>
        <w:pStyle w:val="Prrafodelista"/>
        <w:numPr>
          <w:ilvl w:val="0"/>
          <w:numId w:val="10"/>
        </w:numPr>
        <w:ind w:left="567" w:hanging="283"/>
        <w:rPr>
          <w:rFonts w:ascii="Arial" w:hAnsi="Arial" w:cs="Arial"/>
          <w:sz w:val="22"/>
          <w:szCs w:val="22"/>
        </w:rPr>
      </w:pPr>
      <w:r w:rsidRPr="008928C6">
        <w:rPr>
          <w:rFonts w:ascii="Arial" w:hAnsi="Arial" w:cs="Arial"/>
          <w:sz w:val="22"/>
          <w:szCs w:val="22"/>
        </w:rPr>
        <w:t>Fecha de reporte: 19-10-2026</w:t>
      </w:r>
    </w:p>
    <w:p w14:paraId="293C4085" w14:textId="77777777" w:rsidR="00834584" w:rsidRPr="00834584" w:rsidRDefault="00834584" w:rsidP="002E5A82">
      <w:pPr>
        <w:pStyle w:val="Prrafodelista"/>
        <w:numPr>
          <w:ilvl w:val="0"/>
          <w:numId w:val="10"/>
        </w:numPr>
        <w:ind w:left="567" w:hanging="283"/>
        <w:rPr>
          <w:rFonts w:ascii="Arial" w:hAnsi="Arial" w:cs="Arial"/>
          <w:sz w:val="22"/>
          <w:szCs w:val="22"/>
        </w:rPr>
      </w:pPr>
      <w:r w:rsidRPr="008928C6">
        <w:rPr>
          <w:rFonts w:ascii="Arial" w:hAnsi="Arial" w:cs="Arial"/>
          <w:sz w:val="22"/>
          <w:szCs w:val="22"/>
        </w:rPr>
        <w:t xml:space="preserve">Periodo evaluado: Enero - </w:t>
      </w:r>
      <w:proofErr w:type="gramStart"/>
      <w:r w:rsidRPr="008928C6">
        <w:rPr>
          <w:rFonts w:ascii="Arial" w:hAnsi="Arial" w:cs="Arial"/>
          <w:sz w:val="22"/>
          <w:szCs w:val="22"/>
        </w:rPr>
        <w:t>Octubre</w:t>
      </w:r>
      <w:proofErr w:type="gramEnd"/>
      <w:r w:rsidRPr="008928C6">
        <w:rPr>
          <w:rFonts w:ascii="Arial" w:hAnsi="Arial" w:cs="Arial"/>
          <w:sz w:val="22"/>
          <w:szCs w:val="22"/>
        </w:rPr>
        <w:t xml:space="preserve"> 2026</w:t>
      </w:r>
    </w:p>
    <w:p w14:paraId="0783F6B3"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C9BF655"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36461BC2"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3AA3A52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3030A61"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16B1FCD7"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453D702A" w14:textId="231144BD"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00267FA1" w:rsidRPr="002C5634">
        <w:rPr>
          <w:rFonts w:ascii="Arial" w:hAnsi="Arial" w:cs="Arial"/>
          <w:sz w:val="22"/>
          <w:szCs w:val="22"/>
        </w:rPr>
        <w:t>PLATAFORMA INTEROPERABILIDAD DEL ESTADO - PIDE</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6104CD9A"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235F7682" w14:textId="77777777" w:rsidTr="00590A57">
        <w:tc>
          <w:tcPr>
            <w:tcW w:w="1599" w:type="dxa"/>
            <w:shd w:val="clear" w:color="auto" w:fill="F2F2F2" w:themeFill="background1" w:themeFillShade="F2"/>
            <w:vAlign w:val="center"/>
          </w:tcPr>
          <w:p w14:paraId="10507EB1"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7B18F56F"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78C98D1"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37CF3636"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53AEA87A" w14:textId="77777777" w:rsidTr="00590A57">
        <w:tc>
          <w:tcPr>
            <w:tcW w:w="1599" w:type="dxa"/>
            <w:vMerge w:val="restart"/>
            <w:shd w:val="clear" w:color="auto" w:fill="DAE9F7" w:themeFill="text2" w:themeFillTint="1A"/>
            <w:vAlign w:val="center"/>
          </w:tcPr>
          <w:p w14:paraId="2052183E" w14:textId="77777777" w:rsidR="00E60C2E" w:rsidRDefault="00000000">
            <w:r>
              <w:t>PLATAFORMA INTEROPERABILIDAD DEL ESTADO - PIDE</w:t>
            </w:r>
          </w:p>
        </w:tc>
        <w:tc>
          <w:tcPr>
            <w:tcW w:w="1937" w:type="dxa"/>
            <w:vMerge w:val="restart"/>
            <w:vAlign w:val="center"/>
          </w:tcPr>
          <w:p w14:paraId="0878D326" w14:textId="00E5E1AF" w:rsidR="00E60C2E" w:rsidRDefault="00000000">
            <w:r>
              <w:t>Gallo Silva John Wilson (DNI: 40675138)</w:t>
            </w:r>
          </w:p>
        </w:tc>
        <w:tc>
          <w:tcPr>
            <w:tcW w:w="1937" w:type="dxa"/>
            <w:shd w:val="clear" w:color="auto" w:fill="F2F2F2"/>
            <w:vAlign w:val="center"/>
          </w:tcPr>
          <w:p w14:paraId="1E491D5E" w14:textId="77777777" w:rsidR="00E60C2E" w:rsidRDefault="00000000">
            <w:r>
              <w:t>Volumen diario Promedio (VNP)</w:t>
            </w:r>
          </w:p>
        </w:tc>
        <w:tc>
          <w:tcPr>
            <w:tcW w:w="2129" w:type="dxa"/>
            <w:vAlign w:val="center"/>
          </w:tcPr>
          <w:p w14:paraId="75F85A57" w14:textId="25E9D998" w:rsidR="00E60C2E" w:rsidRDefault="00267FA1">
            <w:r>
              <w:t>313</w:t>
            </w:r>
          </w:p>
        </w:tc>
      </w:tr>
      <w:tr w:rsidR="00590A57" w:rsidRPr="00002332" w14:paraId="6D4F4125" w14:textId="77777777" w:rsidTr="0091642A">
        <w:tc>
          <w:tcPr>
            <w:tcW w:w="1599" w:type="dxa"/>
            <w:vMerge/>
            <w:shd w:val="clear" w:color="auto" w:fill="DAE9F7" w:themeFill="text2" w:themeFillTint="1A"/>
            <w:vAlign w:val="center"/>
          </w:tcPr>
          <w:p w14:paraId="6E82274F"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22AFD7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64B3439" w14:textId="77777777" w:rsidR="00E60C2E" w:rsidRDefault="00000000">
            <w:r>
              <w:t>Volumen Inusual Detectado (VID)</w:t>
            </w:r>
          </w:p>
        </w:tc>
        <w:tc>
          <w:tcPr>
            <w:tcW w:w="2129" w:type="dxa"/>
            <w:vAlign w:val="center"/>
          </w:tcPr>
          <w:p w14:paraId="5E1F2EB2" w14:textId="6BBC98CB" w:rsidR="00E60C2E" w:rsidRDefault="00000000">
            <w:r>
              <w:t>1,4</w:t>
            </w:r>
            <w:r w:rsidR="00267FA1">
              <w:t>78</w:t>
            </w:r>
          </w:p>
        </w:tc>
      </w:tr>
      <w:tr w:rsidR="00590A57" w:rsidRPr="00002332" w14:paraId="2997E8A2" w14:textId="77777777" w:rsidTr="0091642A">
        <w:tc>
          <w:tcPr>
            <w:tcW w:w="1599" w:type="dxa"/>
            <w:vMerge/>
            <w:shd w:val="clear" w:color="auto" w:fill="DAE9F7" w:themeFill="text2" w:themeFillTint="1A"/>
            <w:vAlign w:val="center"/>
          </w:tcPr>
          <w:p w14:paraId="14832A85"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0702F062"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6CC9EB2" w14:textId="77777777" w:rsidR="00E60C2E" w:rsidRDefault="00000000">
            <w:r>
              <w:t>Incremento Porcentual (IP %)</w:t>
            </w:r>
          </w:p>
        </w:tc>
        <w:tc>
          <w:tcPr>
            <w:tcW w:w="2129" w:type="dxa"/>
            <w:vAlign w:val="center"/>
          </w:tcPr>
          <w:p w14:paraId="42F0C3E4" w14:textId="68298DD4" w:rsidR="00E60C2E" w:rsidRDefault="00267FA1">
            <w:r>
              <w:t>372.2 %</w:t>
            </w:r>
          </w:p>
        </w:tc>
      </w:tr>
    </w:tbl>
    <w:p w14:paraId="43C44A6B" w14:textId="08CB2154"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1E42C7">
        <w:rPr>
          <w:rFonts w:ascii="Arial" w:hAnsi="Arial" w:cs="Arial"/>
          <w:i/>
          <w:iCs/>
          <w:sz w:val="18"/>
          <w:szCs w:val="18"/>
        </w:rPr>
        <w:t>PIDE</w:t>
      </w:r>
      <w:r w:rsidR="00BB7864" w:rsidRPr="00F42BE6">
        <w:rPr>
          <w:rFonts w:ascii="Arial" w:hAnsi="Arial" w:cs="Arial"/>
          <w:i/>
          <w:iCs/>
          <w:sz w:val="18"/>
          <w:szCs w:val="18"/>
        </w:rPr>
        <w:t>.</w:t>
      </w:r>
    </w:p>
    <w:p w14:paraId="5C67D438"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6455105" w14:textId="77777777" w:rsidR="00153B7E" w:rsidRDefault="00153B7E" w:rsidP="005E0750">
      <w:pPr>
        <w:jc w:val="both"/>
        <w:rPr>
          <w:rFonts w:ascii="Arial" w:hAnsi="Arial" w:cs="Arial"/>
          <w:sz w:val="22"/>
          <w:szCs w:val="22"/>
        </w:rPr>
      </w:pPr>
    </w:p>
    <w:p w14:paraId="7C41FD23"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0A991D22" w14:textId="77777777" w:rsidR="00007A53" w:rsidRPr="00007A53" w:rsidRDefault="00007A53" w:rsidP="00007A53">
      <w:pPr>
        <w:rPr>
          <w:sz w:val="6"/>
          <w:szCs w:val="6"/>
        </w:rPr>
      </w:pPr>
    </w:p>
    <w:p w14:paraId="2EFF46BE"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1249B301"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3064E7E2" w14:textId="77777777" w:rsidR="0031296A" w:rsidRPr="0031296A" w:rsidRDefault="0031296A" w:rsidP="0031296A">
      <w:pPr>
        <w:pStyle w:val="Prrafodelista"/>
        <w:spacing w:line="360" w:lineRule="auto"/>
        <w:ind w:left="426"/>
        <w:rPr>
          <w:rStyle w:val="Hipervnculo"/>
          <w:sz w:val="2"/>
          <w:szCs w:val="2"/>
        </w:rPr>
      </w:pPr>
    </w:p>
    <w:p w14:paraId="2A209D9F"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33080ADC" w14:textId="58ACE5A0" w:rsidR="00E60C2E" w:rsidRDefault="00000000" w:rsidP="00F842EB">
      <w:pPr>
        <w:spacing w:before="120" w:after="80"/>
      </w:pPr>
      <w:r>
        <w:rPr>
          <w:b/>
        </w:rPr>
        <w:br/>
        <w:t xml:space="preserve">4.2.1 Análisis del Consumo por </w:t>
      </w:r>
      <w:r w:rsidR="00F842EB">
        <w:rPr>
          <w:b/>
        </w:rPr>
        <w:t>Entidad</w:t>
      </w:r>
      <w:r>
        <w:rPr>
          <w:b/>
        </w:rPr>
        <w:t xml:space="preserve"> (Enero – </w:t>
      </w:r>
      <w:proofErr w:type="gramStart"/>
      <w:r>
        <w:rPr>
          <w:b/>
        </w:rPr>
        <w:t>Octubre</w:t>
      </w:r>
      <w:proofErr w:type="gramEnd"/>
      <w:r>
        <w:rPr>
          <w:b/>
        </w:rPr>
        <w:t xml:space="preserve"> 2026)</w:t>
      </w:r>
      <w:r>
        <w:br/>
      </w:r>
    </w:p>
    <w:p w14:paraId="569573E9" w14:textId="5C7514FA" w:rsidR="00E60C2E" w:rsidRDefault="00000000">
      <w:pPr>
        <w:spacing w:after="120"/>
        <w:jc w:val="both"/>
      </w:pPr>
      <w:r>
        <w:t xml:space="preserve">En el caso particular de la entidad analizada, el volumen diario de consultas se mantuvo en niveles bajos hasta registrar picos históricos en los últimos meses que </w:t>
      </w:r>
      <w:r w:rsidR="002D103C">
        <w:t>super</w:t>
      </w:r>
      <w:r>
        <w:t>an l</w:t>
      </w:r>
      <w:r w:rsidR="002D103C">
        <w:t>a</w:t>
      </w:r>
      <w:r>
        <w:t>s 1,</w:t>
      </w:r>
      <w:r w:rsidR="002D103C">
        <w:t>000</w:t>
      </w:r>
      <w:r>
        <w:t xml:space="preserve"> consultas, teniendo el día 07/10/2026 un pico de 1,4</w:t>
      </w:r>
      <w:r w:rsidR="00267FA1">
        <w:t>78</w:t>
      </w:r>
      <w:r>
        <w:t xml:space="preserve"> consultas. Este volumen representa un incremento porcentual (IP%) de 18,288.2 % sobre su promedio diario registrado de 8.0 consultas. Este comportamiento representa un pico abrupto y aislado típico de procesos de extracción automatizada (ver imagen 1).</w:t>
      </w:r>
    </w:p>
    <w:p w14:paraId="5A953813" w14:textId="77777777" w:rsidR="00267FA1" w:rsidRDefault="00267FA1">
      <w:pPr>
        <w:spacing w:after="120"/>
        <w:jc w:val="both"/>
      </w:pPr>
    </w:p>
    <w:p w14:paraId="58F76818" w14:textId="2C91DC4D" w:rsidR="00267FA1" w:rsidRDefault="00267FA1">
      <w:pPr>
        <w:spacing w:after="120"/>
        <w:jc w:val="both"/>
      </w:pPr>
      <w:r w:rsidRPr="00267FA1">
        <w:rPr>
          <w:noProof/>
        </w:rPr>
        <w:drawing>
          <wp:inline distT="0" distB="0" distL="0" distR="0" wp14:anchorId="72BD4D43" wp14:editId="0F06B5C0">
            <wp:extent cx="5400040" cy="2310765"/>
            <wp:effectExtent l="0" t="0" r="0" b="0"/>
            <wp:docPr id="158190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7471" name=""/>
                    <pic:cNvPicPr/>
                  </pic:nvPicPr>
                  <pic:blipFill>
                    <a:blip r:embed="rId9"/>
                    <a:stretch>
                      <a:fillRect/>
                    </a:stretch>
                  </pic:blipFill>
                  <pic:spPr>
                    <a:xfrm>
                      <a:off x="0" y="0"/>
                      <a:ext cx="5400040" cy="2310765"/>
                    </a:xfrm>
                    <a:prstGeom prst="rect">
                      <a:avLst/>
                    </a:prstGeom>
                  </pic:spPr>
                </pic:pic>
              </a:graphicData>
            </a:graphic>
          </wp:inline>
        </w:drawing>
      </w:r>
    </w:p>
    <w:p w14:paraId="3E8C9141" w14:textId="0F774E4F" w:rsidR="00E60C2E" w:rsidRDefault="00E60C2E">
      <w:pPr>
        <w:jc w:val="center"/>
      </w:pPr>
    </w:p>
    <w:p w14:paraId="31AD3BC3" w14:textId="77777777" w:rsidR="00E60C2E" w:rsidRDefault="00000000">
      <w:pPr>
        <w:spacing w:after="240"/>
        <w:jc w:val="center"/>
      </w:pPr>
      <w:r>
        <w:t>(Imagen 1)</w:t>
      </w:r>
    </w:p>
    <w:p w14:paraId="210CF4A3" w14:textId="77777777" w:rsidR="00E60C2E" w:rsidRDefault="00000000">
      <w:pPr>
        <w:spacing w:before="120" w:after="80"/>
      </w:pPr>
      <w:r>
        <w:rPr>
          <w:b/>
        </w:rPr>
        <w:t>4.2.2 Distribución de Consultas por Hora del Día</w:t>
      </w:r>
      <w:r>
        <w:rPr>
          <w:b/>
        </w:rPr>
        <w:br/>
      </w:r>
    </w:p>
    <w:p w14:paraId="0911DA59" w14:textId="77777777" w:rsidR="00E60C2E" w:rsidRDefault="00000000">
      <w:pPr>
        <w:spacing w:after="120"/>
        <w:jc w:val="both"/>
      </w:pPr>
      <w:r>
        <w:lastRenderedPageBreak/>
        <w:t>En el análisis de horarios, la actividad se concentra principalmente dentro del horario laboral regular (08:00 a 18:00 h), acumulando el 95.5% del total de consultas. El pico máximo se registra a las 08:00 horas con 3,914 consultas (38.1% del volumen del gráfico). Esta concentración en horas de oficina sugiere un uso intensivo mediante procesos masivos o consultas en ráfagas integradas a la operación diaria (ver imagen 2).</w:t>
      </w:r>
    </w:p>
    <w:p w14:paraId="0CF2469A" w14:textId="77777777" w:rsidR="00E60C2E" w:rsidRDefault="00000000">
      <w:pPr>
        <w:jc w:val="center"/>
      </w:pPr>
      <w:r>
        <w:rPr>
          <w:noProof/>
        </w:rPr>
        <w:drawing>
          <wp:inline distT="0" distB="0" distL="0" distR="0" wp14:anchorId="0025DB32" wp14:editId="4756C177">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458B3340" w14:textId="77777777" w:rsidR="00E60C2E" w:rsidRDefault="00000000">
      <w:pPr>
        <w:spacing w:after="240"/>
        <w:jc w:val="center"/>
      </w:pPr>
      <w:r>
        <w:t>(Imagen 2)</w:t>
      </w:r>
    </w:p>
    <w:p w14:paraId="0839E5A9" w14:textId="1D814698" w:rsidR="00E60C2E" w:rsidRDefault="00E60C2E"/>
    <w:p w14:paraId="302C3BD8" w14:textId="77777777" w:rsidR="00E60C2E" w:rsidRDefault="00000000">
      <w:pPr>
        <w:spacing w:before="120" w:after="80"/>
      </w:pPr>
      <w:r>
        <w:rPr>
          <w:b/>
        </w:rPr>
        <w:t>4.2.3 Actividad de Consultas por Día de la Semana</w:t>
      </w:r>
      <w:r>
        <w:rPr>
          <w:b/>
        </w:rPr>
        <w:br/>
      </w:r>
    </w:p>
    <w:p w14:paraId="2C0090D5" w14:textId="77777777" w:rsidR="00E60C2E" w:rsidRDefault="00000000">
      <w:pPr>
        <w:spacing w:after="120"/>
        <w:jc w:val="both"/>
      </w:pPr>
      <w:r>
        <w:t>Al analizar la distribución por día de la semana, el consumo se concentra principalmente en días laborables (lunes a viernes), acumulando el 92.9% del volumen total (9,541 consultas). El volumen máximo semanal se registró el día miércoles con 2,541 consultas (representando el 24.7% del total semanal). Asimismo, se observa una actividad sostenida en fines de semana de 733 consultas (6 el domingo), evidenciando que el uso principal ocurre en días hábiles con alta carga en días centrales de la semana (ver imagen 3).</w:t>
      </w:r>
    </w:p>
    <w:p w14:paraId="2CC0FA2C" w14:textId="77777777" w:rsidR="00E60C2E" w:rsidRDefault="00000000">
      <w:pPr>
        <w:jc w:val="center"/>
      </w:pPr>
      <w:r>
        <w:rPr>
          <w:noProof/>
        </w:rPr>
        <w:drawing>
          <wp:inline distT="0" distB="0" distL="0" distR="0" wp14:anchorId="6648C3D4" wp14:editId="108D7CD4">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24A25B5" w14:textId="77777777" w:rsidR="00E60C2E" w:rsidRDefault="00000000">
      <w:pPr>
        <w:spacing w:after="240"/>
        <w:jc w:val="center"/>
      </w:pPr>
      <w:r>
        <w:t>(Imagen 3)</w:t>
      </w:r>
    </w:p>
    <w:p w14:paraId="05114C80" w14:textId="77777777" w:rsidR="00E60C2E" w:rsidRDefault="00000000">
      <w:pPr>
        <w:spacing w:before="120" w:after="80"/>
      </w:pPr>
      <w:r>
        <w:rPr>
          <w:b/>
        </w:rPr>
        <w:t>4.2.4 Distribución por Usuario/Código</w:t>
      </w:r>
      <w:r>
        <w:rPr>
          <w:b/>
        </w:rPr>
        <w:br/>
      </w:r>
    </w:p>
    <w:p w14:paraId="03B08C37" w14:textId="66F9B0CF" w:rsidR="00E60C2E" w:rsidRDefault="00000000">
      <w:pPr>
        <w:spacing w:after="120"/>
        <w:jc w:val="both"/>
      </w:pPr>
      <w:r>
        <w:lastRenderedPageBreak/>
        <w:t xml:space="preserve">La actividad global de la entidad muestra una distribución donde dos cuentas concentran la mayor carga de uso: el usuario </w:t>
      </w:r>
      <w:proofErr w:type="spellStart"/>
      <w:r>
        <w:t>Chanduvi</w:t>
      </w:r>
      <w:proofErr w:type="spellEnd"/>
      <w:r>
        <w:t xml:space="preserve"> Taboada Marcelino Marcos (DNI: 40002386) ejecutó 7,631 consultas (74.27% del total), seguido por Gallo Silva John Wilson (DNI: 40675138) con 2,639 consultas (ver imagen 4).</w:t>
      </w:r>
    </w:p>
    <w:p w14:paraId="26FFD8EC" w14:textId="77777777" w:rsidR="00E60C2E" w:rsidRDefault="00000000">
      <w:pPr>
        <w:jc w:val="center"/>
      </w:pPr>
      <w:r>
        <w:rPr>
          <w:noProof/>
        </w:rPr>
        <w:drawing>
          <wp:inline distT="0" distB="0" distL="0" distR="0" wp14:anchorId="1EFA7835" wp14:editId="6D84A92B">
            <wp:extent cx="3092047" cy="2473638"/>
            <wp:effectExtent l="0" t="0" r="0" b="3175"/>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3097229" cy="2477784"/>
                    </a:xfrm>
                    <a:prstGeom prst="rect">
                      <a:avLst/>
                    </a:prstGeom>
                  </pic:spPr>
                </pic:pic>
              </a:graphicData>
            </a:graphic>
          </wp:inline>
        </w:drawing>
      </w:r>
    </w:p>
    <w:p w14:paraId="40319F64" w14:textId="77777777" w:rsidR="00E60C2E" w:rsidRDefault="00000000">
      <w:pPr>
        <w:spacing w:after="240"/>
        <w:jc w:val="center"/>
      </w:pPr>
      <w:r>
        <w:t>(Imagen 4)</w:t>
      </w:r>
    </w:p>
    <w:p w14:paraId="3DBA95E9" w14:textId="5646ED20" w:rsidR="00E60C2E" w:rsidRDefault="00000000" w:rsidP="008928C6">
      <w:r>
        <w:rPr>
          <w:b/>
        </w:rPr>
        <w:t>4.2.5 Frecuencia de Ráfagas por Hora del Día</w:t>
      </w:r>
      <w:r>
        <w:rPr>
          <w:b/>
        </w:rPr>
        <w:br/>
      </w:r>
    </w:p>
    <w:p w14:paraId="3A15D5AD" w14:textId="77777777" w:rsidR="00E60C2E" w:rsidRDefault="00000000">
      <w:pPr>
        <w:spacing w:after="120"/>
        <w:jc w:val="both"/>
      </w:pPr>
      <w:r>
        <w:t>Se detectaron un total de 462 eventos de ráfagas masivas en ventanas de 60 segundos. La ráfaga más intensa alcanzó un pico de 227 consultas en un minuto el día 06/10/2026 a las 16:33:48 por el usuario 40675138, lo que representa una velocidad inaccesible para un operador manual y confirma una ejecución automatizada por software (ver imagen 5).</w:t>
      </w:r>
    </w:p>
    <w:p w14:paraId="72B31301" w14:textId="77777777" w:rsidR="00E60C2E" w:rsidRDefault="00000000">
      <w:pPr>
        <w:jc w:val="center"/>
      </w:pPr>
      <w:r>
        <w:rPr>
          <w:noProof/>
        </w:rPr>
        <w:drawing>
          <wp:inline distT="0" distB="0" distL="0" distR="0" wp14:anchorId="473DC3BC" wp14:editId="278AE0CF">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51317C63" w14:textId="7B97D972" w:rsidR="00E60C2E" w:rsidRDefault="00000000" w:rsidP="008928C6">
      <w:pPr>
        <w:spacing w:after="240"/>
        <w:jc w:val="center"/>
      </w:pPr>
      <w:r>
        <w:t>(Imagen 5)</w:t>
      </w:r>
    </w:p>
    <w:p w14:paraId="050FE93A" w14:textId="77777777" w:rsidR="003E1900" w:rsidRDefault="003E1900" w:rsidP="008928C6">
      <w:pPr>
        <w:spacing w:after="240"/>
        <w:jc w:val="center"/>
      </w:pPr>
    </w:p>
    <w:p w14:paraId="727DC9D0" w14:textId="77777777" w:rsidR="00E60C2E" w:rsidRDefault="00000000">
      <w:pPr>
        <w:spacing w:before="120" w:after="80"/>
      </w:pPr>
      <w:r>
        <w:rPr>
          <w:b/>
        </w:rPr>
        <w:t>4.2.6 Top 10 Ráfagas de Mayor Intensidad en 60 Segundos</w:t>
      </w:r>
      <w:r>
        <w:rPr>
          <w:b/>
        </w:rPr>
        <w:br/>
      </w:r>
    </w:p>
    <w:p w14:paraId="5EB42753" w14:textId="77777777" w:rsidR="00E60C2E" w:rsidRDefault="00000000">
      <w:pPr>
        <w:spacing w:after="120"/>
        <w:jc w:val="both"/>
      </w:pPr>
      <w:r>
        <w:lastRenderedPageBreak/>
        <w:t>En el análisis detallado de velocidad de respuesta, se identificaron 462 ráfagas inusuales en ventanas de 60 segundos. La ráfaga de mayor intensidad alcanzó un consumo masivo de 227 consultas en solo un minuto (3.78 consultas/segundo), registrada el día 06/10/2026 a las 16:33:48 por el usuario con DNI 40675138. Esta velocidad de procesamiento supera la capacidad de interacción humana regular, confirmando técnicamente el uso de herramientas o scripts automatizados de consulta (ver tabla a continuación).</w:t>
      </w:r>
    </w:p>
    <w:p w14:paraId="4055713F" w14:textId="77777777" w:rsidR="00E60C2E" w:rsidRDefault="00000000">
      <w:pPr>
        <w:spacing w:before="160" w:after="80"/>
      </w:pPr>
      <w:r>
        <w:rPr>
          <w:b/>
        </w:rPr>
        <w:t>Tabla: Top 10 Ráfagas de Mayor Intensidad en 60 Segundos</w:t>
      </w:r>
    </w:p>
    <w:tbl>
      <w:tblPr>
        <w:tblStyle w:val="Tablaconcuadrcula"/>
        <w:tblW w:w="6941" w:type="dxa"/>
        <w:jc w:val="center"/>
        <w:tblLayout w:type="fixed"/>
        <w:tblLook w:val="04A0" w:firstRow="1" w:lastRow="0" w:firstColumn="1" w:lastColumn="0" w:noHBand="0" w:noVBand="1"/>
      </w:tblPr>
      <w:tblGrid>
        <w:gridCol w:w="567"/>
        <w:gridCol w:w="2196"/>
        <w:gridCol w:w="1485"/>
        <w:gridCol w:w="1134"/>
        <w:gridCol w:w="1559"/>
      </w:tblGrid>
      <w:tr w:rsidR="00E60C2E" w14:paraId="09224D55" w14:textId="77777777" w:rsidTr="002D103C">
        <w:trPr>
          <w:jc w:val="center"/>
        </w:trPr>
        <w:tc>
          <w:tcPr>
            <w:tcW w:w="567" w:type="dxa"/>
            <w:shd w:val="clear" w:color="auto" w:fill="1F497D"/>
          </w:tcPr>
          <w:p w14:paraId="28E64C6A" w14:textId="77777777" w:rsidR="00E60C2E" w:rsidRDefault="00000000">
            <w:pPr>
              <w:jc w:val="center"/>
            </w:pPr>
            <w:proofErr w:type="spellStart"/>
            <w:r>
              <w:rPr>
                <w:b/>
                <w:color w:val="FFFFFF"/>
                <w:sz w:val="18"/>
              </w:rPr>
              <w:t>N°</w:t>
            </w:r>
            <w:proofErr w:type="spellEnd"/>
          </w:p>
        </w:tc>
        <w:tc>
          <w:tcPr>
            <w:tcW w:w="2196" w:type="dxa"/>
            <w:shd w:val="clear" w:color="auto" w:fill="1F497D"/>
          </w:tcPr>
          <w:p w14:paraId="260E3FC6" w14:textId="77777777" w:rsidR="00E60C2E" w:rsidRDefault="00000000">
            <w:pPr>
              <w:jc w:val="center"/>
            </w:pPr>
            <w:r>
              <w:rPr>
                <w:b/>
                <w:color w:val="FFFFFF"/>
                <w:sz w:val="18"/>
              </w:rPr>
              <w:t>Fecha y Hora (Inicio Ventana)</w:t>
            </w:r>
          </w:p>
        </w:tc>
        <w:tc>
          <w:tcPr>
            <w:tcW w:w="1485" w:type="dxa"/>
            <w:shd w:val="clear" w:color="auto" w:fill="1F497D"/>
          </w:tcPr>
          <w:p w14:paraId="0BB14A6D" w14:textId="77777777" w:rsidR="00E60C2E" w:rsidRDefault="00000000">
            <w:pPr>
              <w:jc w:val="center"/>
            </w:pPr>
            <w:r>
              <w:rPr>
                <w:b/>
                <w:color w:val="FFFFFF"/>
                <w:sz w:val="18"/>
              </w:rPr>
              <w:t>DNI / Código</w:t>
            </w:r>
          </w:p>
        </w:tc>
        <w:tc>
          <w:tcPr>
            <w:tcW w:w="1134" w:type="dxa"/>
            <w:shd w:val="clear" w:color="auto" w:fill="1F497D"/>
          </w:tcPr>
          <w:p w14:paraId="2B80F39E" w14:textId="77777777" w:rsidR="00E60C2E" w:rsidRDefault="00000000">
            <w:pPr>
              <w:jc w:val="center"/>
            </w:pPr>
            <w:r>
              <w:rPr>
                <w:b/>
                <w:color w:val="FFFFFF"/>
                <w:sz w:val="18"/>
              </w:rPr>
              <w:t>Consultas en 60s</w:t>
            </w:r>
          </w:p>
        </w:tc>
        <w:tc>
          <w:tcPr>
            <w:tcW w:w="1559" w:type="dxa"/>
            <w:shd w:val="clear" w:color="auto" w:fill="1F497D"/>
          </w:tcPr>
          <w:p w14:paraId="0D0EBAD6" w14:textId="77777777" w:rsidR="00E60C2E"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E60C2E" w14:paraId="706FF853" w14:textId="77777777" w:rsidTr="002D103C">
        <w:trPr>
          <w:jc w:val="center"/>
        </w:trPr>
        <w:tc>
          <w:tcPr>
            <w:tcW w:w="567" w:type="dxa"/>
          </w:tcPr>
          <w:p w14:paraId="03FD6217" w14:textId="77777777" w:rsidR="00E60C2E" w:rsidRDefault="00000000">
            <w:pPr>
              <w:jc w:val="center"/>
            </w:pPr>
            <w:r>
              <w:rPr>
                <w:sz w:val="17"/>
              </w:rPr>
              <w:t>1</w:t>
            </w:r>
          </w:p>
        </w:tc>
        <w:tc>
          <w:tcPr>
            <w:tcW w:w="2196" w:type="dxa"/>
          </w:tcPr>
          <w:p w14:paraId="2AA8C647" w14:textId="77777777" w:rsidR="00E60C2E" w:rsidRDefault="00000000">
            <w:pPr>
              <w:jc w:val="center"/>
            </w:pPr>
            <w:r>
              <w:rPr>
                <w:sz w:val="17"/>
              </w:rPr>
              <w:t>2026-10-06 16:33:48</w:t>
            </w:r>
          </w:p>
        </w:tc>
        <w:tc>
          <w:tcPr>
            <w:tcW w:w="1485" w:type="dxa"/>
          </w:tcPr>
          <w:p w14:paraId="27CB54EE" w14:textId="77777777" w:rsidR="00E60C2E" w:rsidRDefault="00000000">
            <w:pPr>
              <w:jc w:val="center"/>
            </w:pPr>
            <w:r>
              <w:rPr>
                <w:sz w:val="17"/>
              </w:rPr>
              <w:t>40675138</w:t>
            </w:r>
          </w:p>
        </w:tc>
        <w:tc>
          <w:tcPr>
            <w:tcW w:w="1134" w:type="dxa"/>
          </w:tcPr>
          <w:p w14:paraId="3E85FEB6" w14:textId="77777777" w:rsidR="00E60C2E" w:rsidRDefault="00000000">
            <w:pPr>
              <w:jc w:val="right"/>
            </w:pPr>
            <w:r>
              <w:rPr>
                <w:sz w:val="17"/>
              </w:rPr>
              <w:t>227</w:t>
            </w:r>
          </w:p>
        </w:tc>
        <w:tc>
          <w:tcPr>
            <w:tcW w:w="1559" w:type="dxa"/>
          </w:tcPr>
          <w:p w14:paraId="35895433" w14:textId="77777777" w:rsidR="00E60C2E" w:rsidRDefault="00000000">
            <w:pPr>
              <w:jc w:val="right"/>
            </w:pPr>
            <w:r>
              <w:rPr>
                <w:sz w:val="17"/>
              </w:rPr>
              <w:t>3.78</w:t>
            </w:r>
          </w:p>
        </w:tc>
      </w:tr>
      <w:tr w:rsidR="00E60C2E" w14:paraId="5EA90EBA" w14:textId="77777777" w:rsidTr="002D103C">
        <w:trPr>
          <w:jc w:val="center"/>
        </w:trPr>
        <w:tc>
          <w:tcPr>
            <w:tcW w:w="567" w:type="dxa"/>
            <w:shd w:val="clear" w:color="auto" w:fill="F2F2F2"/>
          </w:tcPr>
          <w:p w14:paraId="12967327" w14:textId="77777777" w:rsidR="00E60C2E" w:rsidRDefault="00000000">
            <w:pPr>
              <w:jc w:val="center"/>
            </w:pPr>
            <w:r>
              <w:rPr>
                <w:sz w:val="17"/>
              </w:rPr>
              <w:t>2</w:t>
            </w:r>
          </w:p>
        </w:tc>
        <w:tc>
          <w:tcPr>
            <w:tcW w:w="2196" w:type="dxa"/>
            <w:shd w:val="clear" w:color="auto" w:fill="F2F2F2"/>
          </w:tcPr>
          <w:p w14:paraId="30CC6155" w14:textId="77777777" w:rsidR="00E60C2E" w:rsidRDefault="00000000">
            <w:pPr>
              <w:jc w:val="center"/>
            </w:pPr>
            <w:r>
              <w:rPr>
                <w:sz w:val="17"/>
              </w:rPr>
              <w:t>2026-10-06 16:34:11</w:t>
            </w:r>
          </w:p>
        </w:tc>
        <w:tc>
          <w:tcPr>
            <w:tcW w:w="1485" w:type="dxa"/>
            <w:shd w:val="clear" w:color="auto" w:fill="F2F2F2"/>
          </w:tcPr>
          <w:p w14:paraId="2BBEBC44" w14:textId="77777777" w:rsidR="00E60C2E" w:rsidRDefault="00000000">
            <w:pPr>
              <w:jc w:val="center"/>
            </w:pPr>
            <w:r>
              <w:rPr>
                <w:sz w:val="17"/>
              </w:rPr>
              <w:t>40675138</w:t>
            </w:r>
          </w:p>
        </w:tc>
        <w:tc>
          <w:tcPr>
            <w:tcW w:w="1134" w:type="dxa"/>
            <w:shd w:val="clear" w:color="auto" w:fill="F2F2F2"/>
          </w:tcPr>
          <w:p w14:paraId="4F4953FE" w14:textId="77777777" w:rsidR="00E60C2E" w:rsidRDefault="00000000">
            <w:pPr>
              <w:jc w:val="right"/>
            </w:pPr>
            <w:r>
              <w:rPr>
                <w:sz w:val="17"/>
              </w:rPr>
              <w:t>225</w:t>
            </w:r>
          </w:p>
        </w:tc>
        <w:tc>
          <w:tcPr>
            <w:tcW w:w="1559" w:type="dxa"/>
            <w:shd w:val="clear" w:color="auto" w:fill="F2F2F2"/>
          </w:tcPr>
          <w:p w14:paraId="4B282891" w14:textId="77777777" w:rsidR="00E60C2E" w:rsidRDefault="00000000">
            <w:pPr>
              <w:jc w:val="right"/>
            </w:pPr>
            <w:r>
              <w:rPr>
                <w:sz w:val="17"/>
              </w:rPr>
              <w:t>3.75</w:t>
            </w:r>
          </w:p>
        </w:tc>
      </w:tr>
      <w:tr w:rsidR="00E60C2E" w14:paraId="5B2BF4B7" w14:textId="77777777" w:rsidTr="002D103C">
        <w:trPr>
          <w:jc w:val="center"/>
        </w:trPr>
        <w:tc>
          <w:tcPr>
            <w:tcW w:w="567" w:type="dxa"/>
          </w:tcPr>
          <w:p w14:paraId="16A6DD6C" w14:textId="77777777" w:rsidR="00E60C2E" w:rsidRDefault="00000000">
            <w:pPr>
              <w:jc w:val="center"/>
            </w:pPr>
            <w:r>
              <w:rPr>
                <w:sz w:val="17"/>
              </w:rPr>
              <w:t>3</w:t>
            </w:r>
          </w:p>
        </w:tc>
        <w:tc>
          <w:tcPr>
            <w:tcW w:w="2196" w:type="dxa"/>
          </w:tcPr>
          <w:p w14:paraId="1A8948A3" w14:textId="77777777" w:rsidR="00E60C2E" w:rsidRDefault="00000000">
            <w:pPr>
              <w:jc w:val="center"/>
            </w:pPr>
            <w:r>
              <w:rPr>
                <w:sz w:val="17"/>
              </w:rPr>
              <w:t>2026-10-06 16:32:59</w:t>
            </w:r>
          </w:p>
        </w:tc>
        <w:tc>
          <w:tcPr>
            <w:tcW w:w="1485" w:type="dxa"/>
          </w:tcPr>
          <w:p w14:paraId="1FB444DF" w14:textId="77777777" w:rsidR="00E60C2E" w:rsidRDefault="00000000">
            <w:pPr>
              <w:jc w:val="center"/>
            </w:pPr>
            <w:r>
              <w:rPr>
                <w:sz w:val="17"/>
              </w:rPr>
              <w:t>40675138</w:t>
            </w:r>
          </w:p>
        </w:tc>
        <w:tc>
          <w:tcPr>
            <w:tcW w:w="1134" w:type="dxa"/>
          </w:tcPr>
          <w:p w14:paraId="61C2E691" w14:textId="77777777" w:rsidR="00E60C2E" w:rsidRDefault="00000000">
            <w:pPr>
              <w:jc w:val="right"/>
            </w:pPr>
            <w:r>
              <w:rPr>
                <w:sz w:val="17"/>
              </w:rPr>
              <w:t>49</w:t>
            </w:r>
          </w:p>
        </w:tc>
        <w:tc>
          <w:tcPr>
            <w:tcW w:w="1559" w:type="dxa"/>
          </w:tcPr>
          <w:p w14:paraId="0D14346D" w14:textId="77777777" w:rsidR="00E60C2E" w:rsidRDefault="00000000">
            <w:pPr>
              <w:jc w:val="right"/>
            </w:pPr>
            <w:r>
              <w:rPr>
                <w:sz w:val="17"/>
              </w:rPr>
              <w:t>0.82</w:t>
            </w:r>
          </w:p>
        </w:tc>
      </w:tr>
      <w:tr w:rsidR="00E60C2E" w14:paraId="1CE02EDC" w14:textId="77777777" w:rsidTr="002D103C">
        <w:trPr>
          <w:jc w:val="center"/>
        </w:trPr>
        <w:tc>
          <w:tcPr>
            <w:tcW w:w="567" w:type="dxa"/>
            <w:shd w:val="clear" w:color="auto" w:fill="F2F2F2"/>
          </w:tcPr>
          <w:p w14:paraId="4057F662" w14:textId="77777777" w:rsidR="00E60C2E" w:rsidRDefault="00000000">
            <w:pPr>
              <w:jc w:val="center"/>
            </w:pPr>
            <w:r>
              <w:rPr>
                <w:sz w:val="17"/>
              </w:rPr>
              <w:t>4</w:t>
            </w:r>
          </w:p>
        </w:tc>
        <w:tc>
          <w:tcPr>
            <w:tcW w:w="2196" w:type="dxa"/>
            <w:shd w:val="clear" w:color="auto" w:fill="F2F2F2"/>
          </w:tcPr>
          <w:p w14:paraId="0993E8A5" w14:textId="77777777" w:rsidR="00E60C2E" w:rsidRDefault="00000000">
            <w:pPr>
              <w:jc w:val="center"/>
            </w:pPr>
            <w:r>
              <w:rPr>
                <w:sz w:val="17"/>
              </w:rPr>
              <w:t>2026-10-01 09:27:29</w:t>
            </w:r>
          </w:p>
        </w:tc>
        <w:tc>
          <w:tcPr>
            <w:tcW w:w="1485" w:type="dxa"/>
            <w:shd w:val="clear" w:color="auto" w:fill="F2F2F2"/>
          </w:tcPr>
          <w:p w14:paraId="0A50A9A8" w14:textId="77777777" w:rsidR="00E60C2E" w:rsidRDefault="00000000">
            <w:pPr>
              <w:jc w:val="center"/>
            </w:pPr>
            <w:r>
              <w:rPr>
                <w:sz w:val="17"/>
              </w:rPr>
              <w:t>40002386</w:t>
            </w:r>
          </w:p>
        </w:tc>
        <w:tc>
          <w:tcPr>
            <w:tcW w:w="1134" w:type="dxa"/>
            <w:shd w:val="clear" w:color="auto" w:fill="F2F2F2"/>
          </w:tcPr>
          <w:p w14:paraId="53894FD9" w14:textId="77777777" w:rsidR="00E60C2E" w:rsidRDefault="00000000">
            <w:pPr>
              <w:jc w:val="right"/>
            </w:pPr>
            <w:r>
              <w:rPr>
                <w:sz w:val="17"/>
              </w:rPr>
              <w:t>41</w:t>
            </w:r>
          </w:p>
        </w:tc>
        <w:tc>
          <w:tcPr>
            <w:tcW w:w="1559" w:type="dxa"/>
            <w:shd w:val="clear" w:color="auto" w:fill="F2F2F2"/>
          </w:tcPr>
          <w:p w14:paraId="55C90C0D" w14:textId="77777777" w:rsidR="00E60C2E" w:rsidRDefault="00000000">
            <w:pPr>
              <w:jc w:val="right"/>
            </w:pPr>
            <w:r>
              <w:rPr>
                <w:sz w:val="17"/>
              </w:rPr>
              <w:t>0.68</w:t>
            </w:r>
          </w:p>
        </w:tc>
      </w:tr>
      <w:tr w:rsidR="00E60C2E" w14:paraId="544B0B48" w14:textId="77777777" w:rsidTr="002D103C">
        <w:trPr>
          <w:jc w:val="center"/>
        </w:trPr>
        <w:tc>
          <w:tcPr>
            <w:tcW w:w="567" w:type="dxa"/>
          </w:tcPr>
          <w:p w14:paraId="5F72631F" w14:textId="77777777" w:rsidR="00E60C2E" w:rsidRDefault="00000000">
            <w:pPr>
              <w:jc w:val="center"/>
            </w:pPr>
            <w:r>
              <w:rPr>
                <w:sz w:val="17"/>
              </w:rPr>
              <w:t>5</w:t>
            </w:r>
          </w:p>
        </w:tc>
        <w:tc>
          <w:tcPr>
            <w:tcW w:w="2196" w:type="dxa"/>
          </w:tcPr>
          <w:p w14:paraId="425174C1" w14:textId="77777777" w:rsidR="00E60C2E" w:rsidRDefault="00000000">
            <w:pPr>
              <w:jc w:val="center"/>
            </w:pPr>
            <w:r>
              <w:rPr>
                <w:sz w:val="17"/>
              </w:rPr>
              <w:t>2026-10-01 09:22:05</w:t>
            </w:r>
          </w:p>
        </w:tc>
        <w:tc>
          <w:tcPr>
            <w:tcW w:w="1485" w:type="dxa"/>
          </w:tcPr>
          <w:p w14:paraId="49F8D772" w14:textId="77777777" w:rsidR="00E60C2E" w:rsidRDefault="00000000">
            <w:pPr>
              <w:jc w:val="center"/>
            </w:pPr>
            <w:r>
              <w:rPr>
                <w:sz w:val="17"/>
              </w:rPr>
              <w:t>40002386</w:t>
            </w:r>
          </w:p>
        </w:tc>
        <w:tc>
          <w:tcPr>
            <w:tcW w:w="1134" w:type="dxa"/>
          </w:tcPr>
          <w:p w14:paraId="6A6E0741" w14:textId="77777777" w:rsidR="00E60C2E" w:rsidRDefault="00000000">
            <w:pPr>
              <w:jc w:val="right"/>
            </w:pPr>
            <w:r>
              <w:rPr>
                <w:sz w:val="17"/>
              </w:rPr>
              <w:t>39</w:t>
            </w:r>
          </w:p>
        </w:tc>
        <w:tc>
          <w:tcPr>
            <w:tcW w:w="1559" w:type="dxa"/>
          </w:tcPr>
          <w:p w14:paraId="1A193676" w14:textId="77777777" w:rsidR="00E60C2E" w:rsidRDefault="00000000">
            <w:pPr>
              <w:jc w:val="right"/>
            </w:pPr>
            <w:r>
              <w:rPr>
                <w:sz w:val="17"/>
              </w:rPr>
              <w:t>0.65</w:t>
            </w:r>
          </w:p>
        </w:tc>
      </w:tr>
      <w:tr w:rsidR="00E60C2E" w14:paraId="56FB2764" w14:textId="77777777" w:rsidTr="002D103C">
        <w:trPr>
          <w:jc w:val="center"/>
        </w:trPr>
        <w:tc>
          <w:tcPr>
            <w:tcW w:w="567" w:type="dxa"/>
            <w:shd w:val="clear" w:color="auto" w:fill="F2F2F2"/>
          </w:tcPr>
          <w:p w14:paraId="5DFCAEC2" w14:textId="77777777" w:rsidR="00E60C2E" w:rsidRDefault="00000000">
            <w:pPr>
              <w:jc w:val="center"/>
            </w:pPr>
            <w:r>
              <w:rPr>
                <w:sz w:val="17"/>
              </w:rPr>
              <w:t>6</w:t>
            </w:r>
          </w:p>
        </w:tc>
        <w:tc>
          <w:tcPr>
            <w:tcW w:w="2196" w:type="dxa"/>
            <w:shd w:val="clear" w:color="auto" w:fill="F2F2F2"/>
          </w:tcPr>
          <w:p w14:paraId="41C92E01" w14:textId="77777777" w:rsidR="00E60C2E" w:rsidRDefault="00000000">
            <w:pPr>
              <w:jc w:val="center"/>
            </w:pPr>
            <w:r>
              <w:rPr>
                <w:sz w:val="17"/>
              </w:rPr>
              <w:t>2026-10-01 09:26:58</w:t>
            </w:r>
          </w:p>
        </w:tc>
        <w:tc>
          <w:tcPr>
            <w:tcW w:w="1485" w:type="dxa"/>
            <w:shd w:val="clear" w:color="auto" w:fill="F2F2F2"/>
          </w:tcPr>
          <w:p w14:paraId="5DF6BAEC" w14:textId="77777777" w:rsidR="00E60C2E" w:rsidRDefault="00000000">
            <w:pPr>
              <w:jc w:val="center"/>
            </w:pPr>
            <w:r>
              <w:rPr>
                <w:sz w:val="17"/>
              </w:rPr>
              <w:t>40002386</w:t>
            </w:r>
          </w:p>
        </w:tc>
        <w:tc>
          <w:tcPr>
            <w:tcW w:w="1134" w:type="dxa"/>
            <w:shd w:val="clear" w:color="auto" w:fill="F2F2F2"/>
          </w:tcPr>
          <w:p w14:paraId="5D6DD26A" w14:textId="77777777" w:rsidR="00E60C2E" w:rsidRDefault="00000000">
            <w:pPr>
              <w:jc w:val="right"/>
            </w:pPr>
            <w:r>
              <w:rPr>
                <w:sz w:val="17"/>
              </w:rPr>
              <w:t>39</w:t>
            </w:r>
          </w:p>
        </w:tc>
        <w:tc>
          <w:tcPr>
            <w:tcW w:w="1559" w:type="dxa"/>
            <w:shd w:val="clear" w:color="auto" w:fill="F2F2F2"/>
          </w:tcPr>
          <w:p w14:paraId="592E0ED0" w14:textId="77777777" w:rsidR="00E60C2E" w:rsidRDefault="00000000">
            <w:pPr>
              <w:jc w:val="right"/>
            </w:pPr>
            <w:r>
              <w:rPr>
                <w:sz w:val="17"/>
              </w:rPr>
              <w:t>0.65</w:t>
            </w:r>
          </w:p>
        </w:tc>
      </w:tr>
      <w:tr w:rsidR="00E60C2E" w14:paraId="7163CE38" w14:textId="77777777" w:rsidTr="002D103C">
        <w:trPr>
          <w:jc w:val="center"/>
        </w:trPr>
        <w:tc>
          <w:tcPr>
            <w:tcW w:w="567" w:type="dxa"/>
          </w:tcPr>
          <w:p w14:paraId="7C22FB65" w14:textId="77777777" w:rsidR="00E60C2E" w:rsidRDefault="00000000">
            <w:pPr>
              <w:jc w:val="center"/>
            </w:pPr>
            <w:r>
              <w:rPr>
                <w:sz w:val="17"/>
              </w:rPr>
              <w:t>7</w:t>
            </w:r>
          </w:p>
        </w:tc>
        <w:tc>
          <w:tcPr>
            <w:tcW w:w="2196" w:type="dxa"/>
          </w:tcPr>
          <w:p w14:paraId="65134A40" w14:textId="77777777" w:rsidR="00E60C2E" w:rsidRDefault="00000000">
            <w:pPr>
              <w:jc w:val="center"/>
            </w:pPr>
            <w:r>
              <w:rPr>
                <w:sz w:val="17"/>
              </w:rPr>
              <w:t>2026-10-01 09:21:58</w:t>
            </w:r>
          </w:p>
        </w:tc>
        <w:tc>
          <w:tcPr>
            <w:tcW w:w="1485" w:type="dxa"/>
          </w:tcPr>
          <w:p w14:paraId="30145D21" w14:textId="77777777" w:rsidR="00E60C2E" w:rsidRDefault="00000000">
            <w:pPr>
              <w:jc w:val="center"/>
            </w:pPr>
            <w:r>
              <w:rPr>
                <w:sz w:val="17"/>
              </w:rPr>
              <w:t>40002386</w:t>
            </w:r>
          </w:p>
        </w:tc>
        <w:tc>
          <w:tcPr>
            <w:tcW w:w="1134" w:type="dxa"/>
          </w:tcPr>
          <w:p w14:paraId="184599B3" w14:textId="77777777" w:rsidR="00E60C2E" w:rsidRDefault="00000000">
            <w:pPr>
              <w:jc w:val="right"/>
            </w:pPr>
            <w:r>
              <w:rPr>
                <w:sz w:val="17"/>
              </w:rPr>
              <w:t>38</w:t>
            </w:r>
          </w:p>
        </w:tc>
        <w:tc>
          <w:tcPr>
            <w:tcW w:w="1559" w:type="dxa"/>
          </w:tcPr>
          <w:p w14:paraId="41263248" w14:textId="77777777" w:rsidR="00E60C2E" w:rsidRDefault="00000000">
            <w:pPr>
              <w:jc w:val="right"/>
            </w:pPr>
            <w:r>
              <w:rPr>
                <w:sz w:val="17"/>
              </w:rPr>
              <w:t>0.63</w:t>
            </w:r>
          </w:p>
        </w:tc>
      </w:tr>
      <w:tr w:rsidR="00E60C2E" w14:paraId="074B6DFC" w14:textId="77777777" w:rsidTr="002D103C">
        <w:trPr>
          <w:jc w:val="center"/>
        </w:trPr>
        <w:tc>
          <w:tcPr>
            <w:tcW w:w="567" w:type="dxa"/>
            <w:shd w:val="clear" w:color="auto" w:fill="F2F2F2"/>
          </w:tcPr>
          <w:p w14:paraId="1CEB20EC" w14:textId="77777777" w:rsidR="00E60C2E" w:rsidRDefault="00000000">
            <w:pPr>
              <w:jc w:val="center"/>
            </w:pPr>
            <w:r>
              <w:rPr>
                <w:sz w:val="17"/>
              </w:rPr>
              <w:t>8</w:t>
            </w:r>
          </w:p>
        </w:tc>
        <w:tc>
          <w:tcPr>
            <w:tcW w:w="2196" w:type="dxa"/>
            <w:shd w:val="clear" w:color="auto" w:fill="F2F2F2"/>
          </w:tcPr>
          <w:p w14:paraId="035ACAD7" w14:textId="77777777" w:rsidR="00E60C2E" w:rsidRDefault="00000000">
            <w:pPr>
              <w:jc w:val="center"/>
            </w:pPr>
            <w:r>
              <w:rPr>
                <w:sz w:val="17"/>
              </w:rPr>
              <w:t>2026-10-01 09:23:00</w:t>
            </w:r>
          </w:p>
        </w:tc>
        <w:tc>
          <w:tcPr>
            <w:tcW w:w="1485" w:type="dxa"/>
            <w:shd w:val="clear" w:color="auto" w:fill="F2F2F2"/>
          </w:tcPr>
          <w:p w14:paraId="4D244A0F" w14:textId="77777777" w:rsidR="00E60C2E" w:rsidRDefault="00000000">
            <w:pPr>
              <w:jc w:val="center"/>
            </w:pPr>
            <w:r>
              <w:rPr>
                <w:sz w:val="17"/>
              </w:rPr>
              <w:t>40002386</w:t>
            </w:r>
          </w:p>
        </w:tc>
        <w:tc>
          <w:tcPr>
            <w:tcW w:w="1134" w:type="dxa"/>
            <w:shd w:val="clear" w:color="auto" w:fill="F2F2F2"/>
          </w:tcPr>
          <w:p w14:paraId="043A04E2" w14:textId="77777777" w:rsidR="00E60C2E" w:rsidRDefault="00000000">
            <w:pPr>
              <w:jc w:val="right"/>
            </w:pPr>
            <w:r>
              <w:rPr>
                <w:sz w:val="17"/>
              </w:rPr>
              <w:t>37</w:t>
            </w:r>
          </w:p>
        </w:tc>
        <w:tc>
          <w:tcPr>
            <w:tcW w:w="1559" w:type="dxa"/>
            <w:shd w:val="clear" w:color="auto" w:fill="F2F2F2"/>
          </w:tcPr>
          <w:p w14:paraId="40DA0700" w14:textId="77777777" w:rsidR="00E60C2E" w:rsidRDefault="00000000">
            <w:pPr>
              <w:jc w:val="right"/>
            </w:pPr>
            <w:r>
              <w:rPr>
                <w:sz w:val="17"/>
              </w:rPr>
              <w:t>0.62</w:t>
            </w:r>
          </w:p>
        </w:tc>
      </w:tr>
      <w:tr w:rsidR="00E60C2E" w14:paraId="0701744B" w14:textId="77777777" w:rsidTr="002D103C">
        <w:trPr>
          <w:jc w:val="center"/>
        </w:trPr>
        <w:tc>
          <w:tcPr>
            <w:tcW w:w="567" w:type="dxa"/>
          </w:tcPr>
          <w:p w14:paraId="73C70DFF" w14:textId="77777777" w:rsidR="00E60C2E" w:rsidRDefault="00000000">
            <w:pPr>
              <w:jc w:val="center"/>
            </w:pPr>
            <w:r>
              <w:rPr>
                <w:sz w:val="17"/>
              </w:rPr>
              <w:t>9</w:t>
            </w:r>
          </w:p>
        </w:tc>
        <w:tc>
          <w:tcPr>
            <w:tcW w:w="2196" w:type="dxa"/>
          </w:tcPr>
          <w:p w14:paraId="3670EB58" w14:textId="77777777" w:rsidR="00E60C2E" w:rsidRDefault="00000000">
            <w:pPr>
              <w:jc w:val="center"/>
            </w:pPr>
            <w:r>
              <w:rPr>
                <w:sz w:val="17"/>
              </w:rPr>
              <w:t>2026-10-01 09:24:15</w:t>
            </w:r>
          </w:p>
        </w:tc>
        <w:tc>
          <w:tcPr>
            <w:tcW w:w="1485" w:type="dxa"/>
          </w:tcPr>
          <w:p w14:paraId="2501649D" w14:textId="77777777" w:rsidR="00E60C2E" w:rsidRDefault="00000000">
            <w:pPr>
              <w:jc w:val="center"/>
            </w:pPr>
            <w:r>
              <w:rPr>
                <w:sz w:val="17"/>
              </w:rPr>
              <w:t>40002386</w:t>
            </w:r>
          </w:p>
        </w:tc>
        <w:tc>
          <w:tcPr>
            <w:tcW w:w="1134" w:type="dxa"/>
          </w:tcPr>
          <w:p w14:paraId="417DA61D" w14:textId="77777777" w:rsidR="00E60C2E" w:rsidRDefault="00000000">
            <w:pPr>
              <w:jc w:val="right"/>
            </w:pPr>
            <w:r>
              <w:rPr>
                <w:sz w:val="17"/>
              </w:rPr>
              <w:t>37</w:t>
            </w:r>
          </w:p>
        </w:tc>
        <w:tc>
          <w:tcPr>
            <w:tcW w:w="1559" w:type="dxa"/>
          </w:tcPr>
          <w:p w14:paraId="0C5A8087" w14:textId="77777777" w:rsidR="00E60C2E" w:rsidRDefault="00000000">
            <w:pPr>
              <w:jc w:val="right"/>
            </w:pPr>
            <w:r>
              <w:rPr>
                <w:sz w:val="17"/>
              </w:rPr>
              <w:t>0.62</w:t>
            </w:r>
          </w:p>
        </w:tc>
      </w:tr>
      <w:tr w:rsidR="00E60C2E" w14:paraId="7119AF33" w14:textId="77777777" w:rsidTr="002D103C">
        <w:trPr>
          <w:jc w:val="center"/>
        </w:trPr>
        <w:tc>
          <w:tcPr>
            <w:tcW w:w="567" w:type="dxa"/>
            <w:shd w:val="clear" w:color="auto" w:fill="F2F2F2"/>
          </w:tcPr>
          <w:p w14:paraId="5DD70C07" w14:textId="77777777" w:rsidR="00E60C2E" w:rsidRDefault="00000000">
            <w:pPr>
              <w:jc w:val="center"/>
            </w:pPr>
            <w:r>
              <w:rPr>
                <w:sz w:val="17"/>
              </w:rPr>
              <w:t>10</w:t>
            </w:r>
          </w:p>
        </w:tc>
        <w:tc>
          <w:tcPr>
            <w:tcW w:w="2196" w:type="dxa"/>
            <w:shd w:val="clear" w:color="auto" w:fill="F2F2F2"/>
          </w:tcPr>
          <w:p w14:paraId="1DF55DE2" w14:textId="77777777" w:rsidR="00E60C2E" w:rsidRDefault="00000000">
            <w:pPr>
              <w:jc w:val="center"/>
            </w:pPr>
            <w:r>
              <w:rPr>
                <w:sz w:val="17"/>
              </w:rPr>
              <w:t>2026-10-01 09:20:25</w:t>
            </w:r>
          </w:p>
        </w:tc>
        <w:tc>
          <w:tcPr>
            <w:tcW w:w="1485" w:type="dxa"/>
            <w:shd w:val="clear" w:color="auto" w:fill="F2F2F2"/>
          </w:tcPr>
          <w:p w14:paraId="691F6BCF" w14:textId="77777777" w:rsidR="00E60C2E" w:rsidRDefault="00000000">
            <w:pPr>
              <w:jc w:val="center"/>
            </w:pPr>
            <w:r>
              <w:rPr>
                <w:sz w:val="17"/>
              </w:rPr>
              <w:t>40002386</w:t>
            </w:r>
          </w:p>
        </w:tc>
        <w:tc>
          <w:tcPr>
            <w:tcW w:w="1134" w:type="dxa"/>
            <w:shd w:val="clear" w:color="auto" w:fill="F2F2F2"/>
          </w:tcPr>
          <w:p w14:paraId="7577D3B1" w14:textId="77777777" w:rsidR="00E60C2E" w:rsidRDefault="00000000">
            <w:pPr>
              <w:jc w:val="right"/>
            </w:pPr>
            <w:r>
              <w:rPr>
                <w:sz w:val="17"/>
              </w:rPr>
              <w:t>37</w:t>
            </w:r>
          </w:p>
        </w:tc>
        <w:tc>
          <w:tcPr>
            <w:tcW w:w="1559" w:type="dxa"/>
            <w:shd w:val="clear" w:color="auto" w:fill="F2F2F2"/>
          </w:tcPr>
          <w:p w14:paraId="110111EF" w14:textId="77777777" w:rsidR="00E60C2E" w:rsidRDefault="00000000">
            <w:pPr>
              <w:jc w:val="right"/>
            </w:pPr>
            <w:r>
              <w:rPr>
                <w:sz w:val="17"/>
              </w:rPr>
              <w:t>0.62</w:t>
            </w:r>
          </w:p>
        </w:tc>
      </w:tr>
    </w:tbl>
    <w:p w14:paraId="01632C45" w14:textId="77777777" w:rsidR="00E60C2E" w:rsidRDefault="00E60C2E">
      <w:pPr>
        <w:spacing w:after="240"/>
      </w:pPr>
    </w:p>
    <w:p w14:paraId="0055D42C" w14:textId="753A6833" w:rsidR="00E60C2E" w:rsidRDefault="00000000" w:rsidP="008928C6">
      <w:r>
        <w:rPr>
          <w:b/>
        </w:rPr>
        <w:t xml:space="preserve">4.2.7 Top 10 </w:t>
      </w:r>
      <w:proofErr w:type="spellStart"/>
      <w:r>
        <w:rPr>
          <w:b/>
        </w:rPr>
        <w:t>DNIs</w:t>
      </w:r>
      <w:proofErr w:type="spellEnd"/>
      <w:r>
        <w:rPr>
          <w:b/>
        </w:rPr>
        <w:t xml:space="preserve"> Más Consultados por los Usuarios del Servicio</w:t>
      </w:r>
      <w:r>
        <w:rPr>
          <w:b/>
        </w:rPr>
        <w:br/>
      </w:r>
    </w:p>
    <w:p w14:paraId="77B95A79" w14:textId="309516C3" w:rsidR="00E60C2E"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45943214 con un total de 7 consultas, registrando mayor actividad por parte del usuario </w:t>
      </w:r>
      <w:proofErr w:type="spellStart"/>
      <w:r>
        <w:t>Chanduvi</w:t>
      </w:r>
      <w:proofErr w:type="spellEnd"/>
      <w:r>
        <w:t xml:space="preserve"> Taboada Marcelino Marcos (DNI: 40002386) (ver imagen 6).</w:t>
      </w:r>
    </w:p>
    <w:p w14:paraId="1CD0C088" w14:textId="77777777" w:rsidR="00E60C2E" w:rsidRDefault="00000000">
      <w:pPr>
        <w:jc w:val="center"/>
      </w:pPr>
      <w:r>
        <w:rPr>
          <w:noProof/>
        </w:rPr>
        <w:drawing>
          <wp:inline distT="0" distB="0" distL="0" distR="0" wp14:anchorId="15DF330D" wp14:editId="2EB64900">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0F76EAEA" w14:textId="77777777" w:rsidR="00E60C2E" w:rsidRDefault="00000000">
      <w:pPr>
        <w:spacing w:after="240"/>
        <w:jc w:val="center"/>
      </w:pPr>
      <w:r>
        <w:t>(Imagen 6)</w:t>
      </w:r>
    </w:p>
    <w:p w14:paraId="56FAA54E" w14:textId="77777777" w:rsidR="003E1900" w:rsidRDefault="003E1900">
      <w:pPr>
        <w:spacing w:after="240"/>
        <w:jc w:val="center"/>
      </w:pPr>
    </w:p>
    <w:p w14:paraId="18C8282D" w14:textId="77777777" w:rsidR="00E60C2E" w:rsidRDefault="00000000">
      <w:pPr>
        <w:spacing w:before="120" w:after="80"/>
      </w:pPr>
      <w:r>
        <w:rPr>
          <w:b/>
        </w:rPr>
        <w:t>4.2.8 Mapa de Calor de Consumo (Hora × Día)</w:t>
      </w:r>
      <w:r>
        <w:rPr>
          <w:b/>
        </w:rPr>
        <w:br/>
      </w:r>
    </w:p>
    <w:p w14:paraId="51BA0FA0" w14:textId="77777777" w:rsidR="00E60C2E" w:rsidRDefault="00000000">
      <w:pPr>
        <w:spacing w:after="120"/>
        <w:jc w:val="both"/>
      </w:pPr>
      <w:r>
        <w:lastRenderedPageBreak/>
        <w:t>El mapa de calor de intensidad de consultas (Hora × Día) revela una concentración crítica focalizada en la jornada laboral de días hábiles. El bloque de mayor intensidad operativa se registró los días miércoles a las 08:00 horas, alcanzando un pico de 1,156 consultas en esa casilla temporal (11.3% del volumen total). El 88.4% de la densidad calórica coincide con el horario de oficina (08:00 a 18:00 h), lo que demuestra un patrón de uso intensivo o ráfagas masivas integradas a la operación diaria (ver imagen 7).</w:t>
      </w:r>
    </w:p>
    <w:p w14:paraId="69F65FB0" w14:textId="77777777" w:rsidR="00E60C2E" w:rsidRDefault="00000000">
      <w:pPr>
        <w:jc w:val="center"/>
      </w:pPr>
      <w:r>
        <w:rPr>
          <w:noProof/>
        </w:rPr>
        <w:drawing>
          <wp:inline distT="0" distB="0" distL="0" distR="0" wp14:anchorId="221B3F39" wp14:editId="0A55265B">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2BC1D8BA" w14:textId="77777777" w:rsidR="00E60C2E" w:rsidRDefault="00000000">
      <w:pPr>
        <w:spacing w:after="240"/>
        <w:jc w:val="center"/>
      </w:pPr>
      <w:r>
        <w:t>(Imagen 7)</w:t>
      </w:r>
    </w:p>
    <w:p w14:paraId="46A41FBA" w14:textId="77777777" w:rsidR="00E60C2E" w:rsidRDefault="00E60C2E"/>
    <w:p w14:paraId="2161F957" w14:textId="77777777" w:rsidR="00E60C2E" w:rsidRDefault="00000000">
      <w:r>
        <w:rPr>
          <w:b/>
        </w:rPr>
        <w:t>4.3. Conclusiones:</w:t>
      </w:r>
      <w:r>
        <w:rPr>
          <w:b/>
        </w:rPr>
        <w:br/>
      </w:r>
    </w:p>
    <w:p w14:paraId="46A73F1E" w14:textId="77777777" w:rsidR="00E60C2E" w:rsidRDefault="00000000">
      <w:pPr>
        <w:spacing w:after="120"/>
        <w:jc w:val="both"/>
      </w:pPr>
      <w:r w:rsidRPr="008928C6">
        <w:rPr>
          <w:b/>
          <w:bCs/>
        </w:rPr>
        <w:t>Evidencia de Automatización:</w:t>
      </w:r>
      <w:r>
        <w:t xml:space="preserve"> La detección de 462 ráfagas masivas y un pico máximo de 227 consultas en 60 segundos (3.8 consultas/segundo) presume técnicamente el uso de software de consulta automatizado o scripts sin restricción de tasa de peticiones.</w:t>
      </w:r>
    </w:p>
    <w:p w14:paraId="192D4ACD" w14:textId="1D3B7E6B" w:rsidR="00E60C2E" w:rsidRDefault="00000000">
      <w:pPr>
        <w:spacing w:after="120"/>
        <w:jc w:val="both"/>
      </w:pPr>
      <w:r w:rsidRPr="008928C6">
        <w:rPr>
          <w:b/>
          <w:bCs/>
        </w:rPr>
        <w:t>Concentración Extrema del Consumo:</w:t>
      </w:r>
      <w:r>
        <w:t xml:space="preserve"> Más de 7,631 consultas (más del 74.3% del total institucional de 10,274 filas) fueron ejecutadas por 2 cuentas de usuario (</w:t>
      </w:r>
      <w:proofErr w:type="spellStart"/>
      <w:r>
        <w:t>Chanduvi</w:t>
      </w:r>
      <w:proofErr w:type="spellEnd"/>
      <w:r>
        <w:t xml:space="preserve"> Taboada Marcelino Marcos (DNI: 40002386) / Gallo Silva John Wilson (DNI: 40675138)), </w:t>
      </w:r>
      <w:r w:rsidR="00F842EB">
        <w:t>pero el segundo tuvo comportamiento automatizado</w:t>
      </w:r>
      <w:r>
        <w:t>.</w:t>
      </w:r>
    </w:p>
    <w:p w14:paraId="799B5956" w14:textId="77777777" w:rsidR="00E60C2E" w:rsidRDefault="00000000">
      <w:pPr>
        <w:spacing w:after="120"/>
        <w:jc w:val="both"/>
      </w:pPr>
      <w:r w:rsidRPr="008928C6">
        <w:rPr>
          <w:b/>
          <w:bCs/>
        </w:rPr>
        <w:lastRenderedPageBreak/>
        <w:t>Reincidencia Anómala en Documentos de Identidad:</w:t>
      </w:r>
      <w:r>
        <w:t xml:space="preserve"> La consulta de un mismo DNI hasta 7 veces en el mes (DNI 45943214) sugiere la filtración, monitoreo continuo o fallas en el software de integración cliente de SERVICIO DE ADMINIS. TRIBUTARIA DE PIURA, violando la finalidad del servicio.</w:t>
      </w:r>
    </w:p>
    <w:p w14:paraId="57BF214A" w14:textId="77777777" w:rsidR="00E60C2E" w:rsidRDefault="00E60C2E"/>
    <w:p w14:paraId="5A6D0732" w14:textId="77777777" w:rsidR="00E60C2E" w:rsidRDefault="00000000">
      <w:r>
        <w:rPr>
          <w:b/>
        </w:rPr>
        <w:t>4.4. Recomendaciones:</w:t>
      </w:r>
      <w:r>
        <w:rPr>
          <w:b/>
        </w:rPr>
        <w:br/>
      </w:r>
    </w:p>
    <w:p w14:paraId="23B9F7E9" w14:textId="0E6D971B" w:rsidR="00E60C2E" w:rsidRDefault="00000000">
      <w:pPr>
        <w:spacing w:after="120"/>
        <w:jc w:val="both"/>
      </w:pPr>
      <w:r>
        <w:t>Se recomienda evaluar el bloqueo preventivo inmediato del código de usuario y credenciales asociadas a Gallo Silva John Wilson (DNI: 40675138), en los sistemas de autenticación de RENIEC. Paralelamente, se formalizará una exigencia de descargos a SERVICIO DE ADMINIS. TRIBUTARIA DE PIURA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E60C2E"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59507" w14:textId="77777777" w:rsidR="009A01FE" w:rsidRDefault="009A01FE" w:rsidP="00A97761">
      <w:pPr>
        <w:spacing w:after="0" w:line="240" w:lineRule="auto"/>
      </w:pPr>
      <w:r>
        <w:separator/>
      </w:r>
    </w:p>
  </w:endnote>
  <w:endnote w:type="continuationSeparator" w:id="0">
    <w:p w14:paraId="0C706C9C" w14:textId="77777777" w:rsidR="009A01FE" w:rsidRDefault="009A01FE"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E2FAF" w14:textId="77777777" w:rsidR="009A01FE" w:rsidRDefault="009A01FE" w:rsidP="00A97761">
      <w:pPr>
        <w:spacing w:after="0" w:line="240" w:lineRule="auto"/>
      </w:pPr>
      <w:r>
        <w:separator/>
      </w:r>
    </w:p>
  </w:footnote>
  <w:footnote w:type="continuationSeparator" w:id="0">
    <w:p w14:paraId="59454F8E" w14:textId="77777777" w:rsidR="009A01FE" w:rsidRDefault="009A01FE"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E42C7"/>
    <w:rsid w:val="001F5F6C"/>
    <w:rsid w:val="00202681"/>
    <w:rsid w:val="00202AC7"/>
    <w:rsid w:val="00204F7F"/>
    <w:rsid w:val="0021270D"/>
    <w:rsid w:val="00225E1F"/>
    <w:rsid w:val="002317C9"/>
    <w:rsid w:val="00232961"/>
    <w:rsid w:val="00232E55"/>
    <w:rsid w:val="00247CDA"/>
    <w:rsid w:val="00256C80"/>
    <w:rsid w:val="0025736F"/>
    <w:rsid w:val="0026214D"/>
    <w:rsid w:val="00267FA1"/>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103C"/>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D4FA3"/>
    <w:rsid w:val="003E1900"/>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56D6"/>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009C"/>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28C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A01FE"/>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A3034"/>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0C2E"/>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842EB"/>
    <w:rsid w:val="00F9200E"/>
    <w:rsid w:val="00F93B0C"/>
    <w:rsid w:val="00F95117"/>
    <w:rsid w:val="00F9694F"/>
    <w:rsid w:val="00F97D1E"/>
    <w:rsid w:val="00FA1C0C"/>
    <w:rsid w:val="00FA522A"/>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07C19"/>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7</Pages>
  <Words>1220</Words>
  <Characters>6716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2026-10-20T14:31:00Z</dcterms:modified>
</cp:coreProperties>
</file>