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UI/UX Design Specification</w:t>
      </w:r>
    </w:p>
    <w:p>
      <w:pPr>
        <w:jc w:val="center"/>
      </w:pPr>
      <w:r>
        <w:rPr>
          <w:i/>
          <w:sz w:val="22"/>
        </w:rPr>
        <w:t>FIXIT — Local Service Booking Platform | Version 1.0</w:t>
      </w:r>
    </w:p>
    <w:p/>
    <w:p>
      <w:pPr>
        <w:pStyle w:val="Heading1"/>
      </w:pPr>
      <w:r>
        <w:t>1. Design Objective</w:t>
      </w:r>
    </w:p>
    <w:p>
      <w:r>
        <w:t>FIXIT should look and behave like a professional production local-services marketplace rather than an AI-generated concept. The interface should emphasize trust, clarity, speed, practical booking, and responsive behavior.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Trust first: verification, ratings, clear status, and transparent booking information.</w:t>
      </w:r>
    </w:p>
    <w:p>
      <w:pPr>
        <w:pStyle w:val="ListBullet"/>
      </w:pPr>
      <w:r>
        <w:t>One primary action per screen where practical.</w:t>
      </w:r>
    </w:p>
    <w:p>
      <w:pPr>
        <w:pStyle w:val="ListBullet"/>
      </w:pPr>
      <w:r>
        <w:t>Progressive disclosure instead of showing every detail at once.</w:t>
      </w:r>
    </w:p>
    <w:p>
      <w:pPr>
        <w:pStyle w:val="ListBullet"/>
      </w:pPr>
      <w:r>
        <w:t>Consistent spacing, typography, buttons, badges, cards, forms, and status colors.</w:t>
      </w:r>
    </w:p>
    <w:p>
      <w:pPr>
        <w:pStyle w:val="ListBullet"/>
      </w:pPr>
      <w:r>
        <w:t>Restrained visual design: avoid excessive gradients, glassmorphism, giant rounded cards, decorative blobs, and unnecessary animation.</w:t>
      </w:r>
    </w:p>
    <w:p>
      <w:pPr>
        <w:pStyle w:val="ListBullet"/>
      </w:pPr>
      <w:r>
        <w:t>Design mobile layouts intentionally rather than simply shrinking desktop layouts.</w:t>
      </w:r>
    </w:p>
    <w:p>
      <w:pPr>
        <w:pStyle w:val="ListBullet"/>
      </w:pPr>
      <w:r>
        <w:t>Accessibility and readable contrast are part of the design, not an afterthought.</w:t>
      </w:r>
    </w:p>
    <w:p>
      <w:pPr>
        <w:pStyle w:val="Heading1"/>
      </w:pPr>
      <w:r>
        <w:t>3. Visual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Guideline</w:t>
            </w:r>
          </w:p>
        </w:tc>
      </w:tr>
      <w:tr>
        <w:tc>
          <w:tcPr>
            <w:tcW w:type="dxa" w:w="5040"/>
          </w:tcPr>
          <w:p>
            <w:r>
              <w:t>Primary</w:t>
            </w:r>
          </w:p>
        </w:tc>
        <w:tc>
          <w:tcPr>
            <w:tcW w:type="dxa" w:w="5040"/>
          </w:tcPr>
          <w:p>
            <w:r>
              <w:t>Deep professional blue/indigo used mainly for primary actions and active states.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5040"/>
          </w:tcPr>
          <w:p>
            <w:r>
              <w:t>White, light gray, dark charcoal, and muted gray text.</w:t>
            </w:r>
          </w:p>
        </w:tc>
      </w:tr>
      <w:tr>
        <w:tc>
          <w:tcPr>
            <w:tcW w:type="dxa" w:w="5040"/>
          </w:tcPr>
          <w:p>
            <w:r>
              <w:t>Success</w:t>
            </w:r>
          </w:p>
        </w:tc>
        <w:tc>
          <w:tcPr>
            <w:tcW w:type="dxa" w:w="5040"/>
          </w:tcPr>
          <w:p>
            <w:r>
              <w:t>Green for verified/completed/success.</w:t>
            </w:r>
          </w:p>
        </w:tc>
      </w:tr>
      <w:tr>
        <w:tc>
          <w:tcPr>
            <w:tcW w:type="dxa" w:w="5040"/>
          </w:tcPr>
          <w:p>
            <w:r>
              <w:t>Warning</w:t>
            </w:r>
          </w:p>
        </w:tc>
        <w:tc>
          <w:tcPr>
            <w:tcW w:type="dxa" w:w="5040"/>
          </w:tcPr>
          <w:p>
            <w:r>
              <w:t>Amber for pending/warning.</w:t>
            </w:r>
          </w:p>
        </w:tc>
      </w:tr>
      <w:tr>
        <w:tc>
          <w:tcPr>
            <w:tcW w:type="dxa" w:w="5040"/>
          </w:tcPr>
          <w:p>
            <w:r>
              <w:t>Error</w:t>
            </w:r>
          </w:p>
        </w:tc>
        <w:tc>
          <w:tcPr>
            <w:tcW w:type="dxa" w:w="5040"/>
          </w:tcPr>
          <w:p>
            <w:r>
              <w:t>Red for rejected/cancelled/failed.</w:t>
            </w:r>
          </w:p>
        </w:tc>
      </w:tr>
      <w:tr>
        <w:tc>
          <w:tcPr>
            <w:tcW w:type="dxa" w:w="5040"/>
          </w:tcPr>
          <w:p>
            <w:r>
              <w:t>Typography</w:t>
            </w:r>
          </w:p>
        </w:tc>
        <w:tc>
          <w:tcPr>
            <w:tcW w:type="dxa" w:w="5040"/>
          </w:tcPr>
          <w:p>
            <w:r>
              <w:t>Inter or equivalent modern readable sans-serif.</w:t>
            </w:r>
          </w:p>
        </w:tc>
      </w:tr>
      <w:tr>
        <w:tc>
          <w:tcPr>
            <w:tcW w:type="dxa" w:w="5040"/>
          </w:tcPr>
          <w:p>
            <w:r>
              <w:t>Radius</w:t>
            </w:r>
          </w:p>
        </w:tc>
        <w:tc>
          <w:tcPr>
            <w:tcW w:type="dxa" w:w="5040"/>
          </w:tcPr>
          <w:p>
            <w:r>
              <w:t>Consistent medium corner radius; avoid excessive pill shapes.</w:t>
            </w:r>
          </w:p>
        </w:tc>
      </w:tr>
      <w:tr>
        <w:tc>
          <w:tcPr>
            <w:tcW w:type="dxa" w:w="5040"/>
          </w:tcPr>
          <w:p>
            <w:r>
              <w:t>Borders</w:t>
            </w:r>
          </w:p>
        </w:tc>
        <w:tc>
          <w:tcPr>
            <w:tcW w:type="dxa" w:w="5040"/>
          </w:tcPr>
          <w:p>
            <w:r>
              <w:t>Subtle 1px borders with restrained shadows.</w:t>
            </w:r>
          </w:p>
        </w:tc>
      </w:tr>
      <w:tr>
        <w:tc>
          <w:tcPr>
            <w:tcW w:type="dxa" w:w="5040"/>
          </w:tcPr>
          <w:p>
            <w:r>
              <w:t>Spacing</w:t>
            </w:r>
          </w:p>
        </w:tc>
        <w:tc>
          <w:tcPr>
            <w:tcW w:type="dxa" w:w="5040"/>
          </w:tcPr>
          <w:p>
            <w:r>
              <w:t>Consistent 4/8px spacing rhythm.</w:t>
            </w:r>
          </w:p>
        </w:tc>
      </w:tr>
    </w:tbl>
    <w:p/>
    <w:p>
      <w:pPr>
        <w:pStyle w:val="Heading1"/>
      </w:pPr>
      <w:r>
        <w:t>4.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Primary Navigation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Overview, Find Professionals, Bookings, Notifications, Profile</w:t>
            </w:r>
          </w:p>
        </w:tc>
      </w:tr>
      <w:tr>
        <w:tc>
          <w:tcPr>
            <w:tcW w:type="dxa" w:w="5040"/>
          </w:tcPr>
          <w:p>
            <w:r>
              <w:t>Provider</w:t>
            </w:r>
          </w:p>
        </w:tc>
        <w:tc>
          <w:tcPr>
            <w:tcW w:type="dxa" w:w="5040"/>
          </w:tcPr>
          <w:p>
            <w:r>
              <w:t>Dashboard, Bookings, Availability, Location, Reviews, Notifications, Profile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Overview, Users, Providers, Customers, Bookings, Services, Reviews, Payments, Notifications, Audit Logs</w:t>
            </w:r>
          </w:p>
        </w:tc>
      </w:tr>
    </w:tbl>
    <w:p/>
    <w:p>
      <w:pPr>
        <w:pStyle w:val="Heading1"/>
      </w:pPr>
      <w:r>
        <w:t>5. Core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Primary Action</w:t>
            </w:r>
          </w:p>
        </w:tc>
      </w:tr>
      <w:tr>
        <w:tc>
          <w:tcPr>
            <w:tcW w:type="dxa" w:w="3360"/>
          </w:tcPr>
          <w:p>
            <w:r>
              <w:t>Landing/Home</w:t>
            </w:r>
          </w:p>
        </w:tc>
        <w:tc>
          <w:tcPr>
            <w:tcW w:type="dxa" w:w="3360"/>
          </w:tcPr>
          <w:p>
            <w:r>
              <w:t>Explain FIXIT and begin discovery.</w:t>
            </w:r>
          </w:p>
        </w:tc>
        <w:tc>
          <w:tcPr>
            <w:tcW w:type="dxa" w:w="3360"/>
          </w:tcPr>
          <w:p>
            <w:r>
              <w:t>Find a professional</w:t>
            </w:r>
          </w:p>
        </w:tc>
      </w:tr>
      <w:tr>
        <w:tc>
          <w:tcPr>
            <w:tcW w:type="dxa" w:w="3360"/>
          </w:tcPr>
          <w:p>
            <w:r>
              <w:t>Services</w:t>
            </w:r>
          </w:p>
        </w:tc>
        <w:tc>
          <w:tcPr>
            <w:tcW w:type="dxa" w:w="3360"/>
          </w:tcPr>
          <w:p>
            <w:r>
              <w:t>Browse/filter service categories.</w:t>
            </w:r>
          </w:p>
        </w:tc>
        <w:tc>
          <w:tcPr>
            <w:tcW w:type="dxa" w:w="3360"/>
          </w:tcPr>
          <w:p>
            <w:r>
              <w:t>Choose service</w:t>
            </w:r>
          </w:p>
        </w:tc>
      </w:tr>
      <w:tr>
        <w:tc>
          <w:tcPr>
            <w:tcW w:type="dxa" w:w="3360"/>
          </w:tcPr>
          <w:p>
            <w:r>
              <w:t>Providers</w:t>
            </w:r>
          </w:p>
        </w:tc>
        <w:tc>
          <w:tcPr>
            <w:tcW w:type="dxa" w:w="3360"/>
          </w:tcPr>
          <w:p>
            <w:r>
              <w:t>Discover providers by service/location.</w:t>
            </w:r>
          </w:p>
        </w:tc>
        <w:tc>
          <w:tcPr>
            <w:tcW w:type="dxa" w:w="3360"/>
          </w:tcPr>
          <w:p>
            <w:r>
              <w:t>View profile / Book</w:t>
            </w:r>
          </w:p>
        </w:tc>
      </w:tr>
      <w:tr>
        <w:tc>
          <w:tcPr>
            <w:tcW w:type="dxa" w:w="3360"/>
          </w:tcPr>
          <w:p>
            <w:r>
              <w:t>Provider Profile</w:t>
            </w:r>
          </w:p>
        </w:tc>
        <w:tc>
          <w:tcPr>
            <w:tcW w:type="dxa" w:w="3360"/>
          </w:tcPr>
          <w:p>
            <w:r>
              <w:t>Build trust and show availability.</w:t>
            </w:r>
          </w:p>
        </w:tc>
        <w:tc>
          <w:tcPr>
            <w:tcW w:type="dxa" w:w="3360"/>
          </w:tcPr>
          <w:p>
            <w:r>
              <w:t>Book service</w:t>
            </w:r>
          </w:p>
        </w:tc>
      </w:tr>
      <w:tr>
        <w:tc>
          <w:tcPr>
            <w:tcW w:type="dxa" w:w="3360"/>
          </w:tcPr>
          <w:p>
            <w:r>
              <w:t>Booking Form</w:t>
            </w:r>
          </w:p>
        </w:tc>
        <w:tc>
          <w:tcPr>
            <w:tcW w:type="dxa" w:w="3360"/>
          </w:tcPr>
          <w:p>
            <w:r>
              <w:t>Choose schedule and confirm details.</w:t>
            </w:r>
          </w:p>
        </w:tc>
        <w:tc>
          <w:tcPr>
            <w:tcW w:type="dxa" w:w="3360"/>
          </w:tcPr>
          <w:p>
            <w:r>
              <w:t>Request booking</w:t>
            </w:r>
          </w:p>
        </w:tc>
      </w:tr>
      <w:tr>
        <w:tc>
          <w:tcPr>
            <w:tcW w:type="dxa" w:w="3360"/>
          </w:tcPr>
          <w:p>
            <w:r>
              <w:t>Booking Details</w:t>
            </w:r>
          </w:p>
        </w:tc>
        <w:tc>
          <w:tcPr>
            <w:tcW w:type="dxa" w:w="3360"/>
          </w:tcPr>
          <w:p>
            <w:r>
              <w:t>Track status and timeline.</w:t>
            </w:r>
          </w:p>
        </w:tc>
        <w:tc>
          <w:tcPr>
            <w:tcW w:type="dxa" w:w="3360"/>
          </w:tcPr>
          <w:p>
            <w:r>
              <w:t>State-dependent action</w:t>
            </w:r>
          </w:p>
        </w:tc>
      </w:tr>
      <w:tr>
        <w:tc>
          <w:tcPr>
            <w:tcW w:type="dxa" w:w="3360"/>
          </w:tcPr>
          <w:p>
            <w:r>
              <w:t>OTP Start</w:t>
            </w:r>
          </w:p>
        </w:tc>
        <w:tc>
          <w:tcPr>
            <w:tcW w:type="dxa" w:w="3360"/>
          </w:tcPr>
          <w:p>
            <w:r>
              <w:t>Verify service start.</w:t>
            </w:r>
          </w:p>
        </w:tc>
        <w:tc>
          <w:tcPr>
            <w:tcW w:type="dxa" w:w="3360"/>
          </w:tcPr>
          <w:p>
            <w:r>
              <w:t>Verify OTP</w:t>
            </w:r>
          </w:p>
        </w:tc>
      </w:tr>
      <w:tr>
        <w:tc>
          <w:tcPr>
            <w:tcW w:type="dxa" w:w="3360"/>
          </w:tcPr>
          <w:p>
            <w:r>
              <w:t>Payment</w:t>
            </w:r>
          </w:p>
        </w:tc>
        <w:tc>
          <w:tcPr>
            <w:tcW w:type="dxa" w:w="3360"/>
          </w:tcPr>
          <w:p>
            <w:r>
              <w:t>Show demo payment summary/state.</w:t>
            </w:r>
          </w:p>
        </w:tc>
        <w:tc>
          <w:tcPr>
            <w:tcW w:type="dxa" w:w="3360"/>
          </w:tcPr>
          <w:p>
            <w:r>
              <w:t>Complete demo payment</w:t>
            </w:r>
          </w:p>
        </w:tc>
      </w:tr>
      <w:tr>
        <w:tc>
          <w:tcPr>
            <w:tcW w:type="dxa" w:w="3360"/>
          </w:tcPr>
          <w:p>
            <w:r>
              <w:t>Review</w:t>
            </w:r>
          </w:p>
        </w:tc>
        <w:tc>
          <w:tcPr>
            <w:tcW w:type="dxa" w:w="3360"/>
          </w:tcPr>
          <w:p>
            <w:r>
              <w:t>Collect service feedback.</w:t>
            </w:r>
          </w:p>
        </w:tc>
        <w:tc>
          <w:tcPr>
            <w:tcW w:type="dxa" w:w="3360"/>
          </w:tcPr>
          <w:p>
            <w:r>
              <w:t>Submit review</w:t>
            </w:r>
          </w:p>
        </w:tc>
      </w:tr>
      <w:tr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Review event notifications.</w:t>
            </w:r>
          </w:p>
        </w:tc>
        <w:tc>
          <w:tcPr>
            <w:tcW w:type="dxa" w:w="3360"/>
          </w:tcPr>
          <w:p>
            <w:r>
              <w:t>Mark read</w:t>
            </w:r>
          </w:p>
        </w:tc>
      </w:tr>
      <w:tr>
        <w:tc>
          <w:tcPr>
            <w:tcW w:type="dxa" w:w="3360"/>
          </w:tcPr>
          <w:p>
            <w:r>
              <w:t>Customer Dashboard</w:t>
            </w:r>
          </w:p>
        </w:tc>
        <w:tc>
          <w:tcPr>
            <w:tcW w:type="dxa" w:w="3360"/>
          </w:tcPr>
          <w:p>
            <w:r>
              <w:t>Summarize customer activity.</w:t>
            </w:r>
          </w:p>
        </w:tc>
        <w:tc>
          <w:tcPr>
            <w:tcW w:type="dxa" w:w="3360"/>
          </w:tcPr>
          <w:p>
            <w:r>
              <w:t>Open booking/find provider</w:t>
            </w:r>
          </w:p>
        </w:tc>
      </w:tr>
      <w:tr>
        <w:tc>
          <w:tcPr>
            <w:tcW w:type="dxa" w:w="3360"/>
          </w:tcPr>
          <w:p>
            <w:r>
              <w:t>Provider Dashboard</w:t>
            </w:r>
          </w:p>
        </w:tc>
        <w:tc>
          <w:tcPr>
            <w:tcW w:type="dxa" w:w="3360"/>
          </w:tcPr>
          <w:p>
            <w:r>
              <w:t>Manage provider workload.</w:t>
            </w:r>
          </w:p>
        </w:tc>
        <w:tc>
          <w:tcPr>
            <w:tcW w:type="dxa" w:w="3360"/>
          </w:tcPr>
          <w:p>
            <w:r>
              <w:t>Open booking</w:t>
            </w:r>
          </w:p>
        </w:tc>
      </w:tr>
      <w:tr>
        <w:tc>
          <w:tcPr>
            <w:tcW w:type="dxa" w:w="3360"/>
          </w:tcPr>
          <w:p>
            <w:r>
              <w:t>Provider Availability</w:t>
            </w:r>
          </w:p>
        </w:tc>
        <w:tc>
          <w:tcPr>
            <w:tcW w:type="dxa" w:w="3360"/>
          </w:tcPr>
          <w:p>
            <w:r>
              <w:t>Configure weekly hours.</w:t>
            </w:r>
          </w:p>
        </w:tc>
        <w:tc>
          <w:tcPr>
            <w:tcW w:type="dxa" w:w="3360"/>
          </w:tcPr>
          <w:p>
            <w:r>
              <w:t>Save availability</w:t>
            </w:r>
          </w:p>
        </w:tc>
      </w:tr>
      <w:tr>
        <w:tc>
          <w:tcPr>
            <w:tcW w:type="dxa" w:w="3360"/>
          </w:tcPr>
          <w:p>
            <w:r>
              <w:t>Provider Location</w:t>
            </w:r>
          </w:p>
        </w:tc>
        <w:tc>
          <w:tcPr>
            <w:tcW w:type="dxa" w:w="3360"/>
          </w:tcPr>
          <w:p>
            <w:r>
              <w:t>Set location and service radius.</w:t>
            </w:r>
          </w:p>
        </w:tc>
        <w:tc>
          <w:tcPr>
            <w:tcW w:type="dxa" w:w="3360"/>
          </w:tcPr>
          <w:p>
            <w:r>
              <w:t>Save location</w:t>
            </w:r>
          </w:p>
        </w:tc>
      </w:tr>
      <w:tr>
        <w:tc>
          <w:tcPr>
            <w:tcW w:type="dxa" w:w="3360"/>
          </w:tcPr>
          <w:p>
            <w:r>
              <w:t>Admin Dashboard</w:t>
            </w:r>
          </w:p>
        </w:tc>
        <w:tc>
          <w:tcPr>
            <w:tcW w:type="dxa" w:w="3360"/>
          </w:tcPr>
          <w:p>
            <w:r>
              <w:t>Operate the marketplace.</w:t>
            </w:r>
          </w:p>
        </w:tc>
        <w:tc>
          <w:tcPr>
            <w:tcW w:type="dxa" w:w="3360"/>
          </w:tcPr>
          <w:p>
            <w:r>
              <w:t>Open management module</w:t>
            </w:r>
          </w:p>
        </w:tc>
      </w:tr>
    </w:tbl>
    <w:p/>
    <w:p>
      <w:pPr>
        <w:pStyle w:val="Heading1"/>
      </w:pPr>
      <w:r>
        <w:t>6. Provider Card</w:t>
      </w:r>
    </w:p>
    <w:p>
      <w:pPr>
        <w:pStyle w:val="ListBullet"/>
      </w:pPr>
      <w:r>
        <w:t>Avatar/profile image.</w:t>
      </w:r>
    </w:p>
    <w:p>
      <w:pPr>
        <w:pStyle w:val="ListBullet"/>
      </w:pPr>
      <w:r>
        <w:t>Provider name and verification badge.</w:t>
      </w:r>
    </w:p>
    <w:p>
      <w:pPr>
        <w:pStyle w:val="ListBullet"/>
      </w:pPr>
      <w:r>
        <w:t>Profession/service.</w:t>
      </w:r>
    </w:p>
    <w:p>
      <w:pPr>
        <w:pStyle w:val="ListBullet"/>
      </w:pPr>
      <w:r>
        <w:t>Rating and review count.</w:t>
      </w:r>
    </w:p>
    <w:p>
      <w:pPr>
        <w:pStyle w:val="ListBullet"/>
      </w:pPr>
      <w:r>
        <w:t>Completed jobs where available.</w:t>
      </w:r>
    </w:p>
    <w:p>
      <w:pPr>
        <w:pStyle w:val="ListBullet"/>
      </w:pPr>
      <w:r>
        <w:t>Distance and service radius.</w:t>
      </w:r>
    </w:p>
    <w:p>
      <w:pPr>
        <w:pStyle w:val="ListBullet"/>
      </w:pPr>
      <w:r>
        <w:t>Availability indicator.</w:t>
      </w:r>
    </w:p>
    <w:p>
      <w:pPr>
        <w:pStyle w:val="ListBullet"/>
      </w:pPr>
      <w:r>
        <w:t>One primary CTA such as View Profile or Book Now.</w:t>
      </w:r>
    </w:p>
    <w:p>
      <w:pPr>
        <w:pStyle w:val="Heading1"/>
      </w:pPr>
      <w:r>
        <w:t>7. Booking UX</w:t>
      </w:r>
    </w:p>
    <w:p>
      <w:pPr>
        <w:pStyle w:val="ListNumber"/>
      </w:pPr>
      <w:r>
        <w:t>Select service.</w:t>
      </w:r>
    </w:p>
    <w:p>
      <w:pPr>
        <w:pStyle w:val="ListNumber"/>
      </w:pPr>
      <w:r>
        <w:t>Select provider.</w:t>
      </w:r>
    </w:p>
    <w:p>
      <w:pPr>
        <w:pStyle w:val="ListNumber"/>
      </w:pPr>
      <w:r>
        <w:t>Select date/time.</w:t>
      </w:r>
    </w:p>
    <w:p>
      <w:pPr>
        <w:pStyle w:val="ListNumber"/>
      </w:pPr>
      <w:r>
        <w:t>Review booking details.</w:t>
      </w:r>
    </w:p>
    <w:p>
      <w:pPr>
        <w:pStyle w:val="ListNumber"/>
      </w:pPr>
      <w:r>
        <w:t>Submit booking request.</w:t>
      </w:r>
    </w:p>
    <w:p>
      <w:pPr>
        <w:pStyle w:val="ListNumber"/>
      </w:pPr>
      <w:r>
        <w:t>Wait for provider acceptance.</w:t>
      </w:r>
    </w:p>
    <w:p>
      <w:pPr>
        <w:pStyle w:val="ListNumber"/>
      </w:pPr>
      <w:r>
        <w:t>Confirm accepted booking.</w:t>
      </w:r>
    </w:p>
    <w:p>
      <w:pPr>
        <w:pStyle w:val="ListNumber"/>
      </w:pPr>
      <w:r>
        <w:t>Use OTP to verify service start.</w:t>
      </w:r>
    </w:p>
    <w:p>
      <w:pPr>
        <w:pStyle w:val="ListNumber"/>
      </w:pPr>
      <w:r>
        <w:t>Track service in progress.</w:t>
      </w:r>
    </w:p>
    <w:p>
      <w:pPr>
        <w:pStyle w:val="ListNumber"/>
      </w:pPr>
      <w:r>
        <w:t>Complete service.</w:t>
      </w:r>
    </w:p>
    <w:p>
      <w:pPr>
        <w:pStyle w:val="ListNumber"/>
      </w:pPr>
      <w:r>
        <w:t>Complete demo payment.</w:t>
      </w:r>
    </w:p>
    <w:p>
      <w:pPr>
        <w:pStyle w:val="ListNumber"/>
      </w:pPr>
      <w:r>
        <w:t>Leave review.</w:t>
      </w:r>
    </w:p>
    <w:p>
      <w:pPr>
        <w:pStyle w:val="Heading1"/>
      </w:pPr>
      <w:r>
        <w:t>8. Booking Timeline</w:t>
      </w:r>
    </w:p>
    <w:p>
      <w:pPr>
        <w:pStyle w:val="ListBullet"/>
      </w:pPr>
      <w:r>
        <w:t>Booking requested</w:t>
      </w:r>
    </w:p>
    <w:p>
      <w:pPr>
        <w:pStyle w:val="ListBullet"/>
      </w:pPr>
      <w:r>
        <w:t>Provider accepted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Service started</w:t>
      </w:r>
    </w:p>
    <w:p>
      <w:pPr>
        <w:pStyle w:val="ListBullet"/>
      </w:pPr>
      <w:r>
        <w:t>Service completed</w:t>
      </w:r>
    </w:p>
    <w:p>
      <w:pPr>
        <w:pStyle w:val="ListBullet"/>
      </w:pPr>
      <w:r>
        <w:t>Payment completed</w:t>
      </w:r>
    </w:p>
    <w:p>
      <w:r>
        <w:t>Cancelled and rejected states should be represented clearly without pretending the booking reached later stages.</w:t>
      </w:r>
    </w:p>
    <w:p>
      <w:pPr>
        <w:pStyle w:val="Heading1"/>
      </w:pPr>
      <w:r>
        <w:t>9. Forms and Validation</w:t>
      </w:r>
    </w:p>
    <w:p>
      <w:pPr>
        <w:pStyle w:val="ListBullet"/>
      </w:pPr>
      <w:r>
        <w:t>Show field labels above or clearly associated with inputs.</w:t>
      </w:r>
    </w:p>
    <w:p>
      <w:pPr>
        <w:pStyle w:val="ListBullet"/>
      </w:pPr>
      <w:r>
        <w:t>Use inline validation for predictable input errors.</w:t>
      </w:r>
    </w:p>
    <w:p>
      <w:pPr>
        <w:pStyle w:val="ListBullet"/>
      </w:pPr>
      <w:r>
        <w:t>Keep error messages short and actionable.</w:t>
      </w:r>
    </w:p>
    <w:p>
      <w:pPr>
        <w:pStyle w:val="ListBullet"/>
      </w:pPr>
      <w:r>
        <w:t>Disable submit while an operation is actively processing when duplicate submission is possible.</w:t>
      </w:r>
    </w:p>
    <w:p>
      <w:pPr>
        <w:pStyle w:val="ListBullet"/>
      </w:pPr>
      <w:r>
        <w:t>Preserve user-entered values after recoverable validation errors.</w:t>
      </w:r>
    </w:p>
    <w:p>
      <w:pPr>
        <w:pStyle w:val="ListBullet"/>
      </w:pPr>
      <w:r>
        <w:t>Use date/time controls appropriate to mobile touch interaction.</w:t>
      </w:r>
    </w:p>
    <w:p>
      <w:pPr>
        <w:pStyle w:val="Heading1"/>
      </w:pPr>
      <w:r>
        <w:t>10. Loading, Empty, Error,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UI Behavior</w:t>
            </w:r>
          </w:p>
        </w:tc>
      </w:tr>
      <w:tr>
        <w:tc>
          <w:tcPr>
            <w:tcW w:type="dxa" w:w="5040"/>
          </w:tcPr>
          <w:p>
            <w:r>
              <w:t>Loading</w:t>
            </w:r>
          </w:p>
        </w:tc>
        <w:tc>
          <w:tcPr>
            <w:tcW w:type="dxa" w:w="5040"/>
          </w:tcPr>
          <w:p>
            <w:r>
              <w:t>Skeletons/spinners only where useful; preserve page structure.</w:t>
            </w:r>
          </w:p>
        </w:tc>
      </w:tr>
      <w:tr>
        <w:tc>
          <w:tcPr>
            <w:tcW w:type="dxa" w:w="5040"/>
          </w:tcPr>
          <w:p>
            <w:r>
              <w:t>Empty</w:t>
            </w:r>
          </w:p>
        </w:tc>
        <w:tc>
          <w:tcPr>
            <w:tcW w:type="dxa" w:w="5040"/>
          </w:tcPr>
          <w:p>
            <w:r>
              <w:t>Explain why the list is empty and provide a relevant next action.</w:t>
            </w:r>
          </w:p>
        </w:tc>
      </w:tr>
      <w:tr>
        <w:tc>
          <w:tcPr>
            <w:tcW w:type="dxa" w:w="5040"/>
          </w:tcPr>
          <w:p>
            <w:r>
              <w:t>Error</w:t>
            </w:r>
          </w:p>
        </w:tc>
        <w:tc>
          <w:tcPr>
            <w:tcW w:type="dxa" w:w="5040"/>
          </w:tcPr>
          <w:p>
            <w:r>
              <w:t>Explain what failed and provide retry/back navigation where appropriate.</w:t>
            </w:r>
          </w:p>
        </w:tc>
      </w:tr>
      <w:tr>
        <w:tc>
          <w:tcPr>
            <w:tcW w:type="dxa" w:w="5040"/>
          </w:tcPr>
          <w:p>
            <w:r>
              <w:t>Success</w:t>
            </w:r>
          </w:p>
        </w:tc>
        <w:tc>
          <w:tcPr>
            <w:tcW w:type="dxa" w:w="5040"/>
          </w:tcPr>
          <w:p>
            <w:r>
              <w:t>Show clear confirmation and the next useful action.</w:t>
            </w:r>
          </w:p>
        </w:tc>
      </w:tr>
      <w:tr>
        <w:tc>
          <w:tcPr>
            <w:tcW w:type="dxa" w:w="5040"/>
          </w:tcPr>
          <w:p>
            <w:r>
              <w:t>Disabled</w:t>
            </w:r>
          </w:p>
        </w:tc>
        <w:tc>
          <w:tcPr>
            <w:tcW w:type="dxa" w:w="5040"/>
          </w:tcPr>
          <w:p>
            <w:r>
              <w:t>Use readable disabled styling and avoid ambiguous states.</w:t>
            </w:r>
          </w:p>
        </w:tc>
      </w:tr>
    </w:tbl>
    <w:p/>
    <w:p>
      <w:pPr>
        <w:pStyle w:val="Heading1"/>
      </w:pPr>
      <w:r>
        <w:t>11. Maps UX</w:t>
      </w:r>
    </w:p>
    <w:p>
      <w:pPr>
        <w:pStyle w:val="ListBullet"/>
      </w:pPr>
      <w:r>
        <w:t>Desktop: map/list split layout for provider discovery.</w:t>
      </w:r>
    </w:p>
    <w:p>
      <w:pPr>
        <w:pStyle w:val="ListBullet"/>
      </w:pPr>
      <w:r>
        <w:t>Mobile: map/list toggle with compact provider cards.</w:t>
      </w:r>
    </w:p>
    <w:p>
      <w:pPr>
        <w:pStyle w:val="ListBullet"/>
      </w:pPr>
      <w:r>
        <w:t>Provider location: draggable marker, address, service-radius control, save action.</w:t>
      </w:r>
    </w:p>
    <w:p>
      <w:pPr>
        <w:pStyle w:val="ListBullet"/>
      </w:pPr>
      <w:r>
        <w:t>Use minimal map controls and avoid covering useful map area with large floating panels.</w:t>
      </w:r>
    </w:p>
    <w:p>
      <w:pPr>
        <w:pStyle w:val="Heading1"/>
      </w:pPr>
      <w:r>
        <w:t>12. Responsive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Viewport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040"/>
          </w:tcPr>
          <w:p>
            <w:r>
              <w:t>375–390px</w:t>
            </w:r>
          </w:p>
        </w:tc>
        <w:tc>
          <w:tcPr>
            <w:tcW w:type="dxa" w:w="5040"/>
          </w:tcPr>
          <w:p>
            <w:r>
              <w:t>Single-column layouts, compact header, touch-friendly controls, map/list toggle.</w:t>
            </w:r>
          </w:p>
        </w:tc>
      </w:tr>
      <w:tr>
        <w:tc>
          <w:tcPr>
            <w:tcW w:type="dxa" w:w="5040"/>
          </w:tcPr>
          <w:p>
            <w:r>
              <w:t>768px</w:t>
            </w:r>
          </w:p>
        </w:tc>
        <w:tc>
          <w:tcPr>
            <w:tcW w:type="dxa" w:w="5040"/>
          </w:tcPr>
          <w:p>
            <w:r>
              <w:t>Tablet layout with flexible two-column sections where useful.</w:t>
            </w:r>
          </w:p>
        </w:tc>
      </w:tr>
      <w:tr>
        <w:tc>
          <w:tcPr>
            <w:tcW w:type="dxa" w:w="5040"/>
          </w:tcPr>
          <w:p>
            <w:r>
              <w:t>1024px+</w:t>
            </w:r>
          </w:p>
        </w:tc>
        <w:tc>
          <w:tcPr>
            <w:tcW w:type="dxa" w:w="5040"/>
          </w:tcPr>
          <w:p>
            <w:r>
              <w:t>Desktop navigation and multi-column layouts.</w:t>
            </w:r>
          </w:p>
        </w:tc>
      </w:tr>
      <w:tr>
        <w:tc>
          <w:tcPr>
            <w:tcW w:type="dxa" w:w="5040"/>
          </w:tcPr>
          <w:p>
            <w:r>
              <w:t>1366–1920px</w:t>
            </w:r>
          </w:p>
        </w:tc>
        <w:tc>
          <w:tcPr>
            <w:tcW w:type="dxa" w:w="5040"/>
          </w:tcPr>
          <w:p>
            <w:r>
              <w:t>Use available space without excessively widening content; keep readable max-widths.</w:t>
            </w:r>
          </w:p>
        </w:tc>
      </w:tr>
    </w:tbl>
    <w:p/>
    <w:p>
      <w:pPr>
        <w:pStyle w:val="Heading1"/>
      </w:pPr>
      <w:r>
        <w:t>13. Accessibility</w:t>
      </w:r>
    </w:p>
    <w:p>
      <w:pPr>
        <w:pStyle w:val="ListBullet"/>
      </w:pPr>
      <w:r>
        <w:t>Keyboard-accessible interactive controls.</w:t>
      </w:r>
    </w:p>
    <w:p>
      <w:pPr>
        <w:pStyle w:val="ListBullet"/>
      </w:pPr>
      <w:r>
        <w:t>Visible focus states.</w:t>
      </w:r>
    </w:p>
    <w:p>
      <w:pPr>
        <w:pStyle w:val="ListBullet"/>
      </w:pPr>
      <w:r>
        <w:t>Readable color contrast.</w:t>
      </w:r>
    </w:p>
    <w:p>
      <w:pPr>
        <w:pStyle w:val="ListBullet"/>
      </w:pPr>
      <w:r>
        <w:t>Semantic headings and landmarks.</w:t>
      </w:r>
    </w:p>
    <w:p>
      <w:pPr>
        <w:pStyle w:val="ListBullet"/>
      </w:pPr>
      <w:r>
        <w:t>Labels associated with form inputs.</w:t>
      </w:r>
    </w:p>
    <w:p>
      <w:pPr>
        <w:pStyle w:val="ListBullet"/>
      </w:pPr>
      <w:r>
        <w:t>Do not rely on color alone for status.</w:t>
      </w:r>
    </w:p>
    <w:p>
      <w:pPr>
        <w:pStyle w:val="ListBullet"/>
      </w:pPr>
      <w:r>
        <w:t>Touch targets should be comfortable on mobile.</w:t>
      </w:r>
    </w:p>
    <w:p>
      <w:pPr>
        <w:pStyle w:val="ListBullet"/>
      </w:pPr>
      <w:r>
        <w:t>Images/icons should have accessible names where they convey meaning.</w:t>
      </w:r>
    </w:p>
    <w:p>
      <w:pPr>
        <w:pStyle w:val="Heading1"/>
      </w:pPr>
      <w:r>
        <w:t>14. Professionalism Checklist</w:t>
      </w:r>
    </w:p>
    <w:p>
      <w:pPr>
        <w:pStyle w:val="ListBullet"/>
      </w:pPr>
      <w:r>
        <w:t>No excessive gradients or glow effects.</w:t>
      </w:r>
    </w:p>
    <w:p>
      <w:pPr>
        <w:pStyle w:val="ListBullet"/>
      </w:pPr>
      <w:r>
        <w:t>No decorative UI that does not help the user.</w:t>
      </w:r>
    </w:p>
    <w:p>
      <w:pPr>
        <w:pStyle w:val="ListBullet"/>
      </w:pPr>
      <w:r>
        <w:t>No fake statistics or fake testimonials.</w:t>
      </w:r>
    </w:p>
    <w:p>
      <w:pPr>
        <w:pStyle w:val="ListBullet"/>
      </w:pPr>
      <w:r>
        <w:t>No giant hero typography that pushes the product flow below the fold unnecessarily.</w:t>
      </w:r>
    </w:p>
    <w:p>
      <w:pPr>
        <w:pStyle w:val="ListBullet"/>
      </w:pPr>
      <w:r>
        <w:t>Consistent border radius, spacing, typography, and icon style.</w:t>
      </w:r>
    </w:p>
    <w:p>
      <w:pPr>
        <w:pStyle w:val="ListBullet"/>
      </w:pPr>
      <w:r>
        <w:t>Realistic product content and states.</w:t>
      </w:r>
    </w:p>
    <w:p>
      <w:pPr>
        <w:pStyle w:val="ListBullet"/>
      </w:pPr>
      <w:r>
        <w:t>Every major screen includes intentional loading, empty, error, or success behavior where applicable.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