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404C2" w14:textId="77777777" w:rsidR="00D37EBB" w:rsidRPr="00D37EBB" w:rsidRDefault="00D37EBB" w:rsidP="00D37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Воздействие электрического тока — сравнение частот &lt;100 Гц и &gt;100 Гц</w:t>
      </w:r>
    </w:p>
    <w:p w14:paraId="409569A3" w14:textId="77777777" w:rsidR="00D37EBB" w:rsidRPr="00D37EBB" w:rsidRDefault="00F32359" w:rsidP="00D37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C4E665">
          <v:rect id="_x0000_i1025" style="width:0;height:1.5pt" o:hralign="center" o:hrstd="t" o:hr="t" fillcolor="#a0a0a0" stroked="f"/>
        </w:pict>
      </w:r>
    </w:p>
    <w:p w14:paraId="5BD29CED" w14:textId="77777777" w:rsidR="00D37EBB" w:rsidRPr="00D37EBB" w:rsidRDefault="00D37EBB" w:rsidP="00D3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1) Электрическое сопротивление кожи и его частотная зависимость</w:t>
      </w:r>
    </w:p>
    <w:p w14:paraId="39DB298F" w14:textId="6DE2F5EF" w:rsidR="00D37EBB" w:rsidRPr="00D37EBB" w:rsidRDefault="0027134E" w:rsidP="00D37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D37EBB"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олное электрическое сопротивление кожи для напряжений прикосновения порядка десятков вольт обратно пропорционально частоте. На 500 Гц сопротивление кожи ≈ 0.1 от сопротивления на 50 Гц; следовательно, при сотнях герц вклад кожного (внешнего) сопротивления часто незначителен, и полное сопротивление тела ≈ внутреннему </w:t>
      </w:r>
      <w:proofErr w:type="spellStart"/>
      <w:r w:rsidR="00D37EBB"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Zi</w:t>
      </w:r>
      <w:proofErr w:type="spellEnd"/>
      <w:r w:rsidR="00D37EBB"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Последствие: при &gt;100 Гц по телу протекает </w:t>
      </w:r>
      <w:r w:rsidR="00D37EBB"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больший ток</w:t>
      </w:r>
      <w:r w:rsidR="00D37EBB"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том же приложенном напряжении, чем при 50 Гц; ток распределяется глубже в ткани (меньше падение напряжения на коже). </w:t>
      </w:r>
    </w:p>
    <w:p w14:paraId="604ACECA" w14:textId="339FEB4F" w:rsidR="00B24FA3" w:rsidRDefault="00B24FA3" w:rsidP="00D3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D2DBD48" w14:textId="51995625" w:rsidR="00655C1E" w:rsidRPr="00AB4F2A" w:rsidRDefault="00655C1E" w:rsidP="00B8792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B8CB3F5" wp14:editId="4FE091EC">
            <wp:extent cx="5372850" cy="311511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22DA" w14:textId="06E3A790" w:rsidR="00D37EBB" w:rsidRPr="00D37EBB" w:rsidRDefault="00D37EBB" w:rsidP="00D3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2) Влияние на сердце (риск ФЖ)</w:t>
      </w:r>
    </w:p>
    <w:p w14:paraId="204A015B" w14:textId="77777777" w:rsidR="00D37EBB" w:rsidRPr="00D37EBB" w:rsidRDefault="00D37EBB" w:rsidP="00D37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Ниже 100 Гц (особенно 50/60 Гц):</w:t>
      </w:r>
    </w:p>
    <w:p w14:paraId="5222B2C9" w14:textId="77777777" w:rsidR="00D37EBB" w:rsidRPr="00D37EBB" w:rsidRDefault="00D37EBB" w:rsidP="00D37E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Фибрилляция желудочков — </w:t>
      </w: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причина летальных исходов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поражении в этом диапазоне. ГОСТ отмечает, что порог ФЖ резко снижается, если ток протекает дольше одного сердечного цикла (временной эффект), и время/фаза имеют решающее значение. При коротких ударах (&lt;0,1 с) порог ФЖ заметно выше (может потребоваться &gt;500 мА). </w:t>
      </w:r>
    </w:p>
    <w:p w14:paraId="43168589" w14:textId="77777777" w:rsidR="00D37EBB" w:rsidRPr="00D37EBB" w:rsidRDefault="00D37EBB" w:rsidP="00D37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Выше 100 Гц:</w:t>
      </w:r>
    </w:p>
    <w:p w14:paraId="1DA39BF1" w14:textId="61AAFE50" w:rsidR="00AB4F2A" w:rsidRDefault="00D37EBB" w:rsidP="00D37E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Вероятность классической индуцированной ФЖ </w:t>
      </w: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снижается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сравнению с 50/60 Гц (механизмы возбуждения миокарда менее подвержены </w:t>
      </w:r>
      <w:proofErr w:type="spellStart"/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персистирующему</w:t>
      </w:r>
      <w:proofErr w:type="spellEnd"/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низкочастотному воздействию). Но это НЕ означает «безопасно» — при больших токах/энергиях возможны другие фатальные механизмы (термические поражения, повреждение центральных структур, остановка дыхания).</w:t>
      </w:r>
    </w:p>
    <w:p w14:paraId="520DA33F" w14:textId="7EE8483B" w:rsidR="00D37EBB" w:rsidRDefault="00AB4F2A" w:rsidP="004A6315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4F2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1F0C7C1" wp14:editId="642BC9C4">
            <wp:extent cx="3964381" cy="23071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4987" cy="23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ED87" w14:textId="77EB36AC" w:rsidR="00AB4F2A" w:rsidRDefault="00AB4F2A" w:rsidP="00AB4F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CAD1CE" w14:textId="159D6F1B" w:rsidR="00DD3DD8" w:rsidRPr="00D37EBB" w:rsidRDefault="00DD3DD8" w:rsidP="00B87925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429C5" w14:textId="77777777" w:rsidR="00D37EBB" w:rsidRPr="00D37EBB" w:rsidRDefault="00D37EBB" w:rsidP="00D3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3) Мышцы, «порог отпускания» и сокращения</w:t>
      </w:r>
    </w:p>
    <w:p w14:paraId="3F198435" w14:textId="77777777" w:rsidR="004A6315" w:rsidRDefault="00D37EBB" w:rsidP="004A6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Ниже 100 Гц: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непроизвольные сокращения мышц, невозможность отпустить проводящий предмет — стандартный риск (в ГОСТ: порог отпускания для взрослых мужчин ≈ 10 мА; 5 мА). Эти эффекты опасны, т.к. могут вызвать падение, травмы и удлинить время воздействия. </w:t>
      </w:r>
    </w:p>
    <w:p w14:paraId="16F3E888" w14:textId="5400D5DE" w:rsidR="00B87925" w:rsidRPr="004A6315" w:rsidRDefault="00D37EBB" w:rsidP="004A6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63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Выше 100 Гц:</w:t>
      </w:r>
      <w:r w:rsidRPr="004A63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«судорожная блокада» менее выражена</w:t>
      </w:r>
      <w:r w:rsidR="00B87925" w:rsidRPr="004A63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1ADF0A0" w14:textId="7D433923" w:rsidR="00DD3DD8" w:rsidRPr="00B87925" w:rsidRDefault="00DD3DD8" w:rsidP="00B879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79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[Судороги- больше при частоте 50/60 Гц]</w:t>
      </w:r>
    </w:p>
    <w:p w14:paraId="5BB659D1" w14:textId="77777777" w:rsidR="00D37EBB" w:rsidRPr="00D37EBB" w:rsidRDefault="00D37EBB" w:rsidP="00D3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4) Тепловые эффекты и </w:t>
      </w:r>
      <w:proofErr w:type="spellStart"/>
      <w:r w:rsidRPr="00D37E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электропорация</w:t>
      </w:r>
      <w:proofErr w:type="spellEnd"/>
    </w:p>
    <w:p w14:paraId="7DA07EF7" w14:textId="77777777" w:rsidR="00D37EBB" w:rsidRPr="00D37EBB" w:rsidRDefault="00D37EBB" w:rsidP="00D37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Выше 100 Гц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более высокий вклад ёмкостной составляющей тканей, уменьшение кожного сопротивления → ток идёт вглубь; это увеличивает риск </w:t>
      </w: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термических (внутренних) ожогов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эффекта </w:t>
      </w:r>
      <w:proofErr w:type="spellStart"/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электропорации</w:t>
      </w:r>
      <w:proofErr w:type="spellEnd"/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(повреждение мембран клеток, образование пор, некроз), особенно при коротких импульсных высоковольтных воздействиях. ГОСТ описывает </w:t>
      </w:r>
      <w:proofErr w:type="spellStart"/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электропорацию</w:t>
      </w:r>
      <w:proofErr w:type="spellEnd"/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внутренние повреждения как возможные при больших амплитудах/коротких удары; при &gt;100 Гц эти механизмы становятся важнее за счёт изменённого распределения тока. </w:t>
      </w:r>
    </w:p>
    <w:p w14:paraId="078C6D8B" w14:textId="77777777" w:rsidR="00D37EBB" w:rsidRPr="00D37EBB" w:rsidRDefault="00D37EBB" w:rsidP="00D3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5) Кожа и поверхностные ожоги (плотности тока)</w:t>
      </w:r>
    </w:p>
    <w:p w14:paraId="31531A4E" w14:textId="77777777" w:rsidR="00D37EBB" w:rsidRPr="00D37EBB" w:rsidRDefault="00D37EBB" w:rsidP="00D3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 приводит зависимости изменений кожи от плотности тока (мА/мм²) и длительности:</w:t>
      </w:r>
    </w:p>
    <w:p w14:paraId="5C24EDA3" w14:textId="77777777" w:rsidR="00D37EBB" w:rsidRPr="00D37EBB" w:rsidRDefault="00D37EBB" w:rsidP="00D37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&lt;10 мА/мм² — как правило, изменений не наблюдают;</w:t>
      </w:r>
    </w:p>
    <w:p w14:paraId="0FBD751D" w14:textId="77777777" w:rsidR="00D37EBB" w:rsidRPr="00D37EBB" w:rsidRDefault="00D37EBB" w:rsidP="00D37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10–20 мА/мм² — покраснение, набухание у краёв;</w:t>
      </w:r>
    </w:p>
    <w:p w14:paraId="7242866A" w14:textId="77777777" w:rsidR="00D37EBB" w:rsidRPr="00D37EBB" w:rsidRDefault="00D37EBB" w:rsidP="00D37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20–50 мА/мм² — более выраженные повреждения, волдыри при длительности в десятки секунд;</w:t>
      </w:r>
    </w:p>
    <w:p w14:paraId="7D2B8924" w14:textId="77777777" w:rsidR="00D37EBB" w:rsidRPr="00D37EBB" w:rsidRDefault="00D37EBB" w:rsidP="00D37EBB">
      <w:pPr>
        <w:numPr>
          <w:ilvl w:val="0"/>
          <w:numId w:val="6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50 мА/мм² — обугливание. </w:t>
      </w:r>
    </w:p>
    <w:p w14:paraId="4AE782A2" w14:textId="227C922F" w:rsidR="00D37EBB" w:rsidRDefault="00D37EBB" w:rsidP="00D3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&gt;100 Гц и при падении кожного сопротивления плотности тока в тканях под электродом и </w:t>
      </w:r>
      <w:proofErr w:type="spellStart"/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вглуби</w:t>
      </w:r>
      <w:proofErr w:type="spellEnd"/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существенно возрасти даже при том же приложенном напряжении — значит, риск описанных повреждений увеличивается.</w:t>
      </w:r>
    </w:p>
    <w:p w14:paraId="298B5FBC" w14:textId="77777777" w:rsidR="00140887" w:rsidRDefault="00140887" w:rsidP="00D3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B162F9B" w14:textId="62E47F3E" w:rsidR="00140887" w:rsidRPr="00D37EBB" w:rsidRDefault="00DD3DD8" w:rsidP="00D3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408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[соединим 4-5 в один слайд]</w:t>
      </w:r>
    </w:p>
    <w:p w14:paraId="2E8B4E54" w14:textId="77777777" w:rsidR="00D37EBB" w:rsidRPr="00D37EBB" w:rsidRDefault="00D37EBB" w:rsidP="00D3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6) Домашние животные — что важно учитывать</w:t>
      </w:r>
    </w:p>
    <w:p w14:paraId="3148BF50" w14:textId="77777777" w:rsidR="00D37EBB" w:rsidRPr="00D37EBB" w:rsidRDefault="00D37EBB" w:rsidP="00D3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 рассматривает животных в приложении Е (фокус на 15–100 Гц). Основные моменты:</w:t>
      </w:r>
    </w:p>
    <w:p w14:paraId="4EE02EE3" w14:textId="51272D6E" w:rsidR="00D37EBB" w:rsidRPr="00D37EBB" w:rsidRDefault="00B62EF1" w:rsidP="00D37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D37EBB"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домашних </w:t>
      </w:r>
      <w:r w:rsidR="00D37EBB"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животных полное сопротивление тела 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е, чем у человека</w:t>
      </w:r>
      <w:r w:rsidR="00D37EBB"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пороги реакции и ФЖ отличаются по видам. </w:t>
      </w:r>
    </w:p>
    <w:p w14:paraId="328BC052" w14:textId="77777777" w:rsidR="00D37EBB" w:rsidRPr="00D37EBB" w:rsidRDefault="00D37EBB" w:rsidP="00D37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&gt;100 Гц, учитывая падение кожного сопротивления, мелкие животные особенно уязвимы к внутренним повреждениям и термическим эффектам — их тело быстрее получает большую долю тока при том же напряжении.</w:t>
      </w:r>
    </w:p>
    <w:p w14:paraId="365DC74E" w14:textId="77777777" w:rsidR="00D37EBB" w:rsidRPr="00D37EBB" w:rsidRDefault="00F32359" w:rsidP="00D37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C759D3">
          <v:rect id="_x0000_i1026" style="width:0;height:1.5pt" o:hralign="center" o:hrstd="t" o:hr="t" fillcolor="#a0a0a0" stroked="f"/>
        </w:pict>
      </w:r>
    </w:p>
    <w:p w14:paraId="46B3DA0C" w14:textId="77777777" w:rsidR="00D37EBB" w:rsidRPr="00D37EBB" w:rsidRDefault="00D37EBB" w:rsidP="00D37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Практические выводы и рекомендации (на основе ГОСТ + факта про падение кожного сопротивления)</w:t>
      </w:r>
    </w:p>
    <w:p w14:paraId="7CC0C89C" w14:textId="77777777" w:rsidR="00D37EBB" w:rsidRPr="00D37EBB" w:rsidRDefault="00D37EBB" w:rsidP="00D37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считать &gt;100 Гц «безопасными»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хотя риск классической ФЖ уменьшается по сравнению с 50/60 Гц, дополнительные риски (внутренние ожоги, </w:t>
      </w:r>
      <w:proofErr w:type="spellStart"/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электропорация</w:t>
      </w:r>
      <w:proofErr w:type="spellEnd"/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повреждения нервных центров, дыхательной мускулатуры) делают воздействие потенциально столь же опасным. </w:t>
      </w:r>
    </w:p>
    <w:p w14:paraId="5CB2EACF" w14:textId="77777777" w:rsidR="00D37EBB" w:rsidRPr="00D37EBB" w:rsidRDefault="00D37EBB" w:rsidP="00D37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проектировании защит учитывать частотную характеристику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: параметры защит (ограничение напряжения прикосновения, Реле тока, УЗО/ELCB спроектированные с учётом частоты) нужно выбирать исходя из спектра частот тех систем, с которыми люди/животные могут контактировать.</w:t>
      </w:r>
    </w:p>
    <w:p w14:paraId="56E6E229" w14:textId="77777777" w:rsidR="00D37EBB" w:rsidRPr="00D37EBB" w:rsidRDefault="00D37EBB" w:rsidP="00D37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Особое внимание к источникам сотен герц и выше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: усилители, ШИМ-источники, инверторы и другое оборудование высокой частоты могут создавать условия, когда при относительно невысоком напряжении по телу протекают опасные токи из-за низкого сопротивления кожи.</w:t>
      </w:r>
    </w:p>
    <w:p w14:paraId="727F2C5D" w14:textId="77777777" w:rsidR="00D37EBB" w:rsidRPr="00D37EBB" w:rsidRDefault="00D37EBB" w:rsidP="00D37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температуры и плотности тока на контактах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 испытаниях и расчётах использовать не только токи (мА), но и плотности тока (мА/мм²) и время воздействия, т.к. при &gt;100 Гц увеличивается внутренняя тепловая нагрузка.</w:t>
      </w:r>
    </w:p>
    <w:p w14:paraId="13D5D417" w14:textId="77777777" w:rsidR="00D37EBB" w:rsidRPr="00D37EBB" w:rsidRDefault="00D37EBB" w:rsidP="00D37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животных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>: в сельскохозяйственных и бытовых условиях предусмотреть барьеры и схемы защиты, ориентированные не только на предотвращение ФЖ, но и на предотвращение внутреннего/термального повреждения (особенно для мелких животных).</w:t>
      </w:r>
    </w:p>
    <w:p w14:paraId="3F40BAF2" w14:textId="62A3F3A0" w:rsidR="00D37EBB" w:rsidRPr="00D37EBB" w:rsidRDefault="00F32359" w:rsidP="00140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CDE925">
          <v:rect id="_x0000_i1027" style="width:0;height:1.5pt" o:hralign="center" o:hrstd="t" o:hr="t" fillcolor="#a0a0a0" stroked="f"/>
        </w:pict>
      </w:r>
      <w:r w:rsidR="00D37E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/>
      </w:r>
    </w:p>
    <w:p w14:paraId="31509C93" w14:textId="77777777" w:rsidR="00D37EBB" w:rsidRPr="00D37EBB" w:rsidRDefault="00F32359" w:rsidP="00D37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75F3BA">
          <v:rect id="_x0000_i1028" style="width:0;height:1.5pt" o:hralign="center" o:hrstd="t" o:hr="t" fillcolor="#a0a0a0" stroked="f"/>
        </w:pict>
      </w:r>
    </w:p>
    <w:p w14:paraId="7C9371E4" w14:textId="77777777" w:rsidR="00D37EBB" w:rsidRPr="00D37EBB" w:rsidRDefault="00D37EBB" w:rsidP="00D37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 (кратко)</w:t>
      </w:r>
    </w:p>
    <w:p w14:paraId="3F852466" w14:textId="77777777" w:rsidR="00D37EBB" w:rsidRPr="00D37EBB" w:rsidRDefault="00D37EBB" w:rsidP="00D37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кардинальная разница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при частотах </w:t>
      </w: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ниже 100 Гц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(особенно 50/60 Гц) ключевой опасностью является </w:t>
      </w: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фибрилляция сердца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мышечные судороги; при </w:t>
      </w: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частотах выше 100 Гц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внешнее (кожное) сопротивление падает, тело «пускает» больший ток внутрь — </w:t>
      </w: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меняется профиль повреждений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уменьшается роль классической ФЖ (в относительном смысле), но </w:t>
      </w:r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растёт риск внутренних термических повреждений, </w:t>
      </w:r>
      <w:proofErr w:type="spellStart"/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электропорации</w:t>
      </w:r>
      <w:proofErr w:type="spellEnd"/>
      <w:r w:rsidRPr="00D37E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поражения нервных центров и других нетипичных для 50/60 Гц эффектов</w:t>
      </w:r>
      <w:r w:rsidRPr="00D37E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Поэтому мер защиты и расчётов надо требовать с учётом частотного спектра источника тока. </w:t>
      </w:r>
    </w:p>
    <w:p w14:paraId="3FB20F59" w14:textId="77777777" w:rsidR="001E40C3" w:rsidRDefault="001E40C3"/>
    <w:sectPr w:rsidR="001E40C3" w:rsidSect="00D63D33">
      <w:type w:val="continuous"/>
      <w:pgSz w:w="11910" w:h="16840"/>
      <w:pgMar w:top="1060" w:right="141" w:bottom="1200" w:left="992" w:header="0" w:footer="10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5CC4"/>
    <w:multiLevelType w:val="multilevel"/>
    <w:tmpl w:val="073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C1E5A"/>
    <w:multiLevelType w:val="multilevel"/>
    <w:tmpl w:val="4C2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62CC3"/>
    <w:multiLevelType w:val="multilevel"/>
    <w:tmpl w:val="ED4A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5116F"/>
    <w:multiLevelType w:val="multilevel"/>
    <w:tmpl w:val="FA1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86DF5"/>
    <w:multiLevelType w:val="multilevel"/>
    <w:tmpl w:val="45A2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11D36"/>
    <w:multiLevelType w:val="multilevel"/>
    <w:tmpl w:val="9DF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A132E"/>
    <w:multiLevelType w:val="multilevel"/>
    <w:tmpl w:val="F39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D427E"/>
    <w:multiLevelType w:val="multilevel"/>
    <w:tmpl w:val="5BDE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C74DC7"/>
    <w:multiLevelType w:val="multilevel"/>
    <w:tmpl w:val="0AF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96357"/>
    <w:multiLevelType w:val="multilevel"/>
    <w:tmpl w:val="B72A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9"/>
  </w:num>
  <w:num w:numId="6">
    <w:abstractNumId w:val="6"/>
  </w:num>
  <w:num w:numId="7">
    <w:abstractNumId w:val="4"/>
  </w:num>
  <w:num w:numId="8">
    <w:abstractNumId w:val="7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BB"/>
    <w:rsid w:val="00105787"/>
    <w:rsid w:val="00140887"/>
    <w:rsid w:val="001E40C3"/>
    <w:rsid w:val="0027134E"/>
    <w:rsid w:val="004A6315"/>
    <w:rsid w:val="004F7253"/>
    <w:rsid w:val="00655C1E"/>
    <w:rsid w:val="00AB4F2A"/>
    <w:rsid w:val="00B24FA3"/>
    <w:rsid w:val="00B62EF1"/>
    <w:rsid w:val="00B87925"/>
    <w:rsid w:val="00D37EBB"/>
    <w:rsid w:val="00D42EC2"/>
    <w:rsid w:val="00D60575"/>
    <w:rsid w:val="00D63D33"/>
    <w:rsid w:val="00DD3DD8"/>
    <w:rsid w:val="00F3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F280"/>
  <w15:chartTrackingRefBased/>
  <w15:docId w15:val="{47FB9520-B0FE-4B75-B383-2ABC0EAA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7E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37E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37E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E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37E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37E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37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37EBB"/>
    <w:rPr>
      <w:b/>
      <w:bCs/>
    </w:rPr>
  </w:style>
  <w:style w:type="character" w:customStyle="1" w:styleId="relative">
    <w:name w:val="relative"/>
    <w:basedOn w:val="a0"/>
    <w:rsid w:val="00D37EBB"/>
  </w:style>
  <w:style w:type="paragraph" w:customStyle="1" w:styleId="not-prose">
    <w:name w:val="not-prose"/>
    <w:basedOn w:val="a"/>
    <w:rsid w:val="00D37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D37EBB"/>
  </w:style>
  <w:style w:type="character" w:customStyle="1" w:styleId="mord">
    <w:name w:val="mord"/>
    <w:basedOn w:val="a0"/>
    <w:rsid w:val="00D37EBB"/>
  </w:style>
  <w:style w:type="character" w:customStyle="1" w:styleId="vlist-s">
    <w:name w:val="vlist-s"/>
    <w:basedOn w:val="a0"/>
    <w:rsid w:val="00D37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aslan</dc:creator>
  <cp:keywords/>
  <dc:description/>
  <cp:lastModifiedBy>aslan</cp:lastModifiedBy>
  <cp:revision>2</cp:revision>
  <dcterms:created xsi:type="dcterms:W3CDTF">2025-10-11T17:47:00Z</dcterms:created>
  <dcterms:modified xsi:type="dcterms:W3CDTF">2025-10-11T17:47:00Z</dcterms:modified>
</cp:coreProperties>
</file>