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A5F"/>
          <w:sz w:val="96"/>
          <w:szCs w:val="96"/>
        </w:rPr>
        <w:t xml:space="preserve">LEAP</w:t>
      </w:r>
      <w:r>
        <w:rPr>
          <w:rFonts w:ascii="Calibri" w:cs="Calibri" w:eastAsia="Calibri" w:hAnsi="Calibri"/>
          <w:b/>
          <w:bCs/>
          <w:color w:val="D9622B"/>
          <w:sz w:val="56"/>
          <w:szCs w:val="56"/>
        </w:rPr>
        <w:t xml:space="preserve"> AUTO PARTS MARKETPLACE</w:t>
      </w:r>
    </w:p>
    <w:p>
      <w:pPr>
        <w:spacing w:before="400"/>
        <w:jc w:val="center"/>
      </w:pPr>
      <w:r>
        <w:rPr>
          <w:rFonts w:ascii="Calibri" w:cs="Calibri" w:eastAsia="Calibri" w:hAnsi="Calibri"/>
          <w:color w:val="595959"/>
          <w:sz w:val="32"/>
          <w:szCs w:val="32"/>
        </w:rPr>
        <w:t xml:space="preserve">Software Requirements Specification (SRS)</w:t>
      </w:r>
    </w:p>
    <w:p>
      <w:pPr>
        <w:spacing w:before="200"/>
        <w:jc w:val="center"/>
      </w:pPr>
      <w:r>
        <w:rPr>
          <w:rFonts w:ascii="Calibri" w:cs="Calibri" w:eastAsia="Calibri" w:hAnsi="Calibri"/>
          <w:i/>
          <w:iCs/>
          <w:color w:val="595959"/>
          <w:sz w:val="24"/>
          <w:szCs w:val="24"/>
        </w:rPr>
        <w:t xml:space="preserve">Multi-Vendor, Fitment-Based Auto Parts E-Commerce Platform — Global Market</w:t>
      </w:r>
    </w:p>
    <w:p>
      <w:pPr>
        <w:pBdr>
          <w:top w:val="single" w:color="D9D9D9" w:sz="6" w:space="10"/>
        </w:pBdr>
        <w:spacing w:before="2000"/>
        <w:jc w:val="center"/>
      </w:pPr>
      <w:r>
        <w:t xml:space="preserve"/>
      </w:r>
    </w:p>
    <w:p>
      <w:pPr>
        <w:spacing w:before="400"/>
        <w:jc w:val="center"/>
      </w:pPr>
      <w:r>
        <w:rPr>
          <w:rFonts w:ascii="Calibri" w:cs="Calibri" w:eastAsia="Calibri" w:hAnsi="Calibri"/>
          <w:color w:val="595959"/>
          <w:sz w:val="22"/>
          <w:szCs w:val="22"/>
        </w:rPr>
        <w:t xml:space="preserve">Document Version: 1.0</w:t>
      </w:r>
    </w:p>
    <w:p>
      <w:pPr>
        <w:jc w:val="center"/>
      </w:pPr>
      <w:r>
        <w:rPr>
          <w:rFonts w:ascii="Calibri" w:cs="Calibri" w:eastAsia="Calibri" w:hAnsi="Calibri"/>
          <w:color w:val="595959"/>
          <w:sz w:val="22"/>
          <w:szCs w:val="22"/>
        </w:rPr>
        <w:t xml:space="preserve">Status: Draft for Stakeholder Review</w:t>
      </w:r>
    </w:p>
    <w:p>
      <w:pPr>
        <w:jc w:val="center"/>
      </w:pPr>
      <w:r>
        <w:rPr>
          <w:rFonts w:ascii="Calibri" w:cs="Calibri" w:eastAsia="Calibri" w:hAnsi="Calibri"/>
          <w:color w:val="595959"/>
          <w:sz w:val="22"/>
          <w:szCs w:val="22"/>
        </w:rPr>
        <w:t xml:space="preserve">Date: July 12, 2026</w:t>
      </w:r>
    </w:p>
    <w:p>
      <w:pPr>
        <w:spacing w:before="2400"/>
        <w:jc w:val="center"/>
      </w:pPr>
      <w:r>
        <w:rPr>
          <w:rFonts w:ascii="Calibri" w:cs="Calibri" w:eastAsia="Calibri" w:hAnsi="Calibri"/>
          <w:i/>
          <w:iCs/>
          <w:color w:val="595959"/>
          <w:sz w:val="20"/>
          <w:szCs w:val="20"/>
        </w:rPr>
        <w:t xml:space="preserve">Prepared for: Project Sponsor / Development Team / Bidding Agencies</w:t>
      </w:r>
    </w:p>
    <w:p>
      <w:pPr>
        <w:sectPr>
          <w:pgSz w:w="12240" w:h="15840" w:orient="portrait"/>
          <w:pgMar w:top="1440" w:right="1440" w:bottom="1440" w:left="1440" w:header="708" w:footer="708" w:gutter="0"/>
          <w:pgNumType/>
          <w:docGrid w:linePitch="360"/>
        </w:sectPr>
      </w:pPr>
    </w:p>
    <w:p>
      <w:pPr>
        <w:pStyle w:val="Heading1"/>
        <w:pBdr>
          <w:bottom w:val="single" w:color="1F3A5F" w:sz="8" w:space="4"/>
        </w:pBdr>
        <w:spacing w:after="240" w:before="480"/>
      </w:pPr>
      <w:r>
        <w:rPr>
          <w:rFonts w:ascii="Calibri" w:cs="Calibri" w:eastAsia="Calibri" w:hAnsi="Calibri"/>
          <w:b/>
          <w:bCs/>
          <w:color w:val="1F3A5F"/>
          <w:sz w:val="32"/>
          <w:szCs w:val="32"/>
        </w:rPr>
        <w:t xml:space="preserve">Document Control</w:t>
      </w:r>
    </w:p>
    <w:p>
      <w:pPr>
        <w:pStyle w:val="Heading2"/>
        <w:spacing w:after="160" w:before="320"/>
      </w:pPr>
      <w:r>
        <w:rPr>
          <w:rFonts w:ascii="Calibri" w:cs="Calibri" w:eastAsia="Calibri" w:hAnsi="Calibri"/>
          <w:b/>
          <w:bCs/>
          <w:color w:val="D9622B"/>
          <w:sz w:val="26"/>
          <w:szCs w:val="26"/>
        </w:rPr>
        <w:t xml:space="preserve">Revision History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400"/>
        <w:gridCol w:w="1900"/>
      </w:tblGrid>
      <w:tr>
        <w:tc>
          <w:tcPr>
            <w:tcW w:type="dxa" w:w="1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5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9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1.0</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Jul 12, 2026</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Initial draft based on stakeholder requirements &amp; reference app review (AutoDoc, Temu)</w:t>
            </w:r>
          </w:p>
        </w:tc>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Claude / Project Team</w:t>
            </w:r>
          </w:p>
        </w:tc>
      </w:tr>
    </w:tbl>
    <w:p>
      <w:pPr>
        <w:spacing w:after="160" w:line="276"/>
      </w:pPr>
      <w:r>
        <w:rPr>
          <w:rFonts w:ascii="Calibri" w:cs="Calibri" w:eastAsia="Calibri" w:hAnsi="Calibri"/>
          <w:color w:val="262626"/>
          <w:sz w:val="21"/>
          <w:szCs w:val="21"/>
        </w:rPr>
        <w:t xml:space="preserve"/>
      </w:r>
    </w:p>
    <w:p>
      <w:pPr>
        <w:pStyle w:val="Heading2"/>
        <w:spacing w:after="160" w:before="320"/>
      </w:pPr>
      <w:r>
        <w:rPr>
          <w:rFonts w:ascii="Calibri" w:cs="Calibri" w:eastAsia="Calibri" w:hAnsi="Calibri"/>
          <w:b/>
          <w:bCs/>
          <w:color w:val="D9622B"/>
          <w:sz w:val="26"/>
          <w:szCs w:val="26"/>
        </w:rPr>
        <w:t xml:space="preserve">Approval Sign-off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700"/>
      </w:tblGrid>
      <w:tr>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Signature</w:t>
            </w:r>
          </w:p>
        </w:tc>
        <w:tc>
          <w:tcPr>
            <w:tcW w:type="dxa" w:w="17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Project Sponsor / Owner</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Technical Lead</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 Manager</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
            </w:r>
          </w:p>
        </w:tc>
      </w:tr>
    </w:tbl>
    <w:p>
      <w:pPr>
        <w:spacing w:after="160" w:line="276"/>
      </w:pPr>
      <w:r>
        <w:rPr>
          <w:rFonts w:ascii="Calibri" w:cs="Calibri" w:eastAsia="Calibri" w:hAnsi="Calibri"/>
          <w:color w:val="262626"/>
          <w:sz w:val="21"/>
          <w:szCs w:val="21"/>
        </w:rPr>
        <w:t xml:space="preserve"/>
      </w:r>
    </w:p>
    <w:p>
      <w:pPr>
        <w:pStyle w:val="Heading2"/>
        <w:spacing w:after="160" w:before="320"/>
      </w:pPr>
      <w:r>
        <w:rPr>
          <w:rFonts w:ascii="Calibri" w:cs="Calibri" w:eastAsia="Calibri" w:hAnsi="Calibri"/>
          <w:b/>
          <w:bCs/>
          <w:color w:val="D9622B"/>
          <w:sz w:val="26"/>
          <w:szCs w:val="26"/>
        </w:rPr>
        <w:t xml:space="preserve">Confidentiality</w:t>
      </w:r>
    </w:p>
    <w:p>
      <w:pPr>
        <w:spacing w:after="160" w:line="276"/>
      </w:pPr>
      <w:r>
        <w:rPr>
          <w:rFonts w:ascii="Calibri" w:cs="Calibri" w:eastAsia="Calibri" w:hAnsi="Calibri"/>
          <w:color w:val="262626"/>
          <w:sz w:val="21"/>
          <w:szCs w:val="21"/>
        </w:rPr>
        <w:t xml:space="preserve">This document contains confidential and proprietary information belonging to the Leap Auto Parts Marketplace project. It is intended solely for internal stakeholders, engaged development teams, and vendors under NDA for the purpose of scoping and building the described system. Redistribution without written consent is prohibited.</w:t>
      </w:r>
    </w:p>
    <w:p>
      <w:pPr>
        <w:sectPr>
          <w:pgSz w:w="12240" w:h="15840" w:orient="portrait"/>
          <w:pgMar w:top="1440" w:right="1440" w:bottom="1440" w:left="1440" w:header="708" w:footer="708" w:gutter="0"/>
          <w:pgNumType/>
          <w:docGrid w:linePitch="360"/>
        </w:sectPr>
      </w:pPr>
    </w:p>
    <w:p>
      <w:pPr>
        <w:pStyle w:val="Heading1"/>
        <w:pBdr>
          <w:bottom w:val="single" w:color="1F3A5F" w:sz="8" w:space="4"/>
        </w:pBdr>
        <w:spacing w:after="240" w:before="48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Bdr>
          <w:bottom w:val="single" w:color="1F3A5F" w:sz="8" w:space="4"/>
        </w:pBdr>
        <w:spacing w:after="240" w:before="480"/>
      </w:pPr>
      <w:r>
        <w:rPr>
          <w:rFonts w:ascii="Calibri" w:cs="Calibri" w:eastAsia="Calibri" w:hAnsi="Calibri"/>
          <w:b/>
          <w:bCs/>
          <w:color w:val="1F3A5F"/>
          <w:sz w:val="32"/>
          <w:szCs w:val="32"/>
        </w:rPr>
        <w:t xml:space="preserve">1. Introduction</w:t>
      </w:r>
    </w:p>
    <w:p>
      <w:pPr>
        <w:pStyle w:val="Heading2"/>
        <w:spacing w:after="160" w:before="320"/>
      </w:pPr>
      <w:r>
        <w:rPr>
          <w:rFonts w:ascii="Calibri" w:cs="Calibri" w:eastAsia="Calibri" w:hAnsi="Calibri"/>
          <w:b/>
          <w:bCs/>
          <w:color w:val="D9622B"/>
          <w:sz w:val="26"/>
          <w:szCs w:val="26"/>
        </w:rPr>
        <w:t xml:space="preserve">1.1 Purpose</w:t>
      </w:r>
    </w:p>
    <w:p>
      <w:pPr>
        <w:spacing w:after="160" w:line="276"/>
      </w:pPr>
      <w:r>
        <w:rPr>
          <w:rFonts w:ascii="Calibri" w:cs="Calibri" w:eastAsia="Calibri" w:hAnsi="Calibri"/>
          <w:color w:val="262626"/>
          <w:sz w:val="21"/>
          <w:szCs w:val="21"/>
        </w:rPr>
        <w:t xml:space="preserve">This Software Requirements Specification (SRS) defines the functional and non-functional requirements for Leap Auto Parts Marketplace (“Leap” or “the Platform”), a multi-vendor e-commerce marketplace for new, aftermarket, and OEM automotive parts and accessories. The document is intended to give an internal development team and/or external bidding agencies a complete, unambiguous basis for estimating, designing, and building the system.</w:t>
      </w:r>
    </w:p>
    <w:p>
      <w:pPr>
        <w:spacing w:after="160" w:line="276"/>
      </w:pPr>
      <w:r>
        <w:rPr>
          <w:rFonts w:ascii="Calibri" w:cs="Calibri" w:eastAsia="Calibri" w:hAnsi="Calibri"/>
          <w:color w:val="262626"/>
          <w:sz w:val="21"/>
          <w:szCs w:val="21"/>
        </w:rPr>
        <w:t xml:space="preserve">This SRS was developed based on stakeholder interviews and a review of reference application flows (AutoDoc — vehicle-fitment part lookup and checkout; Temu — multi-vendor marketplace UX, promotions, and account dashboard; and a representative Chinese-language supplier catalog interface), which informed the functional scope described in Section 6.</w:t>
      </w:r>
    </w:p>
    <w:p>
      <w:pPr>
        <w:pStyle w:val="Heading2"/>
        <w:spacing w:after="160" w:before="320"/>
      </w:pPr>
      <w:r>
        <w:rPr>
          <w:rFonts w:ascii="Calibri" w:cs="Calibri" w:eastAsia="Calibri" w:hAnsi="Calibri"/>
          <w:b/>
          <w:bCs/>
          <w:color w:val="D9622B"/>
          <w:sz w:val="26"/>
          <w:szCs w:val="26"/>
        </w:rPr>
        <w:t xml:space="preserve">1.2 Scope</w:t>
      </w:r>
    </w:p>
    <w:p>
      <w:pPr>
        <w:spacing w:after="160" w:line="276"/>
      </w:pPr>
      <w:r>
        <w:rPr>
          <w:rFonts w:ascii="Calibri" w:cs="Calibri" w:eastAsia="Calibri" w:hAnsi="Calibri"/>
          <w:color w:val="262626"/>
          <w:sz w:val="21"/>
          <w:szCs w:val="21"/>
        </w:rPr>
        <w:t xml:space="preserve">Leap is a three-party marketplace connecting:</w:t>
      </w:r>
    </w:p>
    <w:p>
      <w:pPr>
        <w:pStyle w:val="ListParagraph"/>
        <w:numPr>
          <w:ilvl w:val="0"/>
          <w:numId w:val="2"/>
        </w:numPr>
        <w:spacing w:after="80"/>
      </w:pPr>
      <w:r>
        <w:rPr>
          <w:rFonts w:ascii="Calibri" w:cs="Calibri" w:eastAsia="Calibri" w:hAnsi="Calibri"/>
          <w:color w:val="262626"/>
          <w:sz w:val="21"/>
          <w:szCs w:val="21"/>
        </w:rPr>
        <w:t xml:space="preserve">Buyers — individual consumers worldwide who search for parts by vehicle (year/make/model/trim, later VIN) or by keyword/part number, and purchase from multiple suppliers in a single checkout.</w:t>
      </w:r>
    </w:p>
    <w:p>
      <w:pPr>
        <w:pStyle w:val="ListParagraph"/>
        <w:numPr>
          <w:ilvl w:val="0"/>
          <w:numId w:val="2"/>
        </w:numPr>
        <w:spacing w:after="80"/>
      </w:pPr>
      <w:r>
        <w:rPr>
          <w:rFonts w:ascii="Calibri" w:cs="Calibri" w:eastAsia="Calibri" w:hAnsi="Calibri"/>
          <w:color w:val="262626"/>
          <w:sz w:val="21"/>
          <w:szCs w:val="21"/>
        </w:rPr>
        <w:t xml:space="preserve">The Platform (Leap) — owns the buyer-facing storefront, order orchestration, payments, commission, dispute handling, and customer support. All buyer support requests are handled by the Platform, not by suppliers directly.</w:t>
      </w:r>
    </w:p>
    <w:p>
      <w:pPr>
        <w:pStyle w:val="ListParagraph"/>
        <w:numPr>
          <w:ilvl w:val="0"/>
          <w:numId w:val="2"/>
        </w:numPr>
        <w:spacing w:after="80"/>
      </w:pPr>
      <w:r>
        <w:rPr>
          <w:rFonts w:ascii="Calibri" w:cs="Calibri" w:eastAsia="Calibri" w:hAnsi="Calibri"/>
          <w:color w:val="262626"/>
          <w:sz w:val="21"/>
          <w:szCs w:val="21"/>
        </w:rPr>
        <w:t xml:space="preserve">Suppliers — China-based part manufacturers/distributors who list and manage inventory through a dedicated Chinese-language Supplier Portal. Suppliers do not have direct messaging access to buyers; all supplier communication is routed through the Platform.</w:t>
      </w:r>
    </w:p>
    <w:p>
      <w:pPr>
        <w:spacing w:after="160" w:line="276"/>
      </w:pPr>
      <w:r>
        <w:rPr>
          <w:rFonts w:ascii="Calibri" w:cs="Calibri" w:eastAsia="Calibri" w:hAnsi="Calibri"/>
          <w:color w:val="262626"/>
          <w:sz w:val="21"/>
          <w:szCs w:val="21"/>
        </w:rPr>
        <w:t xml:space="preserve">The initial release covers: web application, mobile applications (iOS and Android), the buyer storefront, the supplier portal, and the platform admin backend, targeted at a global buyer base with multi-currency and multi-language support (English as the primary launch language, with a localization framework built to add further languages, including Arabic and others, incrementally). VIN-based fitment, deeper localization, and loyalty/gamification features are scoped for later phases (see Section 10, Phased Roadmap).</w:t>
      </w:r>
    </w:p>
    <w:p>
      <w:pPr>
        <w:spacing w:after="160" w:line="276"/>
      </w:pPr>
      <w:r>
        <w:rPr>
          <w:rFonts w:ascii="Calibri" w:cs="Calibri" w:eastAsia="Calibri" w:hAnsi="Calibri"/>
          <w:color w:val="262626"/>
          <w:sz w:val="21"/>
          <w:szCs w:val="21"/>
        </w:rPr>
        <w:t xml:space="preserve">Out of scope for this SRS: physical warehousing/logistics network build-out (a shipping/3PL integration is assumed, see Section 7.3), direct buyer-to-supplier messaging (explicitly excluded by business requirement), and in-house payment processing (third-party gateways are used).</w:t>
      </w:r>
    </w:p>
    <w:p>
      <w:pPr>
        <w:pStyle w:val="Heading2"/>
        <w:spacing w:after="160" w:before="320"/>
      </w:pPr>
      <w:r>
        <w:rPr>
          <w:rFonts w:ascii="Calibri" w:cs="Calibri" w:eastAsia="Calibri" w:hAnsi="Calibri"/>
          <w:b/>
          <w:bCs/>
          <w:color w:val="D9622B"/>
          <w:sz w:val="26"/>
          <w:szCs w:val="26"/>
        </w:rPr>
        <w:t xml:space="preserve">1.3 Definitions, Acronyms, and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9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SRS</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Software Requirements Specification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YMMT</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Year / Make / Model / Trim — the Phase 1 vehicle-fitment identification method</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VIN</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Vehicle Identification Number — Phase 2 fitment identification method</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SKU</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Stock Keeping Unit — a unique identifier for a sellable product variant</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ACES/PIES</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Aftermarket Catalog Exchange Standard / Product Information Exchange Standard — industry-standard formats for auto-parts fitment and product data</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GDPR</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General Data Protection Regulation (EU) — representative of the strictest global data-protection regime the Platform should design against</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PCI-DSS</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Card Industry Data Security Standard</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Data Protection Laws</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Country/region-specific personal data regulations (e.g., GDPR in the EU, CCPA in the US, PDPL in Saudi Arabia) applicable per launch market</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3PL</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Third-Party Logistics provider</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 Platform Backend</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Internal tool used by Leap staff to operate the marketplace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Portal</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Chinese-language web tool used by suppliers to manage listings, inventory, and orders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RTL</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Right-to-Left text direction, required for Arabic</w:t>
            </w:r>
          </w:p>
        </w:tc>
      </w:tr>
    </w:tbl>
    <w:p>
      <w:pPr>
        <w:pStyle w:val="Heading2"/>
        <w:spacing w:after="160" w:before="320"/>
      </w:pPr>
      <w:r>
        <w:rPr>
          <w:rFonts w:ascii="Calibri" w:cs="Calibri" w:eastAsia="Calibri" w:hAnsi="Calibri"/>
          <w:b/>
          <w:bCs/>
          <w:color w:val="D9622B"/>
          <w:sz w:val="26"/>
          <w:szCs w:val="26"/>
        </w:rPr>
        <w:t xml:space="preserve">1.4 References</w:t>
      </w:r>
    </w:p>
    <w:p>
      <w:pPr>
        <w:pStyle w:val="ListParagraph"/>
        <w:numPr>
          <w:ilvl w:val="0"/>
          <w:numId w:val="2"/>
        </w:numPr>
        <w:spacing w:after="80"/>
      </w:pPr>
      <w:r>
        <w:rPr>
          <w:rFonts w:ascii="Calibri" w:cs="Calibri" w:eastAsia="Calibri" w:hAnsi="Calibri"/>
          <w:color w:val="262626"/>
          <w:sz w:val="21"/>
          <w:szCs w:val="21"/>
        </w:rPr>
        <w:t xml:space="preserve">Reference UX flows reviewed: AutoDoc.co.uk (vehicle selector, part categories, checkout flow), Temu (multi-vendor account dashboard, coupons, order tracking), and a Chinese-language auto-parts accessories catalog (supplier-side categorization pattern).</w:t>
      </w:r>
    </w:p>
    <w:p>
      <w:pPr>
        <w:pStyle w:val="ListParagraph"/>
        <w:numPr>
          <w:ilvl w:val="0"/>
          <w:numId w:val="2"/>
        </w:numPr>
        <w:spacing w:after="80"/>
      </w:pPr>
      <w:r>
        <w:rPr>
          <w:rFonts w:ascii="Calibri" w:cs="Calibri" w:eastAsia="Calibri" w:hAnsi="Calibri"/>
          <w:color w:val="262626"/>
          <w:sz w:val="21"/>
          <w:szCs w:val="21"/>
        </w:rPr>
        <w:t xml:space="preserve">ACES/PIES Aftermarket industry data standards (Auto Care Association) — recommended for fitment data structuring.</w:t>
      </w:r>
    </w:p>
    <w:p>
      <w:pPr>
        <w:pStyle w:val="ListParagraph"/>
        <w:numPr>
          <w:ilvl w:val="0"/>
          <w:numId w:val="2"/>
        </w:numPr>
        <w:spacing w:after="80"/>
      </w:pPr>
      <w:r>
        <w:rPr>
          <w:rFonts w:ascii="Calibri" w:cs="Calibri" w:eastAsia="Calibri" w:hAnsi="Calibri"/>
          <w:color w:val="262626"/>
          <w:sz w:val="21"/>
          <w:szCs w:val="21"/>
        </w:rPr>
        <w:t xml:space="preserve">PCI Security Standards Council — PCI-DSS v4.0.</w:t>
      </w:r>
    </w:p>
    <w:p>
      <w:pPr>
        <w:pStyle w:val="ListParagraph"/>
        <w:numPr>
          <w:ilvl w:val="0"/>
          <w:numId w:val="2"/>
        </w:numPr>
        <w:spacing w:after="80"/>
      </w:pPr>
      <w:r>
        <w:rPr>
          <w:rFonts w:ascii="Calibri" w:cs="Calibri" w:eastAsia="Calibri" w:hAnsi="Calibri"/>
          <w:color w:val="262626"/>
          <w:sz w:val="21"/>
          <w:szCs w:val="21"/>
        </w:rPr>
        <w:t xml:space="preserve">Applicable e-commerce, consumer protection, and data-protection regulations (e.g., GDPR, CCPA, and country-specific equivalents) per target launch countries.</w:t>
      </w:r>
    </w:p>
    <w:p>
      <w:pPr>
        <w:pStyle w:val="Heading2"/>
        <w:spacing w:after="160" w:before="320"/>
      </w:pPr>
      <w:r>
        <w:rPr>
          <w:rFonts w:ascii="Calibri" w:cs="Calibri" w:eastAsia="Calibri" w:hAnsi="Calibri"/>
          <w:b/>
          <w:bCs/>
          <w:color w:val="D9622B"/>
          <w:sz w:val="26"/>
          <w:szCs w:val="26"/>
        </w:rPr>
        <w:t xml:space="preserve">1.5 Document Overview</w:t>
      </w:r>
    </w:p>
    <w:p>
      <w:pPr>
        <w:spacing w:after="160" w:line="276"/>
      </w:pPr>
      <w:r>
        <w:rPr>
          <w:rFonts w:ascii="Calibri" w:cs="Calibri" w:eastAsia="Calibri" w:hAnsi="Calibri"/>
          <w:color w:val="262626"/>
          <w:sz w:val="21"/>
          <w:szCs w:val="21"/>
        </w:rPr>
        <w:t xml:space="preserve">Section 2 describes the product at a high level (perspective, users, environment, constraints). Section 3 defines the functional requirements by module. Section 4 covers external interfaces. Section 5 covers non-functional requirements. Section 6 outlines the system architecture. Section 7 defines data requirements. Section 8 lists key use cases. Section 9 lists assumptions and constraints. Section 10 covers the phased roadmap and project constraints (budget/timeline). Section 11 is an appendix of open items requiring stakeholder confirmation.</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2. Overall Description</w:t>
      </w:r>
    </w:p>
    <w:p>
      <w:pPr>
        <w:pStyle w:val="Heading2"/>
        <w:spacing w:after="160" w:before="320"/>
      </w:pPr>
      <w:r>
        <w:rPr>
          <w:rFonts w:ascii="Calibri" w:cs="Calibri" w:eastAsia="Calibri" w:hAnsi="Calibri"/>
          <w:b/>
          <w:bCs/>
          <w:color w:val="D9622B"/>
          <w:sz w:val="26"/>
          <w:szCs w:val="26"/>
        </w:rPr>
        <w:t xml:space="preserve">2.1 Product Perspective</w:t>
      </w:r>
    </w:p>
    <w:p>
      <w:pPr>
        <w:spacing w:after="160" w:line="276"/>
      </w:pPr>
      <w:r>
        <w:rPr>
          <w:rFonts w:ascii="Calibri" w:cs="Calibri" w:eastAsia="Calibri" w:hAnsi="Calibri"/>
          <w:color w:val="262626"/>
          <w:sz w:val="21"/>
          <w:szCs w:val="21"/>
        </w:rPr>
        <w:t xml:space="preserve">Leap is a new, standalone marketplace platform (not an extension of an existing system). It follows a three-party model illustrated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c>
          <w:tcPr>
            <w:tcW w:type="dxa" w:w="17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Party</w:t>
            </w:r>
          </w:p>
        </w:tc>
        <w:tc>
          <w:tcPr>
            <w:tcW w:type="dxa" w:w="3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Interface</w:t>
            </w:r>
          </w:p>
        </w:tc>
        <w:tc>
          <w:tcPr>
            <w:tcW w:type="dxa" w:w="4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Interactions</w:t>
            </w:r>
          </w:p>
        </w:tc>
      </w:tr>
      <w:tr>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Web app + iOS/Android apps (multi-language: English at launch, extensible to additional regional languages)</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Vehicle/keyword search, browse, cart, checkout, order tracking, returns, reviews, support chat with Platform only</w:t>
            </w:r>
          </w:p>
        </w:tc>
      </w:tr>
      <w:tr>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Platform (Leap)</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backend (web, English-first)</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Catalog moderation, order orchestration, commission &amp; payouts, dispute resolution, customer support, supplier verification, analytics</w:t>
            </w:r>
          </w:p>
        </w:tc>
      </w:tr>
      <w:tr>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Portal (Chinese-language UI)</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 listing (manual + bulk upload), inventory/stock updates, order fulfillment status, communicates only with the Platform (no direct buyer contact)</w:t>
            </w:r>
          </w:p>
        </w:tc>
      </w:tr>
    </w:tbl>
    <w:p>
      <w:pPr>
        <w:spacing w:after="160" w:line="276"/>
      </w:pPr>
      <w:r>
        <w:rPr>
          <w:rFonts w:ascii="Calibri" w:cs="Calibri" w:eastAsia="Calibri" w:hAnsi="Calibri"/>
          <w:color w:val="262626"/>
          <w:sz w:val="21"/>
          <w:szCs w:val="21"/>
        </w:rPr>
        <w:t xml:space="preserve"/>
      </w:r>
    </w:p>
    <w:p>
      <w:pPr>
        <w:pBdr>
          <w:left w:val="single" w:color="D9622B" w:sz="16" w:space="8"/>
        </w:pBdr>
        <w:shd w:fill="FFF4E8" w:val="clear"/>
        <w:spacing w:after="200" w:before="120"/>
        <w:ind w:left="200"/>
      </w:pPr>
      <w:r>
        <w:rPr>
          <w:rFonts w:ascii="Calibri" w:cs="Calibri" w:eastAsia="Calibri" w:hAnsi="Calibri"/>
          <w:b/>
          <w:bCs/>
          <w:i/>
          <w:iCs/>
          <w:color w:val="D9622B"/>
          <w:sz w:val="20"/>
          <w:szCs w:val="20"/>
        </w:rPr>
        <w:t xml:space="preserve">Assumption / Open Item: </w:t>
      </w:r>
      <w:r>
        <w:rPr>
          <w:rFonts w:ascii="Calibri" w:cs="Calibri" w:eastAsia="Calibri" w:hAnsi="Calibri"/>
          <w:i/>
          <w:iCs/>
          <w:color w:val="595959"/>
          <w:sz w:val="20"/>
          <w:szCs w:val="20"/>
        </w:rPr>
        <w:t xml:space="preserve">A system architecture diagram (data-flow between the three parties) should be finalized with the development team during technical design; a conceptual version is provided in Section 6.</w:t>
      </w:r>
    </w:p>
    <w:p>
      <w:pPr>
        <w:pStyle w:val="Heading2"/>
        <w:spacing w:after="160" w:before="320"/>
      </w:pPr>
      <w:r>
        <w:rPr>
          <w:rFonts w:ascii="Calibri" w:cs="Calibri" w:eastAsia="Calibri" w:hAnsi="Calibri"/>
          <w:b/>
          <w:bCs/>
          <w:color w:val="D9622B"/>
          <w:sz w:val="26"/>
          <w:szCs w:val="26"/>
        </w:rPr>
        <w:t xml:space="preserve">2.2 Product Functions (Summary)</w:t>
      </w:r>
    </w:p>
    <w:p>
      <w:pPr>
        <w:spacing w:after="160" w:line="276"/>
      </w:pPr>
      <w:r>
        <w:rPr>
          <w:rFonts w:ascii="Calibri" w:cs="Calibri" w:eastAsia="Calibri" w:hAnsi="Calibri"/>
          <w:color w:val="262626"/>
          <w:sz w:val="21"/>
          <w:szCs w:val="21"/>
        </w:rPr>
        <w:t xml:space="preserve">At a high level, Leap provides:</w:t>
      </w:r>
    </w:p>
    <w:p>
      <w:pPr>
        <w:pStyle w:val="ListParagraph"/>
        <w:numPr>
          <w:ilvl w:val="0"/>
          <w:numId w:val="2"/>
        </w:numPr>
        <w:spacing w:after="80"/>
      </w:pPr>
      <w:r>
        <w:rPr>
          <w:rFonts w:ascii="Calibri" w:cs="Calibri" w:eastAsia="Calibri" w:hAnsi="Calibri"/>
          <w:color w:val="262626"/>
          <w:sz w:val="21"/>
          <w:szCs w:val="21"/>
        </w:rPr>
        <w:t xml:space="preserve">Vehicle-based and keyword-based product search and browsing (Phase 1: Year/Make/Model/Trim; Phase 2: VIN).</w:t>
      </w:r>
    </w:p>
    <w:p>
      <w:pPr>
        <w:pStyle w:val="ListParagraph"/>
        <w:numPr>
          <w:ilvl w:val="0"/>
          <w:numId w:val="2"/>
        </w:numPr>
        <w:spacing w:after="80"/>
      </w:pPr>
      <w:r>
        <w:rPr>
          <w:rFonts w:ascii="Calibri" w:cs="Calibri" w:eastAsia="Calibri" w:hAnsi="Calibri"/>
          <w:color w:val="262626"/>
          <w:sz w:val="21"/>
          <w:szCs w:val="21"/>
        </w:rPr>
        <w:t xml:space="preserve">Multi-vendor product catalog with unified cart and checkout across multiple suppliers in a single order.</w:t>
      </w:r>
    </w:p>
    <w:p>
      <w:pPr>
        <w:pStyle w:val="ListParagraph"/>
        <w:numPr>
          <w:ilvl w:val="0"/>
          <w:numId w:val="2"/>
        </w:numPr>
        <w:spacing w:after="80"/>
      </w:pPr>
      <w:r>
        <w:rPr>
          <w:rFonts w:ascii="Calibri" w:cs="Calibri" w:eastAsia="Calibri" w:hAnsi="Calibri"/>
          <w:color w:val="262626"/>
          <w:sz w:val="21"/>
          <w:szCs w:val="21"/>
        </w:rPr>
        <w:t xml:space="preserve">Multi-currency, multi-language buyer experience for a global customer base.</w:t>
      </w:r>
    </w:p>
    <w:p>
      <w:pPr>
        <w:pStyle w:val="ListParagraph"/>
        <w:numPr>
          <w:ilvl w:val="0"/>
          <w:numId w:val="2"/>
        </w:numPr>
        <w:spacing w:after="80"/>
      </w:pPr>
      <w:r>
        <w:rPr>
          <w:rFonts w:ascii="Calibri" w:cs="Calibri" w:eastAsia="Calibri" w:hAnsi="Calibri"/>
          <w:color w:val="262626"/>
          <w:sz w:val="21"/>
          <w:szCs w:val="21"/>
        </w:rPr>
        <w:t xml:space="preserve">Secure payment processing via Stripe, PayPal, Google Pay, Visa/Mastercard, and Mada.</w:t>
      </w:r>
    </w:p>
    <w:p>
      <w:pPr>
        <w:pStyle w:val="ListParagraph"/>
        <w:numPr>
          <w:ilvl w:val="0"/>
          <w:numId w:val="2"/>
        </w:numPr>
        <w:spacing w:after="80"/>
      </w:pPr>
      <w:r>
        <w:rPr>
          <w:rFonts w:ascii="Calibri" w:cs="Calibri" w:eastAsia="Calibri" w:hAnsi="Calibri"/>
          <w:color w:val="262626"/>
          <w:sz w:val="21"/>
          <w:szCs w:val="21"/>
        </w:rPr>
        <w:t xml:space="preserve">Order lifecycle management: placement, payment, supplier fulfillment, shipping, delivery, returns/warranty claims.</w:t>
      </w:r>
    </w:p>
    <w:p>
      <w:pPr>
        <w:pStyle w:val="ListParagraph"/>
        <w:numPr>
          <w:ilvl w:val="0"/>
          <w:numId w:val="2"/>
        </w:numPr>
        <w:spacing w:after="80"/>
      </w:pPr>
      <w:r>
        <w:rPr>
          <w:rFonts w:ascii="Calibri" w:cs="Calibri" w:eastAsia="Calibri" w:hAnsi="Calibri"/>
          <w:color w:val="262626"/>
          <w:sz w:val="21"/>
          <w:szCs w:val="21"/>
        </w:rPr>
        <w:t xml:space="preserve">A dedicated Chinese-language Supplier Portal for product/inventory management via manual entry or bulk upload (CSV/Excel).</w:t>
      </w:r>
    </w:p>
    <w:p>
      <w:pPr>
        <w:pStyle w:val="ListParagraph"/>
        <w:numPr>
          <w:ilvl w:val="0"/>
          <w:numId w:val="2"/>
        </w:numPr>
        <w:spacing w:after="80"/>
      </w:pPr>
      <w:r>
        <w:rPr>
          <w:rFonts w:ascii="Calibri" w:cs="Calibri" w:eastAsia="Calibri" w:hAnsi="Calibri"/>
          <w:color w:val="262626"/>
          <w:sz w:val="21"/>
          <w:szCs w:val="21"/>
        </w:rPr>
        <w:t xml:space="preserve">Platform admin backend for catalog moderation, supplier verification, commission/payout tracking, dispute resolution, and reporting.</w:t>
      </w:r>
    </w:p>
    <w:p>
      <w:pPr>
        <w:pStyle w:val="ListParagraph"/>
        <w:numPr>
          <w:ilvl w:val="0"/>
          <w:numId w:val="2"/>
        </w:numPr>
        <w:spacing w:after="80"/>
      </w:pPr>
      <w:r>
        <w:rPr>
          <w:rFonts w:ascii="Calibri" w:cs="Calibri" w:eastAsia="Calibri" w:hAnsi="Calibri"/>
          <w:color w:val="262626"/>
          <w:sz w:val="21"/>
          <w:szCs w:val="21"/>
        </w:rPr>
        <w:t xml:space="preserve">Ratings and reviews, wishlists, coupons/promotions, and order history.</w:t>
      </w:r>
    </w:p>
    <w:p>
      <w:pPr>
        <w:pStyle w:val="ListParagraph"/>
        <w:numPr>
          <w:ilvl w:val="0"/>
          <w:numId w:val="2"/>
        </w:numPr>
        <w:spacing w:after="80"/>
      </w:pPr>
      <w:r>
        <w:rPr>
          <w:rFonts w:ascii="Calibri" w:cs="Calibri" w:eastAsia="Calibri" w:hAnsi="Calibri"/>
          <w:color w:val="262626"/>
          <w:sz w:val="21"/>
          <w:szCs w:val="21"/>
        </w:rPr>
        <w:t xml:space="preserve">Customer support channel between buyers and the Platform, and between the Platform and suppliers (no direct buyer–supplier channel).</w:t>
      </w:r>
    </w:p>
    <w:p>
      <w:pPr>
        <w:pStyle w:val="Heading2"/>
        <w:spacing w:after="160" w:before="320"/>
      </w:pPr>
      <w:r>
        <w:rPr>
          <w:rFonts w:ascii="Calibri" w:cs="Calibri" w:eastAsia="Calibri" w:hAnsi="Calibri"/>
          <w:b/>
          <w:bCs/>
          <w:color w:val="D9622B"/>
          <w:sz w:val="26"/>
          <w:szCs w:val="26"/>
        </w:rPr>
        <w:t xml:space="preserve">2.3 User Classes and Characteristics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4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27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Technical Proficiency</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(Individual Consumer)</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Searches for parts by vehicle or keyword, purchases, tracks orders, requests returns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Low–Medium; mobile-first, expects guided vehicle selection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(China-based)</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Lists products, manages stock, fulfills orders via the Supplier Portal</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Medium; portal must be fully localized in Chinese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Platform Admin / Ops</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Moderates catalog, verifies suppliers, manages disputes, commissions, payouts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High; power-user tooling, bulk actions, reporting</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Customer Support Agent</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Handles buyer inquiries, escalates to suppliers via internal tools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Medium; needs order/ticket context in one view</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Finance/Commission Admin</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Reviews commission calculations, supplier payouts, reconciliation</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Medium–High; needs exportable financial reports</w:t>
            </w:r>
          </w:p>
        </w:tc>
      </w:tr>
    </w:tbl>
    <w:p>
      <w:pPr>
        <w:pStyle w:val="Heading2"/>
        <w:spacing w:after="160" w:before="320"/>
      </w:pPr>
      <w:r>
        <w:rPr>
          <w:rFonts w:ascii="Calibri" w:cs="Calibri" w:eastAsia="Calibri" w:hAnsi="Calibri"/>
          <w:b/>
          <w:bCs/>
          <w:color w:val="D9622B"/>
          <w:sz w:val="26"/>
          <w:szCs w:val="26"/>
        </w:rPr>
        <w:t xml:space="preserve">2.4 Operating Environment</w:t>
      </w:r>
    </w:p>
    <w:p>
      <w:pPr>
        <w:pStyle w:val="ListParagraph"/>
        <w:numPr>
          <w:ilvl w:val="0"/>
          <w:numId w:val="2"/>
        </w:numPr>
        <w:spacing w:after="80"/>
      </w:pPr>
      <w:r>
        <w:rPr>
          <w:rFonts w:ascii="Calibri" w:cs="Calibri" w:eastAsia="Calibri" w:hAnsi="Calibri"/>
          <w:color w:val="262626"/>
          <w:sz w:val="21"/>
          <w:szCs w:val="21"/>
        </w:rPr>
        <w:t xml:space="preserve">Buyer Web App: modern evergreen browsers (Chrome, Safari, Edge, Firefox), responsive design for desktop, tablet, and mobile web.</w:t>
      </w:r>
    </w:p>
    <w:p>
      <w:pPr>
        <w:pStyle w:val="ListParagraph"/>
        <w:numPr>
          <w:ilvl w:val="0"/>
          <w:numId w:val="2"/>
        </w:numPr>
        <w:spacing w:after="80"/>
      </w:pPr>
      <w:r>
        <w:rPr>
          <w:rFonts w:ascii="Calibri" w:cs="Calibri" w:eastAsia="Calibri" w:hAnsi="Calibri"/>
          <w:color w:val="262626"/>
          <w:sz w:val="21"/>
          <w:szCs w:val="21"/>
        </w:rPr>
        <w:t xml:space="preserve">Buyer Mobile Apps: iOS 15+ and Android 10+, built cross-platform (see Assumption in Section 9) to fit the combined timeline and budget.</w:t>
      </w:r>
    </w:p>
    <w:p>
      <w:pPr>
        <w:pStyle w:val="ListParagraph"/>
        <w:numPr>
          <w:ilvl w:val="0"/>
          <w:numId w:val="2"/>
        </w:numPr>
        <w:spacing w:after="80"/>
      </w:pPr>
      <w:r>
        <w:rPr>
          <w:rFonts w:ascii="Calibri" w:cs="Calibri" w:eastAsia="Calibri" w:hAnsi="Calibri"/>
          <w:color w:val="262626"/>
          <w:sz w:val="21"/>
          <w:szCs w:val="21"/>
        </w:rPr>
        <w:t xml:space="preserve">Supplier Portal: web-based, Chinese-language UI, optimized for desktop use (suppliers manage bulk catalogs).</w:t>
      </w:r>
    </w:p>
    <w:p>
      <w:pPr>
        <w:pStyle w:val="ListParagraph"/>
        <w:numPr>
          <w:ilvl w:val="0"/>
          <w:numId w:val="2"/>
        </w:numPr>
        <w:spacing w:after="80"/>
      </w:pPr>
      <w:r>
        <w:rPr>
          <w:rFonts w:ascii="Calibri" w:cs="Calibri" w:eastAsia="Calibri" w:hAnsi="Calibri"/>
          <w:color w:val="262626"/>
          <w:sz w:val="21"/>
          <w:szCs w:val="21"/>
        </w:rPr>
        <w:t xml:space="preserve">Admin Backend: web-based, desktop-optimized, English-first with the option to extend to Arabic.</w:t>
      </w:r>
    </w:p>
    <w:p>
      <w:pPr>
        <w:pStyle w:val="ListParagraph"/>
        <w:numPr>
          <w:ilvl w:val="0"/>
          <w:numId w:val="2"/>
        </w:numPr>
        <w:spacing w:after="80"/>
      </w:pPr>
      <w:r>
        <w:rPr>
          <w:rFonts w:ascii="Calibri" w:cs="Calibri" w:eastAsia="Calibri" w:hAnsi="Calibri"/>
          <w:color w:val="262626"/>
          <w:sz w:val="21"/>
          <w:szCs w:val="21"/>
        </w:rPr>
        <w:t xml:space="preserve">Hosting: cloud infrastructure (e.g., AWS/GCP/Azure) using a multi-region deployment strategy (edge/CDN + regional data centers) to keep latency reasonable for a globally distributed buyer base, plus CDN for image-heavy catalog content.</w:t>
      </w:r>
    </w:p>
    <w:p>
      <w:pPr>
        <w:pStyle w:val="Heading2"/>
        <w:spacing w:after="160" w:before="320"/>
      </w:pPr>
      <w:r>
        <w:rPr>
          <w:rFonts w:ascii="Calibri" w:cs="Calibri" w:eastAsia="Calibri" w:hAnsi="Calibri"/>
          <w:b/>
          <w:bCs/>
          <w:color w:val="D9622B"/>
          <w:sz w:val="26"/>
          <w:szCs w:val="26"/>
        </w:rPr>
        <w:t xml:space="preserve">2.5 Design and Implementation Constraints</w:t>
      </w:r>
    </w:p>
    <w:p>
      <w:pPr>
        <w:pStyle w:val="ListParagraph"/>
        <w:numPr>
          <w:ilvl w:val="0"/>
          <w:numId w:val="2"/>
        </w:numPr>
        <w:spacing w:after="80"/>
      </w:pPr>
      <w:r>
        <w:rPr>
          <w:rFonts w:ascii="Calibri" w:cs="Calibri" w:eastAsia="Calibri" w:hAnsi="Calibri"/>
          <w:color w:val="262626"/>
          <w:sz w:val="21"/>
          <w:szCs w:val="21"/>
        </w:rPr>
        <w:t xml:space="preserve">Budget ceiling of USD 40,000 and a 5–6 month delivery window (see Section 10) — this materially constrains scope, custom integrations, and native-per-platform mobile development; a phased MVP approach is required.</w:t>
      </w:r>
    </w:p>
    <w:p>
      <w:pPr>
        <w:pStyle w:val="ListParagraph"/>
        <w:numPr>
          <w:ilvl w:val="0"/>
          <w:numId w:val="2"/>
        </w:numPr>
        <w:spacing w:after="80"/>
      </w:pPr>
      <w:r>
        <w:rPr>
          <w:rFonts w:ascii="Calibri" w:cs="Calibri" w:eastAsia="Calibri" w:hAnsi="Calibri"/>
          <w:color w:val="262626"/>
          <w:sz w:val="21"/>
          <w:szCs w:val="21"/>
        </w:rPr>
        <w:t xml:space="preserve">Suppliers operate exclusively in Chinese; the Supplier Portal UI, notifications, and help content must be in Chinese, while all buyer-facing content must be dynamically translated/localized (English at launch, with the architecture extensible to additional languages — Arabic, Spanish, French, German, and others — by region/demand).</w:t>
      </w:r>
    </w:p>
    <w:p>
      <w:pPr>
        <w:pStyle w:val="ListParagraph"/>
        <w:numPr>
          <w:ilvl w:val="0"/>
          <w:numId w:val="2"/>
        </w:numPr>
        <w:spacing w:after="80"/>
      </w:pPr>
      <w:r>
        <w:rPr>
          <w:rFonts w:ascii="Calibri" w:cs="Calibri" w:eastAsia="Calibri" w:hAnsi="Calibri"/>
          <w:color w:val="262626"/>
          <w:sz w:val="21"/>
          <w:szCs w:val="21"/>
        </w:rPr>
        <w:t xml:space="preserve">No direct buyer–supplier communication channel is permitted, by business requirement — all messaging is buyer ↔ Platform and Platform ↔ supplier.</w:t>
      </w:r>
    </w:p>
    <w:p>
      <w:pPr>
        <w:pStyle w:val="ListParagraph"/>
        <w:numPr>
          <w:ilvl w:val="0"/>
          <w:numId w:val="2"/>
        </w:numPr>
        <w:spacing w:after="80"/>
      </w:pPr>
      <w:r>
        <w:rPr>
          <w:rFonts w:ascii="Calibri" w:cs="Calibri" w:eastAsia="Calibri" w:hAnsi="Calibri"/>
          <w:color w:val="262626"/>
          <w:sz w:val="21"/>
          <w:szCs w:val="21"/>
        </w:rPr>
        <w:t xml:space="preserve">Must support globally relevant payment methods — Stripe, PayPal, Google Pay, and major card networks (Visa/Mastercard/Amex) — plus the ability to add region-specific methods (e.g., Mada in Saudi Arabia, Alipay/WeChat Pay, iDEAL, etc.) as new markets are entered, along with multi-currency pricing/settlement.</w:t>
      </w:r>
    </w:p>
    <w:p>
      <w:pPr>
        <w:pStyle w:val="ListParagraph"/>
        <w:numPr>
          <w:ilvl w:val="0"/>
          <w:numId w:val="2"/>
        </w:numPr>
        <w:spacing w:after="80"/>
      </w:pPr>
      <w:r>
        <w:rPr>
          <w:rFonts w:ascii="Calibri" w:cs="Calibri" w:eastAsia="Calibri" w:hAnsi="Calibri"/>
          <w:color w:val="262626"/>
          <w:sz w:val="21"/>
          <w:szCs w:val="21"/>
        </w:rPr>
        <w:t xml:space="preserve">Must comply with PCI-DSS for payment handling and applicable data-protection regulations per launch country/region (e.g., GDPR in the EU, CCPA in the US, PDPL in Saudi Arabia, and equivalents elsewhere) for personal data.</w:t>
      </w:r>
    </w:p>
    <w:p>
      <w:pPr>
        <w:pStyle w:val="Heading2"/>
        <w:spacing w:after="160" w:before="320"/>
      </w:pPr>
      <w:r>
        <w:rPr>
          <w:rFonts w:ascii="Calibri" w:cs="Calibri" w:eastAsia="Calibri" w:hAnsi="Calibri"/>
          <w:b/>
          <w:bCs/>
          <w:color w:val="D9622B"/>
          <w:sz w:val="26"/>
          <w:szCs w:val="26"/>
        </w:rPr>
        <w:t xml:space="preserve">2.6 Assumptions and Dependencies</w:t>
      </w:r>
    </w:p>
    <w:p>
      <w:pPr>
        <w:pStyle w:val="ListParagraph"/>
        <w:numPr>
          <w:ilvl w:val="0"/>
          <w:numId w:val="2"/>
        </w:numPr>
        <w:spacing w:after="80"/>
      </w:pPr>
      <w:r>
        <w:rPr>
          <w:rFonts w:ascii="Calibri" w:cs="Calibri" w:eastAsia="Calibri" w:hAnsi="Calibri"/>
          <w:color w:val="262626"/>
          <w:sz w:val="21"/>
          <w:szCs w:val="21"/>
        </w:rPr>
        <w:t xml:space="preserve">Fitment data (which parts fit which vehicles) will be sourced from suppliers and/or a licensed ACES/PIES-compatible data provider; data quality directly affects Phase 1 YMMT accuracy.</w:t>
      </w:r>
    </w:p>
    <w:p>
      <w:pPr>
        <w:pStyle w:val="ListParagraph"/>
        <w:numPr>
          <w:ilvl w:val="0"/>
          <w:numId w:val="2"/>
        </w:numPr>
        <w:spacing w:after="80"/>
      </w:pPr>
      <w:r>
        <w:rPr>
          <w:rFonts w:ascii="Calibri" w:cs="Calibri" w:eastAsia="Calibri" w:hAnsi="Calibri"/>
          <w:color w:val="262626"/>
          <w:sz w:val="21"/>
          <w:szCs w:val="21"/>
        </w:rPr>
        <w:t xml:space="preserve">Shipping/logistics is handled via one or more integrated 3PL/carrier partners for cross-border fulfillment from China to buyers worldwide; carrier selection and regional coverage is not yet finalized (Section 11).</w:t>
      </w:r>
    </w:p>
    <w:p>
      <w:pPr>
        <w:pStyle w:val="ListParagraph"/>
        <w:numPr>
          <w:ilvl w:val="0"/>
          <w:numId w:val="2"/>
        </w:numPr>
        <w:spacing w:after="80"/>
      </w:pPr>
      <w:r>
        <w:rPr>
          <w:rFonts w:ascii="Calibri" w:cs="Calibri" w:eastAsia="Calibri" w:hAnsi="Calibri"/>
          <w:color w:val="262626"/>
          <w:sz w:val="21"/>
          <w:szCs w:val="21"/>
        </w:rPr>
        <w:t xml:space="preserve">Mobile apps will be built using a cross-platform framework (assumption — to be confirmed with the dev team) to meet budget and timeline.</w:t>
      </w:r>
    </w:p>
    <w:p>
      <w:pPr>
        <w:pStyle w:val="ListParagraph"/>
        <w:numPr>
          <w:ilvl w:val="0"/>
          <w:numId w:val="2"/>
        </w:numPr>
        <w:spacing w:after="80"/>
      </w:pPr>
      <w:r>
        <w:rPr>
          <w:rFonts w:ascii="Calibri" w:cs="Calibri" w:eastAsia="Calibri" w:hAnsi="Calibri"/>
          <w:color w:val="262626"/>
          <w:sz w:val="21"/>
          <w:szCs w:val="21"/>
        </w:rPr>
        <w:t xml:space="preserve">Suppliers are assumed to already operate in China and are responsible for export compliance on their end; the Platform is responsible for import-side compliance disclosures to buyers (customs, duties) where applicable.</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3. Functional Requirements</w:t>
      </w:r>
    </w:p>
    <w:p>
      <w:pPr>
        <w:spacing w:after="160" w:line="276"/>
      </w:pPr>
      <w:r>
        <w:rPr>
          <w:rFonts w:ascii="Calibri" w:cs="Calibri" w:eastAsia="Calibri" w:hAnsi="Calibri"/>
          <w:color w:val="262626"/>
          <w:sz w:val="21"/>
          <w:szCs w:val="21"/>
        </w:rPr>
        <w:t xml:space="preserve">Requirements are grouped by module and tagged with a unique ID and priority: Must Have (M) = required for MVP launch; Should Have (S) = important, targeted for MVP if time/budget allow, else Phase 2; Could Have (C) = Phase 2+ enhancement.</w:t>
      </w:r>
    </w:p>
    <w:p>
      <w:pPr>
        <w:pStyle w:val="Heading2"/>
        <w:spacing w:after="160" w:before="320"/>
      </w:pPr>
      <w:r>
        <w:rPr>
          <w:rFonts w:ascii="Calibri" w:cs="Calibri" w:eastAsia="Calibri" w:hAnsi="Calibri"/>
          <w:b/>
          <w:bCs/>
          <w:color w:val="D9622B"/>
          <w:sz w:val="26"/>
          <w:szCs w:val="26"/>
        </w:rPr>
        <w:t xml:space="preserve">3.1 Buyer-Facing Application (Web + Mobile)</w:t>
      </w:r>
    </w:p>
    <w:p>
      <w:pPr>
        <w:pStyle w:val="Heading3"/>
        <w:spacing w:after="120" w:before="240"/>
      </w:pPr>
      <w:r>
        <w:rPr>
          <w:rFonts w:ascii="Calibri" w:cs="Calibri" w:eastAsia="Calibri" w:hAnsi="Calibri"/>
          <w:b/>
          <w:bCs/>
          <w:color w:val="1F3A5F"/>
          <w:sz w:val="22"/>
          <w:szCs w:val="22"/>
        </w:rPr>
        <w:t xml:space="preserve">3.1.1 Account Management &amp; Authentication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BUY-001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register via email, phone number, or social login (Google/Apple), and verify via OTP.</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BUY-002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log in, log out, and reset password securely.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BUY-003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manage profile: name, contact details, saved addresses, preferred language, and currency.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BUY-004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save one or more vehicles to their profile (“My Garage”) for faster repeat search, matching the reference “Add to my vehicles” flow.</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BUY-005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delete their account and request data export/erasure in line with data-protection regulations.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3.1.2 Vehicle Selector &amp; Fitment-Based Search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identify their vehicle by selecting Make → Model → Year → Trim/Modification (Phase 1).</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stores the selected vehicle and applies it as an active fitment filter across all subsequent browsing until changed.</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maintain multiple saved vehicles and switch the active vehicle at any time.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displays only, or clearly flags, parts confirmed to fit the buyer's active vehicle.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search by VIN to auto-detect exact vehicle specification (Phase 2).</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C</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BUY-015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search by part name, part number, or OEM number as an alternative to vehicle-based browsing.</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Bdr>
          <w:left w:val="single" w:color="D9622B" w:sz="16" w:space="8"/>
        </w:pBdr>
        <w:shd w:fill="FFF4E8" w:val="clear"/>
        <w:spacing w:after="200" w:before="120"/>
        <w:ind w:left="200"/>
      </w:pPr>
      <w:r>
        <w:rPr>
          <w:rFonts w:ascii="Calibri" w:cs="Calibri" w:eastAsia="Calibri" w:hAnsi="Calibri"/>
          <w:b/>
          <w:bCs/>
          <w:i/>
          <w:iCs/>
          <w:color w:val="D9622B"/>
          <w:sz w:val="20"/>
          <w:szCs w:val="20"/>
        </w:rPr>
        <w:t xml:space="preserve">Assumption / Open Item: </w:t>
      </w:r>
      <w:r>
        <w:rPr>
          <w:rFonts w:ascii="Calibri" w:cs="Calibri" w:eastAsia="Calibri" w:hAnsi="Calibri"/>
          <w:i/>
          <w:iCs/>
          <w:color w:val="595959"/>
          <w:sz w:val="20"/>
          <w:szCs w:val="20"/>
        </w:rPr>
        <w:t xml:space="preserve">VIN decoding (BUY-014) typically requires a licensed VIN-decode data provider or API; this is recommended for Phase 2 and is not included in the Phase 1 budget/timeline estimate.</w:t>
      </w:r>
    </w:p>
    <w:p>
      <w:pPr>
        <w:pStyle w:val="Heading3"/>
        <w:spacing w:after="120" w:before="240"/>
      </w:pPr>
      <w:r>
        <w:rPr>
          <w:rFonts w:ascii="Calibri" w:cs="Calibri" w:eastAsia="Calibri" w:hAnsi="Calibri"/>
          <w:b/>
          <w:bCs/>
          <w:color w:val="1F3A5F"/>
          <w:sz w:val="22"/>
          <w:szCs w:val="22"/>
        </w:rPr>
        <w:t xml:space="preserve">3.1.3 Product Catalog, Browsing &amp; Search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browse products by category and sub-category (e.g., Engine, Brake System, Electrical Parts, Body, Filters) mirroring an industry-standard taxonomy.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filter results by price, brand, rating, availability, and shipping time.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a product detail page showing images, price, fitment confirmation, specifications, description, stock status, and estimated delivery date.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multiple supplier offers for the same or equivalent part (price/lead-time comparison), consistent with the multi-vendor model.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supports full-text and autocomplete search, including part numbers and vehicle terms.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BUY-025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personalized recommendations (“More to love” / “For you” style modules) based on browsing/purchase history.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C</w:t>
            </w:r>
          </w:p>
        </w:tc>
      </w:tr>
    </w:tbl>
    <w:p>
      <w:pPr>
        <w:pStyle w:val="Heading3"/>
        <w:spacing w:after="120" w:before="240"/>
      </w:pPr>
      <w:r>
        <w:rPr>
          <w:rFonts w:ascii="Calibri" w:cs="Calibri" w:eastAsia="Calibri" w:hAnsi="Calibri"/>
          <w:b/>
          <w:bCs/>
          <w:color w:val="1F3A5F"/>
          <w:sz w:val="22"/>
          <w:szCs w:val="22"/>
        </w:rPr>
        <w:t xml:space="preserve">3.1.4 Cart &amp; Checkout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add multiple items from multiple suppliers into a single cart.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Cart automatically splits into per-supplier sub-orders at checkout while presenting one unified order and one payment to the buyer.</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a basket summary with itemized pricing, applicable VAT/tax, shipping estimate, and total, before confirming.</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apply coupons/discount codes at checkout.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Checkout flow captures: contact info, shipping address (with country/currency-aware address fields), billing address (default same-as-shipping), and payment method, in a guided multi-step flow.</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BUY-035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save multiple addresses and select a default.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3"/>
        <w:spacing w:after="120" w:before="240"/>
      </w:pPr>
      <w:r>
        <w:rPr>
          <w:rFonts w:ascii="Calibri" w:cs="Calibri" w:eastAsia="Calibri" w:hAnsi="Calibri"/>
          <w:b/>
          <w:bCs/>
          <w:color w:val="1F3A5F"/>
          <w:sz w:val="22"/>
          <w:szCs w:val="22"/>
        </w:rPr>
        <w:t xml:space="preserve">3.1.5 Payments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BUY-040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supports payment via Stripe, PayPal, Google Pay, Visa/Mastercard, and Mada.</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BUY-041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displays prices and processes payment in the buyer's local currency, with conversion handled transparently against supplier settlement currency.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BUY-042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flow includes 3-D Secure / bank verification (OTP/app confirmation) where required by the card issuer.</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BUY-043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issues a digital invoice/receipt after successful payment.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BUY-044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Failed or abandoned payments are recoverable (retry) without losing cart contents.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3.1.6 Orders, Tracking, Returns &amp; Reviews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order history segmented by status: To Pay, To Ship, Shipped, To Review, Returns — mirroring the reference dashboard pattern.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receives status notifications (push/email/SMS) as an order progresses: confirmed → processing → shipped → out for delivery → delivered.</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track shipment via a carrier tracking number/link where available.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request a return, refund, or warranty claim through the Platform; the request routes to the Platform (not directly to the supplier) for review and resolution.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rate and review a purchased product and/or the fulfillment experience after delivery.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BUY-055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and manage a wishlist / saved items list.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3.1.7 Support / Communication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BUY-060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contact the Platform (not the supplier) via in-app chat, ticket, or support form for order issues, product questions, or complaints.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BUY-061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support conversations are logged and linked to the relevant order for agent context.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BUY-062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can view FAQ / help center content.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3.1.8 Localization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BUY-070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app supports English at launch, built on a localization architecture (including RTL support) that allows adding further languages — e.g., Arabic, Spanish, French, German — without re-engineering.</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BUY-071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All product content entered in Chinese by suppliers is translated/localized for buyer display (machine translation with optional human review workflow for high-traffic SKUs).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BUY-072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Currency, date, and number formatting adapt to the buyer's selected country/locale.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r>
        <w:br w:type="page"/>
      </w:r>
    </w:p>
    <w:p>
      <w:pPr>
        <w:pStyle w:val="Heading2"/>
        <w:spacing w:after="160" w:before="320"/>
      </w:pPr>
      <w:r>
        <w:rPr>
          <w:rFonts w:ascii="Calibri" w:cs="Calibri" w:eastAsia="Calibri" w:hAnsi="Calibri"/>
          <w:b/>
          <w:bCs/>
          <w:color w:val="D9622B"/>
          <w:sz w:val="26"/>
          <w:szCs w:val="26"/>
        </w:rPr>
        <w:t xml:space="preserve">3.2 Supplier Portal (Chinese-Language)</w:t>
      </w:r>
    </w:p>
    <w:p>
      <w:pPr>
        <w:spacing w:after="160" w:line="276"/>
      </w:pPr>
      <w:r>
        <w:rPr>
          <w:rFonts w:ascii="Calibri" w:cs="Calibri" w:eastAsia="Calibri" w:hAnsi="Calibri"/>
          <w:color w:val="262626"/>
          <w:sz w:val="21"/>
          <w:szCs w:val="21"/>
        </w:rPr>
        <w:t xml:space="preserve">The Supplier Portal is a separate application used exclusively by verified China-based suppliers. Its entire UI, notifications, and support content are in Chinese, matching supplier working language, regardless of the buyer-facing language.</w:t>
      </w:r>
    </w:p>
    <w:p>
      <w:pPr>
        <w:pStyle w:val="Heading3"/>
        <w:spacing w:after="120" w:before="240"/>
      </w:pPr>
      <w:r>
        <w:rPr>
          <w:rFonts w:ascii="Calibri" w:cs="Calibri" w:eastAsia="Calibri" w:hAnsi="Calibri"/>
          <w:b/>
          <w:bCs/>
          <w:color w:val="1F3A5F"/>
          <w:sz w:val="22"/>
          <w:szCs w:val="22"/>
        </w:rPr>
        <w:t xml:space="preserve">3.2.1 Supplier Onboarding &amp; Verification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SUP-001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register and submit business/verification documents (business license, tax ID, bank details) for Platform review.</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SUP-002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Platform Admin can approve, reject, or request more information during verification (see ADM module).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SUP-003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Approved supplier receives portal access and onboarding guidance in Chinese.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3"/>
        <w:spacing w:after="120" w:before="240"/>
      </w:pPr>
      <w:r>
        <w:rPr>
          <w:rFonts w:ascii="Calibri" w:cs="Calibri" w:eastAsia="Calibri" w:hAnsi="Calibri"/>
          <w:b/>
          <w:bCs/>
          <w:color w:val="1F3A5F"/>
          <w:sz w:val="22"/>
          <w:szCs w:val="22"/>
        </w:rPr>
        <w:t xml:space="preserve">3.2.2 Product &amp; Inventory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manually add/edit individual products: title, description, category, images, price, stock quantity, and fitment data (vehicle applications).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bulk-upload products and fitment data via a CSV/Excel template, with validation feedback on errors before import.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update stock levels and pricing in bulk or individually, with near-real-time reflection on the buyer storefront.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organize products by category using a structured taxonomy consistent with the buyer-facing catalog (e.g., Engine Parts, Electrical Parts, Chassis Parts, Body Parts).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auto-translates supplier-entered Chinese content into buyer-facing languages, with the supplier able to see translation status.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SUP-015</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deactivate/pause a listing without deleting historical order data.</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3.2.3 Order Fulfillment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SUP-020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receives new orders (or order line items) routed to them and can acknowledge/accept within an SLA window.</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SUP-021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update fulfillment status: processing, packed, shipped (with tracking number), and mark issues (e.g., out of stock).</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SUP-022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view and respond to return/warranty claims escalated by the Platform (not directly by the buyer).</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3"/>
        <w:spacing w:after="120" w:before="240"/>
      </w:pPr>
      <w:r>
        <w:rPr>
          <w:rFonts w:ascii="Calibri" w:cs="Calibri" w:eastAsia="Calibri" w:hAnsi="Calibri"/>
          <w:b/>
          <w:bCs/>
          <w:color w:val="1F3A5F"/>
          <w:sz w:val="22"/>
          <w:szCs w:val="22"/>
        </w:rPr>
        <w:t xml:space="preserve">3.2.4 Communication &amp; Finance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SUP-030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message the Platform (support/ops) regarding orders, disputes, or account issues — no direct channel to buyers exists.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SUP-031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can view sales history, commission deductions, and payout schedule/status in Chinese.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SUP-032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receives notifications (in Chinese) for new orders, low stock, payout confirmation, and policy updates.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2"/>
        <w:spacing w:after="160" w:before="320"/>
      </w:pPr>
      <w:r>
        <w:rPr>
          <w:rFonts w:ascii="Calibri" w:cs="Calibri" w:eastAsia="Calibri" w:hAnsi="Calibri"/>
          <w:b/>
          <w:bCs/>
          <w:color w:val="D9622B"/>
          <w:sz w:val="26"/>
          <w:szCs w:val="26"/>
        </w:rPr>
        <w:t xml:space="preserve">3.3 Platform Admin Backend</w:t>
      </w:r>
    </w:p>
    <w:p>
      <w:pPr>
        <w:pStyle w:val="Heading3"/>
        <w:spacing w:after="120" w:before="240"/>
      </w:pPr>
      <w:r>
        <w:rPr>
          <w:rFonts w:ascii="Calibri" w:cs="Calibri" w:eastAsia="Calibri" w:hAnsi="Calibri"/>
          <w:b/>
          <w:bCs/>
          <w:color w:val="1F3A5F"/>
          <w:sz w:val="22"/>
          <w:szCs w:val="22"/>
        </w:rPr>
        <w:t xml:space="preserve">3.3.1 Supplier &amp; Catalog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ADM-001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review, approve, reject, or suspend supplier accounts and individual product listings.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ADM-002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moderate/edit translated product content for quality assurance.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ADM-003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manage the master category/taxonomy and fitment reference data (Make/Model/Year/Trim).</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3"/>
        <w:spacing w:after="120" w:before="240"/>
      </w:pPr>
      <w:r>
        <w:rPr>
          <w:rFonts w:ascii="Calibri" w:cs="Calibri" w:eastAsia="Calibri" w:hAnsi="Calibri"/>
          <w:b/>
          <w:bCs/>
          <w:color w:val="1F3A5F"/>
          <w:sz w:val="22"/>
          <w:szCs w:val="22"/>
        </w:rPr>
        <w:t xml:space="preserve">3.3.2 Order, Dispute &amp; Support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ADM-010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view all orders across all suppliers with full status, payment, and shipment detail.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ADM-011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mediate and resolve buyer returns/warranty/dispute cases, coordinating between buyer communication and supplier instructions.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ADM-012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(customer support) can view and respond to buyer support tickets/chats, linked to relevant orders.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ADM-013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issue full or partial refunds and trigger supplier debit/credit adjustments accordingly.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3"/>
        <w:spacing w:after="120" w:before="240"/>
      </w:pPr>
      <w:r>
        <w:rPr>
          <w:rFonts w:ascii="Calibri" w:cs="Calibri" w:eastAsia="Calibri" w:hAnsi="Calibri"/>
          <w:b/>
          <w:bCs/>
          <w:color w:val="1F3A5F"/>
          <w:sz w:val="22"/>
          <w:szCs w:val="22"/>
        </w:rPr>
        <w:t xml:space="preserve">3.3.3 Commission, Payments &amp;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ADM-020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configure commission rules (per category, per supplier, or platform-wide) and, later, seller subscription plans.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ADM-021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view and export financial reports: gross sales, commission revenue, supplier payouts, refunds, and reconciliation by currency/country.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ADM-022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trigger or review scheduled supplier payouts.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ADM-023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can view operational analytics: top categories, conversion rate, cart abandonment, fitment search success rate, and supplier performance (fulfillment SLA, return rate).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3"/>
        <w:spacing w:after="120" w:before="240"/>
      </w:pPr>
      <w:r>
        <w:rPr>
          <w:rFonts w:ascii="Calibri" w:cs="Calibri" w:eastAsia="Calibri" w:hAnsi="Calibri"/>
          <w:b/>
          <w:bCs/>
          <w:color w:val="1F3A5F"/>
          <w:sz w:val="22"/>
          <w:szCs w:val="22"/>
        </w:rPr>
        <w:t xml:space="preserve">3.3.4 Users, Roles &amp; Access Control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ADM-030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supports role-based access control (Super Admin, Catalog Moderator, Support Agent, Finance Admin) with permission scoping.</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ADM-031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actions on sensitive operations (refunds, payouts, account suspension) are logged in an audit trail.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4. External Interface Requirements</w:t>
      </w:r>
    </w:p>
    <w:p>
      <w:pPr>
        <w:pStyle w:val="Heading2"/>
        <w:spacing w:after="160" w:before="320"/>
      </w:pPr>
      <w:r>
        <w:rPr>
          <w:rFonts w:ascii="Calibri" w:cs="Calibri" w:eastAsia="Calibri" w:hAnsi="Calibri"/>
          <w:b/>
          <w:bCs/>
          <w:color w:val="D9622B"/>
          <w:sz w:val="26"/>
          <w:szCs w:val="26"/>
        </w:rPr>
        <w:t xml:space="preserve">4.1 User Interfaces</w:t>
      </w:r>
    </w:p>
    <w:p>
      <w:pPr>
        <w:pStyle w:val="ListParagraph"/>
        <w:numPr>
          <w:ilvl w:val="0"/>
          <w:numId w:val="2"/>
        </w:numPr>
        <w:spacing w:after="80"/>
      </w:pPr>
      <w:r>
        <w:rPr>
          <w:rFonts w:ascii="Calibri" w:cs="Calibri" w:eastAsia="Calibri" w:hAnsi="Calibri"/>
          <w:color w:val="262626"/>
          <w:sz w:val="21"/>
          <w:szCs w:val="21"/>
        </w:rPr>
        <w:t xml:space="preserve">Buyer Web App: responsive design (desktop/tablet/mobile), RTL support for Arabic, guided vehicle-selector wizard, unified multi-supplier cart.</w:t>
      </w:r>
    </w:p>
    <w:p>
      <w:pPr>
        <w:pStyle w:val="ListParagraph"/>
        <w:numPr>
          <w:ilvl w:val="0"/>
          <w:numId w:val="2"/>
        </w:numPr>
        <w:spacing w:after="80"/>
      </w:pPr>
      <w:r>
        <w:rPr>
          <w:rFonts w:ascii="Calibri" w:cs="Calibri" w:eastAsia="Calibri" w:hAnsi="Calibri"/>
          <w:color w:val="262626"/>
          <w:sz w:val="21"/>
          <w:szCs w:val="21"/>
        </w:rPr>
        <w:t xml:space="preserve">Buyer Mobile Apps (iOS/Android): feature parity with web, push notification support, native payment sheet integration (Apple Pay/Google Pay where applicable).</w:t>
      </w:r>
    </w:p>
    <w:p>
      <w:pPr>
        <w:pStyle w:val="ListParagraph"/>
        <w:numPr>
          <w:ilvl w:val="0"/>
          <w:numId w:val="2"/>
        </w:numPr>
        <w:spacing w:after="80"/>
      </w:pPr>
      <w:r>
        <w:rPr>
          <w:rFonts w:ascii="Calibri" w:cs="Calibri" w:eastAsia="Calibri" w:hAnsi="Calibri"/>
          <w:color w:val="262626"/>
          <w:sz w:val="21"/>
          <w:szCs w:val="21"/>
        </w:rPr>
        <w:t xml:space="preserve">Supplier Portal: Chinese-language desktop-optimized UI, bulk data grid for catalog/inventory management, template download for bulk upload.</w:t>
      </w:r>
    </w:p>
    <w:p>
      <w:pPr>
        <w:pStyle w:val="ListParagraph"/>
        <w:numPr>
          <w:ilvl w:val="0"/>
          <w:numId w:val="2"/>
        </w:numPr>
        <w:spacing w:after="80"/>
      </w:pPr>
      <w:r>
        <w:rPr>
          <w:rFonts w:ascii="Calibri" w:cs="Calibri" w:eastAsia="Calibri" w:hAnsi="Calibri"/>
          <w:color w:val="262626"/>
          <w:sz w:val="21"/>
          <w:szCs w:val="21"/>
        </w:rPr>
        <w:t xml:space="preserve">Admin Backend: English-first desktop UI, dashboards, data tables with filters/exports, audit log viewer.</w:t>
      </w:r>
    </w:p>
    <w:p>
      <w:pPr>
        <w:pStyle w:val="Heading2"/>
        <w:spacing w:after="160" w:before="320"/>
      </w:pPr>
      <w:r>
        <w:rPr>
          <w:rFonts w:ascii="Calibri" w:cs="Calibri" w:eastAsia="Calibri" w:hAnsi="Calibri"/>
          <w:b/>
          <w:bCs/>
          <w:color w:val="D9622B"/>
          <w:sz w:val="26"/>
          <w:szCs w:val="26"/>
        </w:rPr>
        <w:t xml:space="preserve">4.2 Hardware Interfaces</w:t>
      </w:r>
    </w:p>
    <w:p>
      <w:pPr>
        <w:spacing w:after="160" w:line="276"/>
      </w:pPr>
      <w:r>
        <w:rPr>
          <w:rFonts w:ascii="Calibri" w:cs="Calibri" w:eastAsia="Calibri" w:hAnsi="Calibri"/>
          <w:color w:val="262626"/>
          <w:sz w:val="21"/>
          <w:szCs w:val="21"/>
        </w:rPr>
        <w:t xml:space="preserve">No dedicated hardware is required. Standard consumer devices (desktop/laptop, smartphones) and standard server/cloud infrastructure apply. Barcode/label printing support for suppliers' shipping labels may be considered in a later phase if requested.</w:t>
      </w:r>
    </w:p>
    <w:p>
      <w:pPr>
        <w:pStyle w:val="Heading2"/>
        <w:spacing w:after="160" w:before="320"/>
      </w:pPr>
      <w:r>
        <w:rPr>
          <w:rFonts w:ascii="Calibri" w:cs="Calibri" w:eastAsia="Calibri" w:hAnsi="Calibri"/>
          <w:b/>
          <w:bCs/>
          <w:color w:val="D9622B"/>
          <w:sz w:val="26"/>
          <w:szCs w:val="26"/>
        </w:rPr>
        <w:t xml:space="preserve">4.3 Software Interfaces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c>
          <w:tcPr>
            <w:tcW w:type="dxa" w:w="3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Interface</w:t>
            </w:r>
          </w:p>
        </w:tc>
        <w:tc>
          <w:tcPr>
            <w:tcW w:type="dxa" w:w="33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0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gateways: Stripe, PayPal, Google Pay, Visa/Mastercard/Amex networks, plus regional methods (e.g., Mada, Alipay/WeChat Pay, iDEAL) as markets expand</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processing and settlement</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Stripe/PayPal/Google Pay/cards cover most global markets; regional methods (e.g., Mada in Saudi Arabia) are added per-market with the relevant acquiring bank/PSP</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SMS/Email/Push notification provider (e.g., Twilio, SendGrid, Firebase Cloud Messaging)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and account notifications</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To be selected during technical design</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Machine translation service (e.g., Google Cloud Translation, DeepL, Azure Translator)</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Auto-translating supplier (Chinese) content to buyer-facing languages</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Human-review workflow recommended for top-selling SKUs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Fitment/ACES-PIES compatible data source or licensed vehicle database</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Year/Make/Model/Trim reference data and VIN decoding (Phase 2)</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Licensing cost and provider to be confirmed — see Section 11</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Shipping/3PL &amp; tracking API(s)</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Cross-border fulfillment tracking from China to buyers worldwide</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Carrier(s) and regional coverage not yet finalized — see Section 11</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Tax calculation logic</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Country-specific VAT/sales tax/duty calculation globally</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Rules vary widely by country; a tax-calculation service (e.g., Avalara, TaxJar) is recommended rather than hardcoding rules</w:t>
            </w:r>
          </w:p>
        </w:tc>
      </w:tr>
    </w:tbl>
    <w:p>
      <w:pPr>
        <w:pStyle w:val="Heading2"/>
        <w:spacing w:after="160" w:before="320"/>
      </w:pPr>
      <w:r>
        <w:rPr>
          <w:rFonts w:ascii="Calibri" w:cs="Calibri" w:eastAsia="Calibri" w:hAnsi="Calibri"/>
          <w:b/>
          <w:bCs/>
          <w:color w:val="D9622B"/>
          <w:sz w:val="26"/>
          <w:szCs w:val="26"/>
        </w:rPr>
        <w:t xml:space="preserve">4.4 Communication Interfaces</w:t>
      </w:r>
    </w:p>
    <w:p>
      <w:pPr>
        <w:pStyle w:val="ListParagraph"/>
        <w:numPr>
          <w:ilvl w:val="0"/>
          <w:numId w:val="2"/>
        </w:numPr>
        <w:spacing w:after="80"/>
      </w:pPr>
      <w:r>
        <w:rPr>
          <w:rFonts w:ascii="Calibri" w:cs="Calibri" w:eastAsia="Calibri" w:hAnsi="Calibri"/>
          <w:color w:val="262626"/>
          <w:sz w:val="21"/>
          <w:szCs w:val="21"/>
        </w:rPr>
        <w:t xml:space="preserve">All client–server communication over HTTPS/TLS 1.2+.</w:t>
      </w:r>
    </w:p>
    <w:p>
      <w:pPr>
        <w:pStyle w:val="ListParagraph"/>
        <w:numPr>
          <w:ilvl w:val="0"/>
          <w:numId w:val="2"/>
        </w:numPr>
        <w:spacing w:after="80"/>
      </w:pPr>
      <w:r>
        <w:rPr>
          <w:rFonts w:ascii="Calibri" w:cs="Calibri" w:eastAsia="Calibri" w:hAnsi="Calibri"/>
          <w:color w:val="262626"/>
          <w:sz w:val="21"/>
          <w:szCs w:val="21"/>
        </w:rPr>
        <w:t xml:space="preserve">RESTful (or GraphQL, per technical design) APIs between buyer app, admin backend, and supplier portal, all backed by a shared core services layer (catalog, order, payment, user).</w:t>
      </w:r>
    </w:p>
    <w:p>
      <w:pPr>
        <w:pStyle w:val="ListParagraph"/>
        <w:numPr>
          <w:ilvl w:val="0"/>
          <w:numId w:val="2"/>
        </w:numPr>
        <w:spacing w:after="80"/>
      </w:pPr>
      <w:r>
        <w:rPr>
          <w:rFonts w:ascii="Calibri" w:cs="Calibri" w:eastAsia="Calibri" w:hAnsi="Calibri"/>
          <w:color w:val="262626"/>
          <w:sz w:val="21"/>
          <w:szCs w:val="21"/>
        </w:rPr>
        <w:t xml:space="preserve">Webhook-based integration with payment gateways and shipping carriers for asynchronous status updates.</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5. Non-Functional Requirements</w:t>
      </w:r>
    </w:p>
    <w:p>
      <w:pPr>
        <w:pStyle w:val="Heading2"/>
        <w:spacing w:after="160" w:before="320"/>
      </w:pPr>
      <w:r>
        <w:rPr>
          <w:rFonts w:ascii="Calibri" w:cs="Calibri" w:eastAsia="Calibri" w:hAnsi="Calibri"/>
          <w:b/>
          <w:bCs/>
          <w:color w:val="D9622B"/>
          <w:sz w:val="26"/>
          <w:szCs w:val="26"/>
        </w:rPr>
        <w:t xml:space="preserve">5.1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NFR-001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 search and category pages load within 2 seconds under normal load (P95).</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NFR-002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Checkout payment confirmation completes within 5 seconds under normal load (excluding third-party bank verification steps).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NFR-003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Bulk product upload (supplier side) processes at least 1,000 SKU rows within 5 minutes with row-level validation feedback.</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2"/>
        <w:spacing w:after="160" w:before="320"/>
      </w:pPr>
      <w:r>
        <w:rPr>
          <w:rFonts w:ascii="Calibri" w:cs="Calibri" w:eastAsia="Calibri" w:hAnsi="Calibri"/>
          <w:b/>
          <w:bCs/>
          <w:color w:val="D9622B"/>
          <w:sz w:val="26"/>
          <w:szCs w:val="26"/>
        </w:rPr>
        <w:t xml:space="preserve">5.2 Scalability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NFR-010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architecture supports an initial catalog of at least 50,000 products across multiple suppliers without redesign.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NFR-011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is horizontally scalable (stateless application layer, managed database scaling, multi-region deployment) to accommodate growth into additional countries/regions beyond the initial launch set.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2"/>
        <w:spacing w:after="160" w:before="320"/>
      </w:pPr>
      <w:r>
        <w:rPr>
          <w:rFonts w:ascii="Calibri" w:cs="Calibri" w:eastAsia="Calibri" w:hAnsi="Calibri"/>
          <w:b/>
          <w:bCs/>
          <w:color w:val="D9622B"/>
          <w:sz w:val="26"/>
          <w:szCs w:val="26"/>
        </w:rPr>
        <w:t xml:space="preserve">5.3 Security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NFR-020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All payment handling complies with PCI-DSS; the Platform does not store raw card data (tokenization via payment gateway).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NFR-021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All personal data is encrypted in transit (TLS) and at rest.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NFR-022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Role-based access control and audit logging are enforced on the Admin Backend and Supplier Portal.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NFR-023</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System supports data subject rights (access, export, deletion) consistent with applicable data-protection laws in each launch country (e.g., GDPR, CCPA, PDPL, and equivalents).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NFR-024</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Authentication supports OTP/2FA for buyer, supplier, and admin accounts, at minimum for sensitive actions (payment methods, payouts).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2"/>
        <w:spacing w:after="160" w:before="320"/>
      </w:pPr>
      <w:r>
        <w:rPr>
          <w:rFonts w:ascii="Calibri" w:cs="Calibri" w:eastAsia="Calibri" w:hAnsi="Calibri"/>
          <w:b/>
          <w:bCs/>
          <w:color w:val="D9622B"/>
          <w:sz w:val="26"/>
          <w:szCs w:val="26"/>
        </w:rPr>
        <w:t xml:space="preserve">5.4 Availability &amp; Reliability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NFR-030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Buyer-facing storefront targets 99.5% uptime post-launch.</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NFR-031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and order-placement services have automated failover/retry handling to avoid lost or duplicate orders.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NFR-032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Scheduled maintenance windows are communicated in advance and scheduled to minimize impact across the time zones of active launch markets.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2"/>
        <w:spacing w:after="160" w:before="320"/>
      </w:pPr>
      <w:r>
        <w:rPr>
          <w:rFonts w:ascii="Calibri" w:cs="Calibri" w:eastAsia="Calibri" w:hAnsi="Calibri"/>
          <w:b/>
          <w:bCs/>
          <w:color w:val="D9622B"/>
          <w:sz w:val="26"/>
          <w:szCs w:val="26"/>
        </w:rPr>
        <w:t xml:space="preserve">5.5 Usability &amp; Accessibility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NFR-040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vehicle-selection flow is completable in 3 steps or fewer (Make/Model/Year → Trim), matching the reference app pattern.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NFR-041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UI architecture fully supports right-to-left (RTL) layout (not just mirrored text) so RTL languages such as Arabic can be added without rework, alongside standard left-to-right languages.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NFR-042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Core buyer flows meet WCAG 2.1 AA accessibility guidelines where practical within budget.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C</w:t>
            </w:r>
          </w:p>
        </w:tc>
      </w:tr>
    </w:tbl>
    <w:p>
      <w:pPr>
        <w:pStyle w:val="Heading2"/>
        <w:spacing w:after="160" w:before="320"/>
      </w:pPr>
      <w:r>
        <w:rPr>
          <w:rFonts w:ascii="Calibri" w:cs="Calibri" w:eastAsia="Calibri" w:hAnsi="Calibri"/>
          <w:b/>
          <w:bCs/>
          <w:color w:val="D9622B"/>
          <w:sz w:val="26"/>
          <w:szCs w:val="26"/>
        </w:rPr>
        <w:t xml:space="preserve">5.6 Localization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NFR-050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app content is manageable per-locale through a content/translation management layer (not hardcoded strings), launching with English and architected to add further languages without re-engineering.</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NFR-051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Portal UI strings, error messages, and notifications are 100% in Chinese with no mixed-language leakage.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NFR-052</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Currency display, tax rules, and address formats adapt automatically per buyer country/locale.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bl>
    <w:p>
      <w:pPr>
        <w:pStyle w:val="Heading2"/>
        <w:spacing w:after="160" w:before="320"/>
      </w:pPr>
      <w:r>
        <w:rPr>
          <w:rFonts w:ascii="Calibri" w:cs="Calibri" w:eastAsia="Calibri" w:hAnsi="Calibri"/>
          <w:b/>
          <w:bCs/>
          <w:color w:val="D9622B"/>
          <w:sz w:val="26"/>
          <w:szCs w:val="26"/>
        </w:rPr>
        <w:t xml:space="preserve">5.7 Maintainability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00"/>
      </w:tblGrid>
      <w:tr>
        <w:tc>
          <w:tcPr>
            <w:tcW w:type="dxa" w:w="1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NFR-060</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Codebase follows a modular architecture (see Section 6) separating buyer app, supplier portal, admin backend, and shared core services, to allow independent iteration.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NFR-061</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Translation strings, category taxonomy, and fitment reference data are managed through configuration/admin tools rather than requiring code deployment for updates.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20"/>
                <w:szCs w:val="20"/>
              </w:rPr>
              <w:t xml:space="preserve">S</w:t>
            </w:r>
          </w:p>
        </w:tc>
      </w:tr>
    </w:tbl>
    <w:p>
      <w:pPr>
        <w:pStyle w:val="Heading2"/>
        <w:spacing w:after="160" w:before="320"/>
      </w:pPr>
      <w:r>
        <w:rPr>
          <w:rFonts w:ascii="Calibri" w:cs="Calibri" w:eastAsia="Calibri" w:hAnsi="Calibri"/>
          <w:b/>
          <w:bCs/>
          <w:color w:val="D9622B"/>
          <w:sz w:val="26"/>
          <w:szCs w:val="26"/>
        </w:rPr>
        <w:t xml:space="preserve">5.8 Compliance</w:t>
      </w:r>
    </w:p>
    <w:p>
      <w:pPr>
        <w:pStyle w:val="ListParagraph"/>
        <w:numPr>
          <w:ilvl w:val="0"/>
          <w:numId w:val="2"/>
        </w:numPr>
        <w:spacing w:after="80"/>
      </w:pPr>
      <w:r>
        <w:rPr>
          <w:rFonts w:ascii="Calibri" w:cs="Calibri" w:eastAsia="Calibri" w:hAnsi="Calibri"/>
          <w:color w:val="262626"/>
          <w:sz w:val="21"/>
          <w:szCs w:val="21"/>
        </w:rPr>
        <w:t xml:space="preserve">PCI-DSS compliance for all payment card handling (via certified payment gateway partners).</w:t>
      </w:r>
    </w:p>
    <w:p>
      <w:pPr>
        <w:pStyle w:val="ListParagraph"/>
        <w:numPr>
          <w:ilvl w:val="0"/>
          <w:numId w:val="2"/>
        </w:numPr>
        <w:spacing w:after="80"/>
      </w:pPr>
      <w:r>
        <w:rPr>
          <w:rFonts w:ascii="Calibri" w:cs="Calibri" w:eastAsia="Calibri" w:hAnsi="Calibri"/>
          <w:color w:val="262626"/>
          <w:sz w:val="21"/>
          <w:szCs w:val="21"/>
        </w:rPr>
        <w:t xml:space="preserve">Country/region-specific data protection compliance (e.g., GDPR in the EU, CCPA in the US, PDPL in Saudi Arabia, and equivalents elsewhere), applied per launch market.</w:t>
      </w:r>
    </w:p>
    <w:p>
      <w:pPr>
        <w:pStyle w:val="ListParagraph"/>
        <w:numPr>
          <w:ilvl w:val="0"/>
          <w:numId w:val="2"/>
        </w:numPr>
        <w:spacing w:after="80"/>
      </w:pPr>
      <w:r>
        <w:rPr>
          <w:rFonts w:ascii="Calibri" w:cs="Calibri" w:eastAsia="Calibri" w:hAnsi="Calibri"/>
          <w:color w:val="262626"/>
          <w:sz w:val="21"/>
          <w:szCs w:val="21"/>
        </w:rPr>
        <w:t xml:space="preserve">Consumer protection and e-commerce disclosure requirements per launch country (return policy, pricing transparency, invoicing/VAT display).</w:t>
      </w:r>
    </w:p>
    <w:p>
      <w:pPr>
        <w:pStyle w:val="ListParagraph"/>
        <w:numPr>
          <w:ilvl w:val="0"/>
          <w:numId w:val="2"/>
        </w:numPr>
        <w:spacing w:after="80"/>
      </w:pPr>
      <w:r>
        <w:rPr>
          <w:rFonts w:ascii="Calibri" w:cs="Calibri" w:eastAsia="Calibri" w:hAnsi="Calibri"/>
          <w:color w:val="262626"/>
          <w:sz w:val="21"/>
          <w:szCs w:val="21"/>
        </w:rPr>
        <w:t xml:space="preserve">Cross-border trade compliance disclosures (customs/duties expectations shown to buyers where relevant), coordinated with logistics partner(s).</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6. System Architecture Overview</w:t>
      </w:r>
    </w:p>
    <w:p>
      <w:pPr>
        <w:spacing w:after="160" w:line="276"/>
      </w:pPr>
      <w:r>
        <w:rPr>
          <w:rFonts w:ascii="Calibri" w:cs="Calibri" w:eastAsia="Calibri" w:hAnsi="Calibri"/>
          <w:color w:val="262626"/>
          <w:sz w:val="21"/>
          <w:szCs w:val="21"/>
        </w:rPr>
        <w:t xml:space="preserve">The following describes the conceptual architecture; the final technical architecture (specific frameworks, cloud provider, and service boundaries) will be defined by the development team or agency during technical design, informed by the constraints below.</w:t>
      </w:r>
    </w:p>
    <w:p>
      <w:pPr>
        <w:pStyle w:val="Heading2"/>
        <w:spacing w:after="160" w:before="320"/>
      </w:pPr>
      <w:r>
        <w:rPr>
          <w:rFonts w:ascii="Calibri" w:cs="Calibri" w:eastAsia="Calibri" w:hAnsi="Calibri"/>
          <w:b/>
          <w:bCs/>
          <w:color w:val="D9622B"/>
          <w:sz w:val="26"/>
          <w:szCs w:val="26"/>
        </w:rPr>
        <w:t xml:space="preserve">6.1 Three-Party Data Flow</w:t>
      </w:r>
    </w:p>
    <w:p>
      <w:pPr>
        <w:pStyle w:val="ListParagraph"/>
        <w:numPr>
          <w:ilvl w:val="0"/>
          <w:numId w:val="2"/>
        </w:numPr>
        <w:spacing w:after="80"/>
      </w:pPr>
      <w:r>
        <w:rPr>
          <w:rFonts w:ascii="Calibri" w:cs="Calibri" w:eastAsia="Calibri" w:hAnsi="Calibri"/>
          <w:color w:val="262626"/>
          <w:sz w:val="21"/>
          <w:szCs w:val="21"/>
        </w:rPr>
        <w:t xml:space="preserve">Buyer App (Web + iOS/Android) → Core Platform API: search, cart, checkout, order tracking, support requests.</w:t>
      </w:r>
    </w:p>
    <w:p>
      <w:pPr>
        <w:pStyle w:val="ListParagraph"/>
        <w:numPr>
          <w:ilvl w:val="0"/>
          <w:numId w:val="2"/>
        </w:numPr>
        <w:spacing w:after="80"/>
      </w:pPr>
      <w:r>
        <w:rPr>
          <w:rFonts w:ascii="Calibri" w:cs="Calibri" w:eastAsia="Calibri" w:hAnsi="Calibri"/>
          <w:color w:val="262626"/>
          <w:sz w:val="21"/>
          <w:szCs w:val="21"/>
        </w:rPr>
        <w:t xml:space="preserve">Core Platform API → Payment Gateways: payment authorization, capture, refunds.</w:t>
      </w:r>
    </w:p>
    <w:p>
      <w:pPr>
        <w:pStyle w:val="ListParagraph"/>
        <w:numPr>
          <w:ilvl w:val="0"/>
          <w:numId w:val="2"/>
        </w:numPr>
        <w:spacing w:after="80"/>
      </w:pPr>
      <w:r>
        <w:rPr>
          <w:rFonts w:ascii="Calibri" w:cs="Calibri" w:eastAsia="Calibri" w:hAnsi="Calibri"/>
          <w:color w:val="262626"/>
          <w:sz w:val="21"/>
          <w:szCs w:val="21"/>
        </w:rPr>
        <w:t xml:space="preserve">Core Platform API ↔ Supplier Portal: order routing to suppliers, fulfillment status updates, catalog/inventory sync — strictly mediated by the Platform, with no direct buyer-facing exposure of supplier contact channels.</w:t>
      </w:r>
    </w:p>
    <w:p>
      <w:pPr>
        <w:pStyle w:val="ListParagraph"/>
        <w:numPr>
          <w:ilvl w:val="0"/>
          <w:numId w:val="2"/>
        </w:numPr>
        <w:spacing w:after="80"/>
      </w:pPr>
      <w:r>
        <w:rPr>
          <w:rFonts w:ascii="Calibri" w:cs="Calibri" w:eastAsia="Calibri" w:hAnsi="Calibri"/>
          <w:color w:val="262626"/>
          <w:sz w:val="21"/>
          <w:szCs w:val="21"/>
        </w:rPr>
        <w:t xml:space="preserve">Core Platform API ↔ Admin Backend: catalog moderation, dispute resolution, commission/payout processing, analytics.</w:t>
      </w:r>
    </w:p>
    <w:p>
      <w:pPr>
        <w:pStyle w:val="ListParagraph"/>
        <w:numPr>
          <w:ilvl w:val="0"/>
          <w:numId w:val="2"/>
        </w:numPr>
        <w:spacing w:after="80"/>
      </w:pPr>
      <w:r>
        <w:rPr>
          <w:rFonts w:ascii="Calibri" w:cs="Calibri" w:eastAsia="Calibri" w:hAnsi="Calibri"/>
          <w:color w:val="262626"/>
          <w:sz w:val="21"/>
          <w:szCs w:val="21"/>
        </w:rPr>
        <w:t xml:space="preserve">Core Platform → Shipping/3PL API(s): shipment creation, tracking updates surfaced back to the buyer.</w:t>
      </w:r>
    </w:p>
    <w:p>
      <w:pPr>
        <w:pStyle w:val="ListParagraph"/>
        <w:numPr>
          <w:ilvl w:val="0"/>
          <w:numId w:val="2"/>
        </w:numPr>
        <w:spacing w:after="80"/>
      </w:pPr>
      <w:r>
        <w:rPr>
          <w:rFonts w:ascii="Calibri" w:cs="Calibri" w:eastAsia="Calibri" w:hAnsi="Calibri"/>
          <w:color w:val="262626"/>
          <w:sz w:val="21"/>
          <w:szCs w:val="21"/>
        </w:rPr>
        <w:t xml:space="preserve">Core Platform → Translation Service: on save/update of supplier product content, content is translated and cached for buyer-facing locales.</w:t>
      </w:r>
    </w:p>
    <w:p>
      <w:pPr>
        <w:pStyle w:val="Heading2"/>
        <w:spacing w:after="160" w:before="320"/>
      </w:pPr>
      <w:r>
        <w:rPr>
          <w:rFonts w:ascii="Calibri" w:cs="Calibri" w:eastAsia="Calibri" w:hAnsi="Calibri"/>
          <w:b/>
          <w:bCs/>
          <w:color w:val="D9622B"/>
          <w:sz w:val="26"/>
          <w:szCs w:val="26"/>
        </w:rPr>
        <w:t xml:space="preserve">6.2 Recommended High-Level Components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61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Web App</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Storefront, vehicle selector, cart/checkout, order tracking, support chat</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Mobile Apps (cross-platform)</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Same as web, plus push notifications and native payment sheets</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Portal (Chinese UI)</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Product/inventory management, order fulfillment, payout visibility</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Backend</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Moderation, dispute resolution, commission/payout configuration, analytics/reporting</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Core Services / API Layer</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Catalog, fitment, cart, order, user, notification, and payment orchestration services</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Translation &amp; Localization Layer</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Machine translation pipeline with cache and optional human-review queue</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Fitment Data Service</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Stores/serves Year/Make/Model/Trim reference data (Phase 1) and VIN decoding (Phase 2)</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Integration Layer</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Abstracts Stripe/PayPal/Google Pay/Visa-Mastercard and pluggable regional methods (e.g., Mada, Alipay/WeChat Pay) behind a common interface</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Reporting &amp; Analytics</w:t>
            </w:r>
          </w:p>
        </w:tc>
        <w:tc>
          <w:tcPr>
            <w:tcW w:type="dxa" w:w="6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Aggregates sales, commission, supplier performance, and operational metrics</w:t>
            </w:r>
          </w:p>
        </w:tc>
      </w:tr>
    </w:tbl>
    <w:p>
      <w:pPr>
        <w:pBdr>
          <w:left w:val="single" w:color="D9622B" w:sz="16" w:space="8"/>
        </w:pBdr>
        <w:shd w:fill="FFF4E8" w:val="clear"/>
        <w:spacing w:after="200" w:before="120"/>
        <w:ind w:left="200"/>
      </w:pPr>
      <w:r>
        <w:rPr>
          <w:rFonts w:ascii="Calibri" w:cs="Calibri" w:eastAsia="Calibri" w:hAnsi="Calibri"/>
          <w:b/>
          <w:bCs/>
          <w:i/>
          <w:iCs/>
          <w:color w:val="D9622B"/>
          <w:sz w:val="20"/>
          <w:szCs w:val="20"/>
        </w:rPr>
        <w:t xml:space="preserve">Assumption / Open Item: </w:t>
      </w:r>
      <w:r>
        <w:rPr>
          <w:rFonts w:ascii="Calibri" w:cs="Calibri" w:eastAsia="Calibri" w:hAnsi="Calibri"/>
          <w:i/>
          <w:iCs/>
          <w:color w:val="595959"/>
          <w:sz w:val="20"/>
          <w:szCs w:val="20"/>
        </w:rPr>
        <w:t xml:space="preserve">A visual architecture diagram (boxes/arrows) can be produced once the technical team confirms the chosen cloud provider and service boundaries; recommended as a first technical-design deliverable.</w:t>
      </w:r>
    </w:p>
    <w:p>
      <w:pPr>
        <w:pStyle w:val="Heading1"/>
        <w:pBdr>
          <w:bottom w:val="single" w:color="1F3A5F" w:sz="8" w:space="4"/>
        </w:pBdr>
        <w:spacing w:after="240" w:before="480"/>
      </w:pPr>
      <w:r>
        <w:rPr>
          <w:rFonts w:ascii="Calibri" w:cs="Calibri" w:eastAsia="Calibri" w:hAnsi="Calibri"/>
          <w:b/>
          <w:bCs/>
          <w:color w:val="1F3A5F"/>
          <w:sz w:val="32"/>
          <w:szCs w:val="32"/>
        </w:rPr>
        <w:t xml:space="preserve">7. Data Requirements</w:t>
      </w:r>
    </w:p>
    <w:p>
      <w:pPr>
        <w:pStyle w:val="Heading2"/>
        <w:spacing w:after="160" w:before="320"/>
      </w:pPr>
      <w:r>
        <w:rPr>
          <w:rFonts w:ascii="Calibri" w:cs="Calibri" w:eastAsia="Calibri" w:hAnsi="Calibri"/>
          <w:b/>
          <w:bCs/>
          <w:color w:val="D9622B"/>
          <w:sz w:val="26"/>
          <w:szCs w:val="26"/>
        </w:rPr>
        <w:t xml:space="preserve">7.1 Core Data Entities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67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Attributes (illustrative, not exhaustive)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User (Buyer)</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ID, name, contact info, saved addresses, saved vehicles, preferred language/currency, auth credentials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ID, business details, verification status, bank/payout details, commission terms, portal locale (Chinese)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Vehicle Reference</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Make, Model, Year, Trim/Modification, (Phase 2: VIN pattern mapping)</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 / SKU</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ID, supplier ID, category, title/description (source: Chinese + translated locales), price, stock, images, fitment links, status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Fitment Mapping</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Product/SKU ID ↔ Vehicle Reference ID(s)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ID, buyer ID, list of supplier sub-orders, status, payment reference, totals, currency, addresses, timestamps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Sub-Order</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ID, supplier ID, line items, fulfillment status, tracking info</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Payment Transaction</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ID, gateway used, amount, currency, status, tokenized reference (no raw card data stored)</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Commission/Payout Record</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ID, order/sub-order reference, commission amount, payout status, payout date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Return/Dispute Case</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ID, buyer ID, supplier ID, reason, status, resolution, Platform mediator</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Review/Rating</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Product ID, buyer ID, order ID, rating, comment, timestamp</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Support Ticket/Chat</w:t>
            </w:r>
          </w:p>
        </w:tc>
        <w:tc>
          <w:tcPr>
            <w:tcW w:type="dxa" w:w="6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or supplier ID, related order ID, channel, status, message history</w:t>
            </w:r>
          </w:p>
        </w:tc>
      </w:tr>
    </w:tbl>
    <w:p>
      <w:pPr>
        <w:pStyle w:val="Heading2"/>
        <w:spacing w:after="160" w:before="320"/>
      </w:pPr>
      <w:r>
        <w:rPr>
          <w:rFonts w:ascii="Calibri" w:cs="Calibri" w:eastAsia="Calibri" w:hAnsi="Calibri"/>
          <w:b/>
          <w:bCs/>
          <w:color w:val="D9622B"/>
          <w:sz w:val="26"/>
          <w:szCs w:val="26"/>
        </w:rPr>
        <w:t xml:space="preserve">7.2 Data Retention &amp; Privacy</w:t>
      </w:r>
    </w:p>
    <w:p>
      <w:pPr>
        <w:pStyle w:val="ListParagraph"/>
        <w:numPr>
          <w:ilvl w:val="0"/>
          <w:numId w:val="2"/>
        </w:numPr>
        <w:spacing w:after="80"/>
      </w:pPr>
      <w:r>
        <w:rPr>
          <w:rFonts w:ascii="Calibri" w:cs="Calibri" w:eastAsia="Calibri" w:hAnsi="Calibri"/>
          <w:color w:val="262626"/>
          <w:sz w:val="21"/>
          <w:szCs w:val="21"/>
        </w:rPr>
        <w:t xml:space="preserve">Personal data retained per applicable data-protection regulations in each launch country/region, with defined retention periods for orders, payment references (tokenized only), and support interactions.</w:t>
      </w:r>
    </w:p>
    <w:p>
      <w:pPr>
        <w:pStyle w:val="ListParagraph"/>
        <w:numPr>
          <w:ilvl w:val="0"/>
          <w:numId w:val="2"/>
        </w:numPr>
        <w:spacing w:after="80"/>
      </w:pPr>
      <w:r>
        <w:rPr>
          <w:rFonts w:ascii="Calibri" w:cs="Calibri" w:eastAsia="Calibri" w:hAnsi="Calibri"/>
          <w:color w:val="262626"/>
          <w:sz w:val="21"/>
          <w:szCs w:val="21"/>
        </w:rPr>
        <w:t xml:space="preserve">Buyers can request data export or deletion; deletion workflows must account for legal/financial record-keeping obligations (e.g., order/invoice history).</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8. Key Use Cases</w:t>
      </w:r>
    </w:p>
    <w:p>
      <w:pPr>
        <w:pStyle w:val="Heading3"/>
        <w:spacing w:after="120" w:before="240"/>
      </w:pPr>
      <w:r>
        <w:rPr>
          <w:rFonts w:ascii="Calibri" w:cs="Calibri" w:eastAsia="Calibri" w:hAnsi="Calibri"/>
          <w:b/>
          <w:bCs/>
          <w:color w:val="1F3A5F"/>
          <w:sz w:val="22"/>
          <w:szCs w:val="22"/>
        </w:rPr>
        <w:t xml:space="preserve">UC-01: Buyer Finds and Purchases a Fitment-Confirmed Part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75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Actor</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Precondition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has an account (or checks out as guest, if permitted) and has selected or entered their vehicle</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Main Flow</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 Buyer selects Make/Model/Year/Trim (or opens a saved vehicle). 2. Buyer browses category or searches by keyword/part number. 3. System returns only parts confirmed to fit the active vehicle. 4. Buyer opens a product detail page and confirms fitment, price, and stock. 5. Buyer adds to cart. 6. Buyer proceeds to checkout, enters/selects address, selects payment method, and confirms payment. 7. System splits the order into per-supplier sub-orders internally, confirms the single combined order to the buyer, and notifies relevant supplier(s) via the Supplier Portal.</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Postcondition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is created, payment is captured, buyer sees order in “To Ship,” suppliers see new order in their portal</w:t>
            </w:r>
          </w:p>
        </w:tc>
      </w:tr>
    </w:tbl>
    <w:p>
      <w:pPr>
        <w:pStyle w:val="Heading3"/>
        <w:spacing w:after="120" w:before="240"/>
      </w:pPr>
      <w:r>
        <w:rPr>
          <w:rFonts w:ascii="Calibri" w:cs="Calibri" w:eastAsia="Calibri" w:hAnsi="Calibri"/>
          <w:b/>
          <w:bCs/>
          <w:color w:val="1F3A5F"/>
          <w:sz w:val="22"/>
          <w:szCs w:val="22"/>
        </w:rPr>
        <w:t xml:space="preserve">UC-02: Supplier Lists Products via Bulk Upload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75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Actor</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Precondition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account is verified and approved</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Main Flow</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 Supplier downloads the bulk-upload template (Chinese labels). 2. Supplier fills in product details and fitment mappings offline. 3. Supplier uploads the file via the Supplier Portal. 4. System validates rows, flags errors (e.g., missing required fields, invalid category), and reports results in Chinese. 5. Supplier corrects and re-submits flagged rows. 6. Valid products are queued for translation and, if required, Platform moderation, before going live.</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Postcondition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Approved products appear in the buyer-facing catalog in the buyer's selected language</w:t>
            </w:r>
          </w:p>
        </w:tc>
      </w:tr>
    </w:tbl>
    <w:p>
      <w:pPr>
        <w:pStyle w:val="Heading3"/>
        <w:spacing w:after="120" w:before="240"/>
      </w:pPr>
      <w:r>
        <w:rPr>
          <w:rFonts w:ascii="Calibri" w:cs="Calibri" w:eastAsia="Calibri" w:hAnsi="Calibri"/>
          <w:b/>
          <w:bCs/>
          <w:color w:val="1F3A5F"/>
          <w:sz w:val="22"/>
          <w:szCs w:val="22"/>
        </w:rPr>
        <w:t xml:space="preserve">UC-03: Buyer Requests a Return via the Platform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75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Actor</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Buyer, Platform Support Agent, Supplier</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Precondition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Order has been delivered and is within the return window</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Main Flow</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 Buyer opens the order and submits a return/warranty request with reason and evidence (photos, description). 2. Request routes to the Platform (not directly to the supplier). 3. Support Agent reviews the request and, if needed, requests supplier input via the Supplier Portal (not buyer-visible). 4. Support Agent approves/rejects/partially approves the return and issues a refund or replacement decision. 5. System updates order status and notifies the buyer and the relevant supplier of the outcome.</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Postcondition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Return case is resolved; refund (if applicable) is processed; commission/payout records are adjusted</w:t>
            </w:r>
          </w:p>
        </w:tc>
      </w:tr>
    </w:tbl>
    <w:p>
      <w:pPr>
        <w:pStyle w:val="Heading3"/>
        <w:spacing w:after="120" w:before="240"/>
      </w:pPr>
      <w:r>
        <w:rPr>
          <w:rFonts w:ascii="Calibri" w:cs="Calibri" w:eastAsia="Calibri" w:hAnsi="Calibri"/>
          <w:b/>
          <w:bCs/>
          <w:color w:val="1F3A5F"/>
          <w:sz w:val="22"/>
          <w:szCs w:val="22"/>
        </w:rPr>
        <w:t xml:space="preserve">UC-04: Admin Configures Commission and Reviews Payouts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75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Actor</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Platform Finance Admin</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Precondition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Admin has Finance Admin role permissions</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Main Flow</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 Admin defines commission rules by category and/or supplier. 2. System applies rules automatically to new orders as they are placed. 3. Admin reviews the payout dashboard showing pending, scheduled, and completed payouts by supplier and currency. 4. Admin approves or holds a payout (e.g., pending dispute resolution). 5. System records the payout and updates the supplier's portal view (in Chinese).</w:t>
            </w:r>
          </w:p>
        </w:tc>
      </w:tr>
      <w:tr>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Postcondition</w:t>
            </w:r>
          </w:p>
        </w:tc>
        <w:tc>
          <w:tcPr>
            <w:tcW w:type="dxa" w:w="7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Supplier payouts are accurate, auditable, and reflected in both admin and supplier views</w:t>
            </w:r>
          </w:p>
        </w:tc>
      </w:tr>
    </w:tbl>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9. Assumptions, Constraints &amp; Dependencies</w:t>
      </w:r>
    </w:p>
    <w:p>
      <w:pPr>
        <w:pStyle w:val="Heading2"/>
        <w:spacing w:after="160" w:before="320"/>
      </w:pPr>
      <w:r>
        <w:rPr>
          <w:rFonts w:ascii="Calibri" w:cs="Calibri" w:eastAsia="Calibri" w:hAnsi="Calibri"/>
          <w:b/>
          <w:bCs/>
          <w:color w:val="D9622B"/>
          <w:sz w:val="26"/>
          <w:szCs w:val="26"/>
        </w:rPr>
        <w:t xml:space="preserve">9.1 Key Assumptions</w:t>
      </w:r>
    </w:p>
    <w:p>
      <w:pPr>
        <w:pStyle w:val="ListParagraph"/>
        <w:numPr>
          <w:ilvl w:val="0"/>
          <w:numId w:val="2"/>
        </w:numPr>
        <w:spacing w:after="80"/>
      </w:pPr>
      <w:r>
        <w:rPr>
          <w:rFonts w:ascii="Calibri" w:cs="Calibri" w:eastAsia="Calibri" w:hAnsi="Calibri"/>
          <w:color w:val="262626"/>
          <w:sz w:val="21"/>
          <w:szCs w:val="21"/>
        </w:rPr>
        <w:t xml:space="preserve">Mobile apps (iOS + Android) will be built using a cross-platform framework (e.g., React Native or Flutter) rather than two separate native codebases, to fit the combined 5–6 month timeline and USD 40,000 budget. This should be confirmed with the chosen development team as the first technical decision.</w:t>
      </w:r>
    </w:p>
    <w:p>
      <w:pPr>
        <w:pStyle w:val="ListParagraph"/>
        <w:numPr>
          <w:ilvl w:val="0"/>
          <w:numId w:val="2"/>
        </w:numPr>
        <w:spacing w:after="80"/>
      </w:pPr>
      <w:r>
        <w:rPr>
          <w:rFonts w:ascii="Calibri" w:cs="Calibri" w:eastAsia="Calibri" w:hAnsi="Calibri"/>
          <w:color w:val="262626"/>
          <w:sz w:val="21"/>
          <w:szCs w:val="21"/>
        </w:rPr>
        <w:t xml:space="preserve">Phase 1 fitment is Year/Make/Model/Trim only; VIN decoding (Phase 2) depends on licensing a VIN-decode data source, which is a separate cost/time item not included in the Phase 1 estimate.</w:t>
      </w:r>
    </w:p>
    <w:p>
      <w:pPr>
        <w:pStyle w:val="ListParagraph"/>
        <w:numPr>
          <w:ilvl w:val="0"/>
          <w:numId w:val="2"/>
        </w:numPr>
        <w:spacing w:after="80"/>
      </w:pPr>
      <w:r>
        <w:rPr>
          <w:rFonts w:ascii="Calibri" w:cs="Calibri" w:eastAsia="Calibri" w:hAnsi="Calibri"/>
          <w:color w:val="262626"/>
          <w:sz w:val="21"/>
          <w:szCs w:val="21"/>
        </w:rPr>
        <w:t xml:space="preserve">Machine translation (with optional human review for top SKUs) is used for supplier content localization rather than manual human translation of the full catalog, to keep pace with a 50,000-product catalog.</w:t>
      </w:r>
    </w:p>
    <w:p>
      <w:pPr>
        <w:pStyle w:val="ListParagraph"/>
        <w:numPr>
          <w:ilvl w:val="0"/>
          <w:numId w:val="2"/>
        </w:numPr>
        <w:spacing w:after="80"/>
      </w:pPr>
      <w:r>
        <w:rPr>
          <w:rFonts w:ascii="Calibri" w:cs="Calibri" w:eastAsia="Calibri" w:hAnsi="Calibri"/>
          <w:color w:val="262626"/>
          <w:sz w:val="21"/>
          <w:szCs w:val="21"/>
        </w:rPr>
        <w:t xml:space="preserve">A truly global Day-1 launch (all countries, all currencies, all payment methods, many languages) is not realistic within the stated budget/timeline. This SRS assumes a staged country rollout: launch in a small set of priority countries/regions first, then expand — while building the underlying architecture (multi-currency, multi-language, multi-payment-method) to be global-ready from the start so expansion is a configuration exercise, not a rebuild.</w:t>
      </w:r>
    </w:p>
    <w:p>
      <w:pPr>
        <w:pStyle w:val="ListParagraph"/>
        <w:numPr>
          <w:ilvl w:val="0"/>
          <w:numId w:val="2"/>
        </w:numPr>
        <w:spacing w:after="80"/>
      </w:pPr>
      <w:r>
        <w:rPr>
          <w:rFonts w:ascii="Calibri" w:cs="Calibri" w:eastAsia="Calibri" w:hAnsi="Calibri"/>
          <w:color w:val="262626"/>
          <w:sz w:val="21"/>
          <w:szCs w:val="21"/>
        </w:rPr>
        <w:t xml:space="preserve">Shipping/logistics from China to buyers worldwide is handled by third-party carrier(s)/3PL(s) integrated via API; carrier selection and country coverage is pending (see Appendix, Section 11).</w:t>
      </w:r>
    </w:p>
    <w:p>
      <w:pPr>
        <w:pStyle w:val="ListParagraph"/>
        <w:numPr>
          <w:ilvl w:val="0"/>
          <w:numId w:val="2"/>
        </w:numPr>
        <w:spacing w:after="80"/>
      </w:pPr>
      <w:r>
        <w:rPr>
          <w:rFonts w:ascii="Calibri" w:cs="Calibri" w:eastAsia="Calibri" w:hAnsi="Calibri"/>
          <w:color w:val="262626"/>
          <w:sz w:val="21"/>
          <w:szCs w:val="21"/>
        </w:rPr>
        <w:t xml:space="preserve">Suppliers are responsible for their own export documentation/compliance; the Platform is responsible for presenting import-side cost/duty expectations to buyers where determinable, which will vary significantly by destination country.</w:t>
      </w:r>
    </w:p>
    <w:p>
      <w:pPr>
        <w:pStyle w:val="Heading2"/>
        <w:spacing w:after="160" w:before="320"/>
      </w:pPr>
      <w:r>
        <w:rPr>
          <w:rFonts w:ascii="Calibri" w:cs="Calibri" w:eastAsia="Calibri" w:hAnsi="Calibri"/>
          <w:b/>
          <w:bCs/>
          <w:color w:val="D9622B"/>
          <w:sz w:val="26"/>
          <w:szCs w:val="26"/>
        </w:rPr>
        <w:t xml:space="preserve">9.2 Constraints</w:t>
      </w:r>
    </w:p>
    <w:p>
      <w:pPr>
        <w:pStyle w:val="ListParagraph"/>
        <w:numPr>
          <w:ilvl w:val="0"/>
          <w:numId w:val="2"/>
        </w:numPr>
        <w:spacing w:after="80"/>
      </w:pPr>
      <w:r>
        <w:rPr>
          <w:rFonts w:ascii="Calibri" w:cs="Calibri" w:eastAsia="Calibri" w:hAnsi="Calibri"/>
          <w:color w:val="262626"/>
          <w:sz w:val="21"/>
          <w:szCs w:val="21"/>
        </w:rPr>
        <w:t xml:space="preserve">Budget: not to exceed USD 40,000 for the scoped MVP release.</w:t>
      </w:r>
    </w:p>
    <w:p>
      <w:pPr>
        <w:pStyle w:val="ListParagraph"/>
        <w:numPr>
          <w:ilvl w:val="0"/>
          <w:numId w:val="2"/>
        </w:numPr>
        <w:spacing w:after="80"/>
      </w:pPr>
      <w:r>
        <w:rPr>
          <w:rFonts w:ascii="Calibri" w:cs="Calibri" w:eastAsia="Calibri" w:hAnsi="Calibri"/>
          <w:color w:val="262626"/>
          <w:sz w:val="21"/>
          <w:szCs w:val="21"/>
        </w:rPr>
        <w:t xml:space="preserve">Timeline: 5–6 months from project kickoff to MVP launch.</w:t>
      </w:r>
    </w:p>
    <w:p>
      <w:pPr>
        <w:pStyle w:val="ListParagraph"/>
        <w:numPr>
          <w:ilvl w:val="0"/>
          <w:numId w:val="2"/>
        </w:numPr>
        <w:spacing w:after="80"/>
      </w:pPr>
      <w:r>
        <w:rPr>
          <w:rFonts w:ascii="Calibri" w:cs="Calibri" w:eastAsia="Calibri" w:hAnsi="Calibri"/>
          <w:color w:val="262626"/>
          <w:sz w:val="21"/>
          <w:szCs w:val="21"/>
        </w:rPr>
        <w:t xml:space="preserve">Given the budget/timeline — and the significantly broader scope implied by a global (vs. regional) launch — this SRS recommends a phased approach (Section 10) with a staged country rollout, rather than delivering every “Should Have”/“Could Have” item, or every country/currency/language, in the first release.</w:t>
      </w:r>
    </w:p>
    <w:p>
      <w:pPr>
        <w:pStyle w:val="Heading2"/>
        <w:spacing w:after="160" w:before="320"/>
      </w:pPr>
      <w:r>
        <w:rPr>
          <w:rFonts w:ascii="Calibri" w:cs="Calibri" w:eastAsia="Calibri" w:hAnsi="Calibri"/>
          <w:b/>
          <w:bCs/>
          <w:color w:val="D9622B"/>
          <w:sz w:val="26"/>
          <w:szCs w:val="26"/>
        </w:rPr>
        <w:t xml:space="preserve">9.3 Dependencies</w:t>
      </w:r>
    </w:p>
    <w:p>
      <w:pPr>
        <w:pStyle w:val="ListParagraph"/>
        <w:numPr>
          <w:ilvl w:val="0"/>
          <w:numId w:val="2"/>
        </w:numPr>
        <w:spacing w:after="80"/>
      </w:pPr>
      <w:r>
        <w:rPr>
          <w:rFonts w:ascii="Calibri" w:cs="Calibri" w:eastAsia="Calibri" w:hAnsi="Calibri"/>
          <w:color w:val="262626"/>
          <w:sz w:val="21"/>
          <w:szCs w:val="21"/>
        </w:rPr>
        <w:t xml:space="preserve">Availability and quality of supplier-provided or licensed fitment data for the vehicle makes/models relevant to initial launch countries.</w:t>
      </w:r>
    </w:p>
    <w:p>
      <w:pPr>
        <w:pStyle w:val="ListParagraph"/>
        <w:numPr>
          <w:ilvl w:val="0"/>
          <w:numId w:val="2"/>
        </w:numPr>
        <w:spacing w:after="80"/>
      </w:pPr>
      <w:r>
        <w:rPr>
          <w:rFonts w:ascii="Calibri" w:cs="Calibri" w:eastAsia="Calibri" w:hAnsi="Calibri"/>
          <w:color w:val="262626"/>
          <w:sz w:val="21"/>
          <w:szCs w:val="21"/>
        </w:rPr>
        <w:t xml:space="preserve">Approval and integration lead time with payment gateway providers, particularly for any region-specific method (e.g., Mada in Saudi Arabia, Alipay/WeChat Pay, iDEAL) that requires a local acquiring bank/PSP relationship.</w:t>
      </w:r>
    </w:p>
    <w:p>
      <w:pPr>
        <w:pStyle w:val="ListParagraph"/>
        <w:numPr>
          <w:ilvl w:val="0"/>
          <w:numId w:val="2"/>
        </w:numPr>
        <w:spacing w:after="80"/>
      </w:pPr>
      <w:r>
        <w:rPr>
          <w:rFonts w:ascii="Calibri" w:cs="Calibri" w:eastAsia="Calibri" w:hAnsi="Calibri"/>
          <w:color w:val="262626"/>
          <w:sz w:val="21"/>
          <w:szCs w:val="21"/>
        </w:rPr>
        <w:t xml:space="preserve">Supplier onboarding pace — catalog breadth at launch depends on how quickly initial Chinese suppliers complete onboarding and bulk uploads.</w:t>
      </w:r>
    </w:p>
    <w:p>
      <w:pPr>
        <w:pStyle w:val="ListParagraph"/>
        <w:numPr>
          <w:ilvl w:val="0"/>
          <w:numId w:val="2"/>
        </w:numPr>
        <w:spacing w:after="80"/>
      </w:pPr>
      <w:r>
        <w:rPr>
          <w:rFonts w:ascii="Calibri" w:cs="Calibri" w:eastAsia="Calibri" w:hAnsi="Calibri"/>
          <w:color w:val="262626"/>
          <w:sz w:val="21"/>
          <w:szCs w:val="21"/>
        </w:rPr>
        <w:t xml:space="preserve">Tax/duty/customs rules vary significantly across countries; a tax-calculation service and legal review per launch country is recommended rather than hardcoding rules.</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10. Phased Roadmap &amp; Project Constraints</w:t>
      </w:r>
    </w:p>
    <w:p>
      <w:pPr>
        <w:pStyle w:val="Heading2"/>
        <w:spacing w:after="160" w:before="320"/>
      </w:pPr>
      <w:r>
        <w:rPr>
          <w:rFonts w:ascii="Calibri" w:cs="Calibri" w:eastAsia="Calibri" w:hAnsi="Calibri"/>
          <w:b/>
          <w:bCs/>
          <w:color w:val="D9622B"/>
          <w:sz w:val="26"/>
          <w:szCs w:val="26"/>
        </w:rPr>
        <w:t xml:space="preserve">10.1 Recommended Phasing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00"/>
      </w:tblGrid>
      <w:tr>
        <w:tc>
          <w:tcPr>
            <w:tcW w:type="dxa" w:w="22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47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Scope</w:t>
            </w:r>
          </w:p>
        </w:tc>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Rationale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Phase 1 — MVP (Target: within 5–6 months)</w:t>
            </w:r>
          </w:p>
        </w:tc>
        <w:tc>
          <w:tcPr>
            <w:tcW w:type="dxa" w:w="4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All “Must Have” (M) requirements built on a global-ready architecture, but launched in a limited set of priority countries: YMMT fitment search, multi-vendor cart/checkout, Stripe/PayPal/Google Pay + major card networks, order lifecycle, Platform-mediated returns/support, Chinese supplier portal (manual + bulk upload), admin backend core (moderation, commission, payouts), English-first localization (RTL-ready), web + cross-platform mobile apps.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Delivers a fully functional, compliant, three-party marketplace within budget and timeline, validated in a manageable set of markets before wider expansion.</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Phase 2</w:t>
            </w:r>
          </w:p>
        </w:tc>
        <w:tc>
          <w:tcPr>
            <w:tcW w:type="dxa" w:w="4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Expansion to additional countries/currencies, region-specific payment methods (e.g., Mada, Alipay/WeChat Pay, iDEAL), VIN-based fitment, multi-supplier price comparison UI, wishlist, coupons at checkout, personalized recommendations, deeper analytics, human-review translation workflow, additional languages (e.g., Arabic, Spanish, French).</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Enhancements and market expansion once the core marketplace is validated in initial countries.</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Phase 3</w:t>
            </w:r>
          </w:p>
        </w:tc>
        <w:tc>
          <w:tcPr>
            <w:tcW w:type="dxa" w:w="4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Gamification/loyalty (coins, rewards), broader language coverage, WCAG AA accessibility pass, expansion into remaining target countries/regions.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Growth and retention features, and full global footprint, once the model is proven.</w:t>
            </w:r>
          </w:p>
        </w:tc>
      </w:tr>
    </w:tbl>
    <w:p>
      <w:pPr>
        <w:spacing w:after="160" w:line="276"/>
      </w:pPr>
      <w:r>
        <w:rPr>
          <w:rFonts w:ascii="Calibri" w:cs="Calibri" w:eastAsia="Calibri" w:hAnsi="Calibri"/>
          <w:color w:val="262626"/>
          <w:sz w:val="21"/>
          <w:szCs w:val="21"/>
        </w:rPr>
        <w:t xml:space="preserve"/>
      </w:r>
    </w:p>
    <w:p>
      <w:pPr>
        <w:pStyle w:val="Heading2"/>
        <w:spacing w:after="160" w:before="320"/>
      </w:pPr>
      <w:r>
        <w:rPr>
          <w:rFonts w:ascii="Calibri" w:cs="Calibri" w:eastAsia="Calibri" w:hAnsi="Calibri"/>
          <w:b/>
          <w:bCs/>
          <w:color w:val="D9622B"/>
          <w:sz w:val="26"/>
          <w:szCs w:val="26"/>
        </w:rPr>
        <w:t xml:space="preserve">10.2 Budget &amp; Timeline Note</w:t>
      </w:r>
    </w:p>
    <w:p>
      <w:pPr>
        <w:spacing w:after="160" w:line="276"/>
      </w:pPr>
      <w:r>
        <w:rPr>
          <w:rFonts w:ascii="Calibri" w:cs="Calibri" w:eastAsia="Calibri" w:hAnsi="Calibri"/>
          <w:color w:val="262626"/>
          <w:sz w:val="21"/>
          <w:szCs w:val="21"/>
        </w:rPr>
        <w:t xml:space="preserve">A USD 40,000 / 5–6 month budget is tight for a three-sided marketplace (buyer app + supplier portal + admin backend) even for a single-region launch; targeting a global market from Day 1 makes the scope meaningfully larger — more currencies, more payment methods, more tax regimes, more languages, and more shipping destinations to support and test. This SRS assumes: (a) cross-platform mobile development, (b) use of managed/off-the-shelf services wherever possible (payment gateways, machine translation, tax calculation, notification providers, cloud hosting) rather than custom-built infrastructure, (c) a lean Phase 1 scope as defined above, and (d) a staged country rollout rather than a simultaneous worldwide launch. The development team or bidding agencies should validate this budget against their own effort estimate once technical design is complete, and flag early if descoping, a longer timeline, or a larger budget is needed to support true global reach.</w:t>
      </w:r>
    </w:p>
    <w:p>
      <w:r>
        <w:br w:type="page"/>
      </w:r>
    </w:p>
    <w:p>
      <w:pPr>
        <w:pStyle w:val="Heading1"/>
        <w:pBdr>
          <w:bottom w:val="single" w:color="1F3A5F" w:sz="8" w:space="4"/>
        </w:pBdr>
        <w:spacing w:after="240" w:before="480"/>
      </w:pPr>
      <w:r>
        <w:rPr>
          <w:rFonts w:ascii="Calibri" w:cs="Calibri" w:eastAsia="Calibri" w:hAnsi="Calibri"/>
          <w:b/>
          <w:bCs/>
          <w:color w:val="1F3A5F"/>
          <w:sz w:val="32"/>
          <w:szCs w:val="32"/>
        </w:rPr>
        <w:t xml:space="preserve">11. Appendix: Open Items Requiring Confirmation</w:t>
      </w:r>
    </w:p>
    <w:p>
      <w:pPr>
        <w:spacing w:after="160" w:line="276"/>
      </w:pPr>
      <w:r>
        <w:rPr>
          <w:rFonts w:ascii="Calibri" w:cs="Calibri" w:eastAsia="Calibri" w:hAnsi="Calibri"/>
          <w:color w:val="262626"/>
          <w:sz w:val="21"/>
          <w:szCs w:val="21"/>
        </w:rPr>
        <w:t xml:space="preserve">The following items are not fully specified by current stakeholder input and should be resolved early in the project (ideally during kickoff/technical design) as they affect architecture, cost, or timeline:</w:t>
      </w:r>
    </w:p>
    <w:p>
      <w:pPr>
        <w:pStyle w:val="ListParagraph"/>
        <w:numPr>
          <w:ilvl w:val="0"/>
          <w:numId w:val="3"/>
        </w:numPr>
        <w:spacing w:after="80"/>
      </w:pPr>
      <w:r>
        <w:rPr>
          <w:rFonts w:ascii="Calibri" w:cs="Calibri" w:eastAsia="Calibri" w:hAnsi="Calibri"/>
          <w:color w:val="262626"/>
          <w:sz w:val="21"/>
          <w:szCs w:val="21"/>
        </w:rPr>
        <w:t xml:space="preserve">Mobile development approach — confirm cross-platform framework choice (React Native vs. Flutter) or, if native-per-platform is preferred, revisit budget/timeline (Section 9.1).</w:t>
      </w:r>
    </w:p>
    <w:p>
      <w:pPr>
        <w:pStyle w:val="ListParagraph"/>
        <w:numPr>
          <w:ilvl w:val="0"/>
          <w:numId w:val="3"/>
        </w:numPr>
        <w:spacing w:after="80"/>
      </w:pPr>
      <w:r>
        <w:rPr>
          <w:rFonts w:ascii="Calibri" w:cs="Calibri" w:eastAsia="Calibri" w:hAnsi="Calibri"/>
          <w:color w:val="262626"/>
          <w:sz w:val="21"/>
          <w:szCs w:val="21"/>
        </w:rPr>
        <w:t xml:space="preserve">Priority launch countries for Phase 1 — a true simultaneous global launch is not advised within this budget/timeline; which 3–5 countries should be first, and what determines the expansion order afterward?</w:t>
      </w:r>
    </w:p>
    <w:p>
      <w:pPr>
        <w:pStyle w:val="ListParagraph"/>
        <w:numPr>
          <w:ilvl w:val="0"/>
          <w:numId w:val="3"/>
        </w:numPr>
        <w:spacing w:after="80"/>
      </w:pPr>
      <w:r>
        <w:rPr>
          <w:rFonts w:ascii="Calibri" w:cs="Calibri" w:eastAsia="Calibri" w:hAnsi="Calibri"/>
          <w:color w:val="262626"/>
          <w:sz w:val="21"/>
          <w:szCs w:val="21"/>
        </w:rPr>
        <w:t xml:space="preserve">VIN-decoding data provider selection and licensing cost for Phase 2.</w:t>
      </w:r>
    </w:p>
    <w:p>
      <w:pPr>
        <w:pStyle w:val="ListParagraph"/>
        <w:numPr>
          <w:ilvl w:val="0"/>
          <w:numId w:val="3"/>
        </w:numPr>
        <w:spacing w:after="80"/>
      </w:pPr>
      <w:r>
        <w:rPr>
          <w:rFonts w:ascii="Calibri" w:cs="Calibri" w:eastAsia="Calibri" w:hAnsi="Calibri"/>
          <w:color w:val="262626"/>
          <w:sz w:val="21"/>
          <w:szCs w:val="21"/>
        </w:rPr>
        <w:t xml:space="preserve">Fitment data source for Phase 1 — supplier-provided only, or supplemented by a licensed ACES/PIES-compatible data provider, and for which vehicle markets (e.g., US/European/Asian vehicle parc) should fitment data be prioritized first?</w:t>
      </w:r>
    </w:p>
    <w:p>
      <w:pPr>
        <w:pStyle w:val="ListParagraph"/>
        <w:numPr>
          <w:ilvl w:val="0"/>
          <w:numId w:val="3"/>
        </w:numPr>
        <w:spacing w:after="80"/>
      </w:pPr>
      <w:r>
        <w:rPr>
          <w:rFonts w:ascii="Calibri" w:cs="Calibri" w:eastAsia="Calibri" w:hAnsi="Calibri"/>
          <w:color w:val="262626"/>
          <w:sz w:val="21"/>
          <w:szCs w:val="21"/>
        </w:rPr>
        <w:t xml:space="preserve">Shipping/3PL carrier partner(s) for China-to-world fulfillment, their country coverage, and expected delivery lead times to set buyer expectations.</w:t>
      </w:r>
    </w:p>
    <w:p>
      <w:pPr>
        <w:pStyle w:val="ListParagraph"/>
        <w:numPr>
          <w:ilvl w:val="0"/>
          <w:numId w:val="3"/>
        </w:numPr>
        <w:spacing w:after="80"/>
      </w:pPr>
      <w:r>
        <w:rPr>
          <w:rFonts w:ascii="Calibri" w:cs="Calibri" w:eastAsia="Calibri" w:hAnsi="Calibri"/>
          <w:color w:val="262626"/>
          <w:sz w:val="21"/>
          <w:szCs w:val="21"/>
        </w:rPr>
        <w:t xml:space="preserve">Which payment methods beyond Stripe/PayPal/Google Pay/major cards are must-haves for the chosen Phase 1 launch countries (e.g., Mada for Saudi Arabia, Alipay/WeChat Pay for Chinese-diaspora buyers, iDEAL for the Netherlands)?</w:t>
      </w:r>
    </w:p>
    <w:p>
      <w:pPr>
        <w:pStyle w:val="ListParagraph"/>
        <w:numPr>
          <w:ilvl w:val="0"/>
          <w:numId w:val="3"/>
        </w:numPr>
        <w:spacing w:after="80"/>
      </w:pPr>
      <w:r>
        <w:rPr>
          <w:rFonts w:ascii="Calibri" w:cs="Calibri" w:eastAsia="Calibri" w:hAnsi="Calibri"/>
          <w:color w:val="262626"/>
          <w:sz w:val="21"/>
          <w:szCs w:val="21"/>
        </w:rPr>
        <w:t xml:space="preserve">Commission structure specifics (flat rate vs. per-category vs. per-supplier vs. per-country) and timing for introducing the later seller subscription model.</w:t>
      </w:r>
    </w:p>
    <w:p>
      <w:pPr>
        <w:pStyle w:val="ListParagraph"/>
        <w:numPr>
          <w:ilvl w:val="0"/>
          <w:numId w:val="3"/>
        </w:numPr>
        <w:spacing w:after="80"/>
      </w:pPr>
      <w:r>
        <w:rPr>
          <w:rFonts w:ascii="Calibri" w:cs="Calibri" w:eastAsia="Calibri" w:hAnsi="Calibri"/>
          <w:color w:val="262626"/>
          <w:sz w:val="21"/>
          <w:szCs w:val="21"/>
        </w:rPr>
        <w:t xml:space="preserve">Return/warranty policy specifics (return window length, who bears return shipping cost, warranty duration per category) — and whether these vary by country — to finalize BUY-053/ADM-011 behavior.</w:t>
      </w:r>
    </w:p>
    <w:p>
      <w:pPr>
        <w:pStyle w:val="ListParagraph"/>
        <w:numPr>
          <w:ilvl w:val="0"/>
          <w:numId w:val="3"/>
        </w:numPr>
        <w:spacing w:after="80"/>
      </w:pPr>
      <w:r>
        <w:rPr>
          <w:rFonts w:ascii="Calibri" w:cs="Calibri" w:eastAsia="Calibri" w:hAnsi="Calibri"/>
          <w:color w:val="262626"/>
          <w:sz w:val="21"/>
          <w:szCs w:val="21"/>
        </w:rPr>
        <w:t xml:space="preserve">Level of human review required for translated product content, and which languages get native-speaker quality review before go-live.</w:t>
      </w:r>
    </w:p>
    <w:p>
      <w:pPr>
        <w:pStyle w:val="ListParagraph"/>
        <w:numPr>
          <w:ilvl w:val="0"/>
          <w:numId w:val="3"/>
        </w:numPr>
        <w:spacing w:after="80"/>
      </w:pPr>
      <w:r>
        <w:rPr>
          <w:rFonts w:ascii="Calibri" w:cs="Calibri" w:eastAsia="Calibri" w:hAnsi="Calibri"/>
          <w:color w:val="262626"/>
          <w:sz w:val="21"/>
          <w:szCs w:val="21"/>
        </w:rPr>
        <w:t xml:space="preserve">Whether guest checkout (no account required) is permitted, or account creation is mandatory.</w:t>
      </w:r>
    </w:p>
    <w:p>
      <w:pPr>
        <w:pStyle w:val="ListParagraph"/>
        <w:numPr>
          <w:ilvl w:val="0"/>
          <w:numId w:val="3"/>
        </w:numPr>
        <w:spacing w:after="80"/>
      </w:pPr>
      <w:r>
        <w:rPr>
          <w:rFonts w:ascii="Calibri" w:cs="Calibri" w:eastAsia="Calibri" w:hAnsi="Calibri"/>
          <w:color w:val="262626"/>
          <w:sz w:val="21"/>
          <w:szCs w:val="21"/>
        </w:rPr>
        <w:t xml:space="preserve">Confirmation of the machine translation provider and whether a glossary of automotive terms is needed to keep translations accurate across Chinese → target languages.</w:t>
      </w:r>
    </w:p>
    <w:p>
      <w:pPr>
        <w:pStyle w:val="ListParagraph"/>
        <w:numPr>
          <w:ilvl w:val="0"/>
          <w:numId w:val="3"/>
        </w:numPr>
        <w:spacing w:after="80"/>
      </w:pPr>
      <w:r>
        <w:rPr>
          <w:rFonts w:ascii="Calibri" w:cs="Calibri" w:eastAsia="Calibri" w:hAnsi="Calibri"/>
          <w:color w:val="262626"/>
          <w:sz w:val="21"/>
          <w:szCs w:val="21"/>
        </w:rPr>
        <w:t xml:space="preserve">Tax/VAT/customs compliance approach per launch country — in-house rules engine vs. a third-party tax-calculation service (recommended given the number of jurisdictions implied by “global”).</w:t>
      </w:r>
    </w:p>
    <w:p>
      <w:pPr>
        <w:spacing w:after="160" w:line="276"/>
      </w:pPr>
      <w:r>
        <w:rPr>
          <w:rFonts w:ascii="Calibri" w:cs="Calibri" w:eastAsia="Calibri" w:hAnsi="Calibri"/>
          <w:color w:val="262626"/>
          <w:sz w:val="21"/>
          <w:szCs w:val="21"/>
        </w:rPr>
        <w:t xml:space="preserve"/>
      </w:r>
    </w:p>
    <w:p>
      <w:pPr>
        <w:pBdr>
          <w:left w:val="single" w:color="D9622B" w:sz="16" w:space="8"/>
        </w:pBdr>
        <w:shd w:fill="FFF4E8" w:val="clear"/>
        <w:spacing w:after="200" w:before="120"/>
        <w:ind w:left="200"/>
      </w:pPr>
      <w:r>
        <w:rPr>
          <w:rFonts w:ascii="Calibri" w:cs="Calibri" w:eastAsia="Calibri" w:hAnsi="Calibri"/>
          <w:b/>
          <w:bCs/>
          <w:i/>
          <w:iCs/>
          <w:color w:val="D9622B"/>
          <w:sz w:val="20"/>
          <w:szCs w:val="20"/>
        </w:rPr>
        <w:t xml:space="preserve">Assumption / Open Item: </w:t>
      </w:r>
      <w:r>
        <w:rPr>
          <w:rFonts w:ascii="Calibri" w:cs="Calibri" w:eastAsia="Calibri" w:hAnsi="Calibri"/>
          <w:i/>
          <w:iCs/>
          <w:color w:val="595959"/>
          <w:sz w:val="20"/>
          <w:szCs w:val="20"/>
        </w:rPr>
        <w:t xml:space="preserve">Once the items above are confirmed, this SRS should be updated to Version 1.1 and re-circulated for sign-off before development kickoff.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Leap Auto Parts Marketplace — SRS v1.0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CONFIDENTIAL — Leap Auto Parts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2026-07-12T13:03:41.004Z</dcterms:created>
  <dcterms:modified xsi:type="dcterms:W3CDTF">2026-07-12T13:03:41.016Z</dcterms:modified>
</cp:coreProperties>
</file>

<file path=docProps/custom.xml><?xml version="1.0" encoding="utf-8"?>
<Properties xmlns="http://schemas.openxmlformats.org/officeDocument/2006/custom-properties" xmlns:vt="http://schemas.openxmlformats.org/officeDocument/2006/docPropsVTypes"/>
</file>