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Non-Exclusive Software License Agreement</w:t>
      </w:r>
    </w:p>
    <w:p>
      <w:r>
        <w:rPr>
          <w:b/>
        </w:rPr>
        <w:t>Licensor / Seller:</w:t>
      </w:r>
      <w:r>
        <w:t xml:space="preserve"> Sadeq Obaid </w:t>
      </w:r>
      <w:r>
        <w:rPr>
          <w:b/>
        </w:rPr>
        <w:t>Licensed product:</w:t>
      </w:r>
      <w:r>
        <w:t xml:space="preserve"> Lead Generation API Platform </w:t>
      </w:r>
      <w:r>
        <w:rPr>
          <w:b/>
        </w:rPr>
        <w:t>Licensed release:</w:t>
      </w:r>
      <w:r>
        <w:t xml:space="preserve"> 0.1.0 </w:t>
      </w:r>
      <w:r>
        <w:rPr>
          <w:b/>
        </w:rPr>
        <w:t>Licensee:</w:t>
      </w:r>
      <w:r>
        <w:t xml:space="preserve"> The individual or legal entity identified in the marketplace transaction record </w:t>
      </w:r>
      <w:r>
        <w:rPr>
          <w:b/>
        </w:rPr>
        <w:t>Effective date:</w:t>
      </w:r>
      <w:r>
        <w:t xml:space="preserve"> The date on which the applicable marketplace transaction is successfully completed</w:t>
      </w:r>
    </w:p>
    <w:p>
      <w:pPr>
        <w:ind w:left="504" w:right="288"/>
      </w:pPr>
      <w:r>
        <w:rPr>
          <w:b/>
          <w:i/>
        </w:rPr>
        <w:t>Draft — review before use.</w:t>
      </w:r>
      <w:r>
        <w:rPr>
          <w:i/>
        </w:rPr>
        <w:t xml:space="preserve"> This is a working commercial license draft, not formal legal advice. Have a qualified attorney review it before relying on it, publishing it, or accepting payment under it.</w:t>
      </w:r>
    </w:p>
    <w:p>
      <w:pPr>
        <w:pStyle w:val="Heading2"/>
      </w:pPr>
      <w:r>
        <w:t>1. Agreement and definitions</w:t>
      </w:r>
    </w:p>
    <w:p>
      <w:r>
        <w:t>This Commercial Non-Exclusive Software License Agreement (“Agreement”) governs the purchase and use of the Lead Generation API Platform release 0.1.0 (“Licensed Software”) from Sadeq Obaid (“Licensor”) by the purchaser identified in the marketplace transaction record (“Licensee”). The marketplace transaction record, the product listing, and this Agreement together form the purchase terms for the Licensed Software.</w:t>
      </w:r>
    </w:p>
    <w:p>
      <w:r>
        <w:t>“Licensed Materials” means the source code, documentation, tests, configuration examples, Docker assets, migration files, operational scripts, and synthetic demonstration provider included in the purchased release. “Third-Party Materials” means libraries, runtimes, platforms, data, provider services, payment services, fonts, and other materials supplied under terms belonging to someone other than Licensor.</w:t>
      </w:r>
    </w:p>
    <w:p>
      <w:pPr>
        <w:pStyle w:val="Heading2"/>
      </w:pPr>
      <w:r>
        <w:t>2. License grant</w:t>
      </w:r>
    </w:p>
    <w:p>
      <w:r>
        <w:t>After successful payment and subject to this Agreement, Licensor grants Licensee a limited, non-exclusive, worldwide, perpetual, non-transferable license to install, configure, modify, and operate the Licensed Materials for Licensee’s own internal business purposes.</w:t>
      </w:r>
    </w:p>
    <w:p>
      <w:r>
        <w:t>Licensee may use the Licensed Software in unlimited development and staging environments and in one production deployment for one legal organization. Licensee may make reasonable backup copies for its own disaster-recovery purposes. Licensee may make modifications, but Licensor’s support obligations apply only to the unmodified Licensed Software and documented configuration.</w:t>
      </w:r>
    </w:p>
    <w:p>
      <w:r>
        <w:t>The Licensed Software is licensed, not sold. Licensor retains all right, title, and interest in the Licensed Software and may continue to use, modify, license, host, distribute, and sell the same release or later versions to any number of other customers, in any territory, through any lawful marketplace or distribution channel.</w:t>
      </w:r>
    </w:p>
    <w:p>
      <w:pPr>
        <w:pStyle w:val="Heading2"/>
      </w:pPr>
      <w:r>
        <w:t>3. Rights not included</w:t>
      </w:r>
    </w:p>
    <w:p>
      <w:r>
        <w:t>This Agreement does not grant Licensee the right to:</w:t>
      </w:r>
    </w:p>
    <w:p>
      <w:pPr>
        <w:pStyle w:val="ListNumber"/>
      </w:pPr>
      <w:r>
        <w:t>sell, sublicense, rent, lease, publish, distribute, or transfer the source code or Licensed Materials to another person;</w:t>
      </w:r>
    </w:p>
    <w:p>
      <w:pPr>
        <w:pStyle w:val="ListNumber"/>
      </w:pPr>
      <w:r>
        <w:t>provide the source code as a hosted, white-label, or resale product for third parties;</w:t>
      </w:r>
    </w:p>
    <w:p>
      <w:pPr>
        <w:pStyle w:val="ListNumber"/>
      </w:pPr>
      <w:r>
        <w:t>operate more than one production deployment or serve more than one legal organization under the standard license;</w:t>
      </w:r>
    </w:p>
    <w:p>
      <w:pPr>
        <w:pStyle w:val="ListNumber"/>
      </w:pPr>
      <w:r>
        <w:t>remove copyright, license, attribution, security, or data-use notices;</w:t>
      </w:r>
    </w:p>
    <w:p>
      <w:pPr>
        <w:pStyle w:val="ListNumber"/>
      </w:pPr>
      <w:r>
        <w:t>use Licensor’s name, personal identity, trademarks, branding, or marketplace listing content as an endorsement; or</w:t>
      </w:r>
    </w:p>
    <w:p>
      <w:pPr>
        <w:pStyle w:val="ListNumber"/>
      </w:pPr>
      <w:r>
        <w:t>claim that Licensor supplies real lead data, provider rights, legal compliance, security certification, or a hosted service.</w:t>
      </w:r>
    </w:p>
    <w:p>
      <w:r>
        <w:t>Customer-facing resale, agency use, white-label operation, multi-customer hosting, source-code redistribution, or additional production deployments require a separate written license signed by Licensor. Any such separate license remains non-exclusive unless it expressly states otherwise.</w:t>
      </w:r>
    </w:p>
    <w:p>
      <w:pPr>
        <w:pStyle w:val="Heading2"/>
      </w:pPr>
      <w:r>
        <w:t>4. Data and third-party services</w:t>
      </w:r>
    </w:p>
    <w:p>
      <w:r>
        <w:t xml:space="preserve">The included provider returns synthetic demonstration records marked </w:t>
      </w:r>
      <w:r>
        <w:rPr>
          <w:rFonts w:ascii="Courier New" w:hAnsi="Courier New"/>
          <w:sz w:val="18"/>
        </w:rPr>
        <w:t>SYNTHETIC</w:t>
      </w:r>
      <w:r>
        <w:t xml:space="preserve"> and does not grant rights to real company, person, contact, email, telephone, revenue, funding, or other personal data. Licensee is solely responsible for selecting and contracting with lawful data providers, verifying provenance and permitted use, honoring suppression and deletion requests, complying with privacy and marketing laws, and obtaining all required consents.</w:t>
      </w:r>
    </w:p>
    <w:p>
      <w:r>
        <w:t>Third-Party Materials remain subject to their own licenses and terms. Licensor does not transfer ownership of, or provide credentials for, third-party services, provider accounts, payment accounts, hosting accounts, or customer data.</w:t>
      </w:r>
    </w:p>
    <w:p>
      <w:pPr>
        <w:pStyle w:val="Heading2"/>
      </w:pPr>
      <w:r>
        <w:t>5. Price, taxes, and payment</w:t>
      </w:r>
    </w:p>
    <w:p>
      <w:r>
        <w:t>Licensee must pay the purchase price displayed in the applicable marketplace transaction record. Marketplace fees, taxes, withholding, currency conversion, refunds, and payment processing are handled according to the marketplace’s published transaction terms and applicable law. The license grant is conditional on successful payment and is suspended during a payment reversal, chargeback, or fraudulent transaction.</w:t>
      </w:r>
    </w:p>
    <w:p>
      <w:pPr>
        <w:pStyle w:val="Heading2"/>
      </w:pPr>
      <w:r>
        <w:t>6. Support and updates</w:t>
      </w:r>
    </w:p>
    <w:p>
      <w:r>
        <w:t>Licensor provides thirty days of support from the effective date for installation questions, documented configuration, and reproducible defects in the unmodified Licensed Software. Support is provided through the marketplace messaging channel associated with the transaction. Licensee should include the release number, deployment mode, request ID, sanitized logs, endpoint, and reproducible steps, and must not send passwords, raw API keys, production secrets, or unnecessary personal data.</w:t>
      </w:r>
    </w:p>
    <w:p>
      <w:r>
        <w:t>Updates, upgrades, custom integrations, provider adapters, deployment services, security reviews, data migration, infrastructure operation, service-level commitments, and ongoing maintenance are not included unless the marketplace listing or a separate written order expressly includes them.</w:t>
      </w:r>
    </w:p>
    <w:p>
      <w:pPr>
        <w:pStyle w:val="Heading2"/>
      </w:pPr>
      <w:r>
        <w:t>7. Security and responsible disclosure</w:t>
      </w:r>
    </w:p>
    <w:p>
      <w:r>
        <w:t>Licensee should report suspected vulnerabilities privately through the marketplace messaging channel and include the affected release, deployment mode, impact, reproduction steps, and sanitized evidence. Licensee must not publicly disclose a vulnerability or transmit production credentials or personal data through an insecure channel.</w:t>
      </w:r>
    </w:p>
    <w:p>
      <w:pPr>
        <w:pStyle w:val="Heading2"/>
      </w:pPr>
      <w:r>
        <w:t>8. Licensee responsibilities</w:t>
      </w:r>
    </w:p>
    <w:p>
      <w:r>
        <w:t>Licensee is responsible for securing its environment, rotating secrets, restricting database and Redis access, applying migrations, configuring backups and restoration, monitoring the service, maintaining provider and payment integrations, testing changes, and complying with applicable law. Licensee must not use the Licensed Software for unlawful outreach, unlawful collection or processing of personal data, fraud, harassment, discrimination, credential theft, malware, or any activity prohibited by applicable law.</w:t>
      </w:r>
    </w:p>
    <w:p>
      <w:pPr>
        <w:pStyle w:val="Heading2"/>
      </w:pPr>
      <w:r>
        <w:t>9. Warranty disclaimer</w:t>
      </w:r>
    </w:p>
    <w:p>
      <w:r>
        <w:t>To the maximum extent permitted by applicable law, the Licensed Software and Licensed Materials are provided “as is” and “as available.” Licensor disclaims all implied warranties, including merchantability, fitness for a particular purpose, title, non-infringement, uninterrupted operation, security, accuracy, completeness, lead quality, deliverability, revenue, and suitability for any particular provider, law, industry, or deployment environment.</w:t>
      </w:r>
    </w:p>
    <w:p>
      <w:r>
        <w:t>The synthetic records are demonstration data only. Licensor does not warrant that the Licensed Software will meet Licensee’s requirements, operate without interruption, work with a third-party provider or payment processor, or satisfy any legal, privacy, security, or regulatory requirement.</w:t>
      </w:r>
    </w:p>
    <w:p>
      <w:pPr>
        <w:pStyle w:val="Heading2"/>
      </w:pPr>
      <w:r>
        <w:t>10. Limitation of liability</w:t>
      </w:r>
    </w:p>
    <w:p>
      <w:r>
        <w:t>To the maximum extent permitted by applicable law, Licensor will not be liable for indirect, incidental, special, consequential, exemplary, punitive, or lost-profit damages, loss of data, loss of business, service interruption, provider action, payment dispute, privacy claim, or security incident arising from or related to the Licensed Software or this Agreement.</w:t>
      </w:r>
    </w:p>
    <w:p>
      <w:r>
        <w:t>To the maximum extent permitted by applicable law, Licensor’s total aggregate liability for all claims relating to the Licensed Software or this Agreement will not exceed the amount Licensee paid for the Licensed Software during the twelve months before the event giving rise to the claim. Nothing in this Agreement excludes liability that applicable law does not permit a party to exclude.</w:t>
      </w:r>
    </w:p>
    <w:p>
      <w:pPr>
        <w:pStyle w:val="Heading2"/>
      </w:pPr>
      <w:r>
        <w:t>11. Termination</w:t>
      </w:r>
    </w:p>
    <w:p>
      <w:r>
        <w:t>The license is perpetual for the purchased release unless terminated under this section. Licensor may terminate this Agreement after written notice if Licensee materially breaches the Agreement and fails to cure the breach within thirty days, or immediately if the breach concerns source-code redistribution, unlawful use, fraud, or infringement of Licensor’s rights.</w:t>
      </w:r>
    </w:p>
    <w:p>
      <w:r>
        <w:t>Upon termination, Licensee must stop operating the Licensed Software, delete active copies and credentials, and retain only copies required by law. Sections concerning ownership, restrictions, data responsibility, disclaimers, liability, confidentiality, and dispute resolution survive termination.</w:t>
      </w:r>
    </w:p>
    <w:p>
      <w:pPr>
        <w:pStyle w:val="Heading2"/>
      </w:pPr>
      <w:r>
        <w:t>12. Confidentiality</w:t>
      </w:r>
    </w:p>
    <w:p>
      <w:r>
        <w:t>Each party must protect non-public information received from the other party and use it only to perform or receive the rights described in this Agreement. This obligation does not apply to information that is public without breach, already known lawfully, independently developed, or required to be disclosed by law.</w:t>
      </w:r>
    </w:p>
    <w:p>
      <w:pPr>
        <w:pStyle w:val="Heading2"/>
      </w:pPr>
      <w:r>
        <w:t>13. Governing law and dispute resolution</w:t>
      </w:r>
    </w:p>
    <w:p>
      <w:r>
        <w:t>This Agreement is governed by the mandatory laws applicable to the Licensor and Licensee, without regard to conflict-of-law rules. To the extent a dispute is not resolved through good-faith written discussion through the marketplace messaging channel, the parties submit to the courts having lawful jurisdiction over the Licensor’s principal place of residence, unless applicable law requires a different forum.</w:t>
      </w:r>
    </w:p>
    <w:p>
      <w:pPr>
        <w:pStyle w:val="Heading2"/>
      </w:pPr>
      <w:r>
        <w:t>14. General terms</w:t>
      </w:r>
    </w:p>
    <w:p>
      <w:r>
        <w:t>This Agreement is the complete agreement concerning the Licensed Software and supersedes prior statements about the standard license. A marketplace listing may provide additional purchase-specific terms, but it may not grant source-code redistribution, ownership transfer, or exclusivity unless Licensor expressly agrees in a signed writing.</w:t>
      </w:r>
    </w:p>
    <w:p>
      <w:r>
        <w:t>Licensee may not assign this Agreement except as part of a transfer of substantially all of Licensee’s business assets and only if the recipient agrees in writing to all restrictions. Licensor may assign or transfer this Agreement in connection with a business sale, restructuring, or transfer of the Licensed Software.</w:t>
      </w:r>
    </w:p>
    <w:p>
      <w:r>
        <w:t>If any provision is unenforceable, it will be modified to the minimum extent necessary and the remaining provisions will continue. A waiver is effective only when written and applies only to the specific instance for which it is given. Electronic acceptance through the marketplace constitutes acceptance of this Agreement.</w:t>
      </w:r>
    </w:p>
    <w:p>
      <w:pPr>
        <w:pStyle w:val="Heading2"/>
      </w:pPr>
      <w:r>
        <w:t>15. Marketplace acceptance record</w:t>
      </w:r>
    </w:p>
    <w:p>
      <w:r>
        <w:t>The marketplace transaction record identifies the Licensee, release, transaction date, price, and payment status. By completing the purchase, Licensee confirms that it has read this Agreement, understands that the Licensed Software is non-exclusive, and accepts the restrictions on source redistribution, white-label use, customer-facing resale, and third-party data.</w:t>
      </w:r>
    </w:p>
    <w:p>
      <w:r>
        <w:rPr>
          <w:b/>
        </w:rPr>
        <w:t>Licensor:</w:t>
      </w:r>
      <w:r>
        <w:t xml:space="preserve"> Sadeq Obaid </w:t>
      </w:r>
      <w:r>
        <w:rPr>
          <w:b/>
        </w:rPr>
        <w:t>Licensed release:</w:t>
      </w:r>
      <w:r>
        <w:t xml:space="preserve"> Lead Generation API Platform 0.1.0 </w:t>
      </w:r>
      <w:r>
        <w:rPr>
          <w:b/>
        </w:rPr>
        <w:t>License type:</w:t>
      </w:r>
      <w:r>
        <w:t xml:space="preserve"> Non-exclusive commercial self-hosted license </w:t>
      </w:r>
      <w:r>
        <w:rPr>
          <w:b/>
        </w:rPr>
        <w:t>Licensee record:</w:t>
      </w:r>
      <w:r>
        <w:t xml:space="preserve"> The purchaser identified by the marketplace transaction </w:t>
      </w:r>
      <w:r>
        <w:rPr>
          <w:b/>
        </w:rPr>
        <w:t>Acceptance record:</w:t>
      </w:r>
      <w:r>
        <w:t xml:space="preserve"> The successful marketplace transaction associated with this purchase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SOFTWARE LICENSE</dc:title>
  <dc:subject>Lead Generation API Platform 0.1.0</dc:subject>
  <dc:creator>Sadeq Obaid</dc:creator>
  <cp:keywords>Lead Generation API, Sadeq Obaid, commercial software</cp:keywords>
  <dc:description>generated by python-docx</dc:description>
  <cp:lastModifiedBy>Sadeq Obaid</cp:lastModifiedBy>
  <cp:revision>1</cp:revision>
  <dcterms:created xsi:type="dcterms:W3CDTF">2013-12-23T23:15:00Z</dcterms:created>
  <dcterms:modified xsi:type="dcterms:W3CDTF">2013-12-23T23:15:00Z</dcterms:modified>
  <cp:category/>
</cp:coreProperties>
</file>