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Hardening Status — Lead Generation API Platform</w:t>
      </w:r>
    </w:p>
    <w:p>
      <w:r>
        <w:rPr>
          <w:b/>
        </w:rPr>
        <w:t>Owner:</w:t>
      </w:r>
      <w:r>
        <w:t xml:space="preserve"> Sadeq Obaid </w:t>
      </w:r>
      <w:r>
        <w:rPr>
          <w:b/>
        </w:rPr>
        <w:t>Release target:</w:t>
      </w:r>
      <w:r>
        <w:t xml:space="preserve"> 0.1.0 hardened marketplace package </w:t>
      </w:r>
      <w:r>
        <w:rPr>
          <w:b/>
        </w:rPr>
        <w:t>Status:</w:t>
      </w:r>
      <w:r>
        <w:t xml:space="preserve"> Production-oriented source baseline; deployment-specific validation remains required</w:t>
      </w:r>
    </w:p>
    <w:p>
      <w:pPr>
        <w:pStyle w:val="Heading2"/>
      </w:pPr>
      <w:r>
        <w:t>Implemented in this hardening 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Implemented control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Schema lifecycle</w:t>
            </w:r>
          </w:p>
        </w:tc>
        <w:tc>
          <w:tcPr>
            <w:tcW w:type="dxa" w:w="2880"/>
          </w:tcPr>
          <w:p>
            <w:r>
              <w:t>Alembic configuration, initial schema revision, billing-event revision, explicit migration and head-check scripts</w:t>
            </w:r>
          </w:p>
        </w:tc>
        <w:tc>
          <w:tcPr>
            <w:tcW w:type="dxa" w:w="2880"/>
          </w:tcPr>
          <w:p>
            <w:r>
              <w:t>alembic/, scripts/migrate.py, scripts/check_migrations.py</w:t>
            </w:r>
          </w:p>
        </w:tc>
      </w:tr>
      <w:tr>
        <w:tc>
          <w:tcPr>
            <w:tcW w:type="dxa" w:w="2880"/>
          </w:tcPr>
          <w:p>
            <w:r>
              <w:t>Idempotency</w:t>
            </w:r>
          </w:p>
        </w:tc>
        <w:tc>
          <w:tcPr>
            <w:tcW w:type="dxa" w:w="2880"/>
          </w:tcPr>
          <w:p>
            <w:r>
              <w:t>Shared Redis reservation/replay store with request-fingerprint conflict detection; locked in-memory test implementation</w:t>
            </w:r>
          </w:p>
        </w:tc>
        <w:tc>
          <w:tcPr>
            <w:tcW w:type="dxa" w:w="2880"/>
          </w:tcPr>
          <w:p>
            <w:r>
              <w:t>app/idempotency.py, app/main.py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Atomic Redis Lua sliding-window decision; local limiter retained for development/tests</w:t>
            </w:r>
          </w:p>
        </w:tc>
        <w:tc>
          <w:tcPr>
            <w:tcW w:type="dxa" w:w="2880"/>
          </w:tcPr>
          <w:p>
            <w:r>
              <w:t>app/rate_limit.py</w:t>
            </w:r>
          </w:p>
        </w:tc>
      </w:tr>
      <w:tr>
        <w:tc>
          <w:tcPr>
            <w:tcW w:type="dxa" w:w="2880"/>
          </w:tcPr>
          <w:p>
            <w:r>
              <w:t>Worker</w:t>
            </w:r>
          </w:p>
        </w:tc>
        <w:tc>
          <w:tcPr>
            <w:tcW w:type="dxa" w:w="2880"/>
          </w:tcPr>
          <w:p>
            <w:r>
              <w:t>Redis Streams consumer group, pending-message recovery, database-backed job state, acknowledgements, bounded retries</w:t>
            </w:r>
          </w:p>
        </w:tc>
        <w:tc>
          <w:tcPr>
            <w:tcW w:type="dxa" w:w="2880"/>
          </w:tcPr>
          <w:p>
            <w:r>
              <w:t>app/queue.py, app/jobs.py, scripts/worker.py</w:t>
            </w:r>
          </w:p>
        </w:tc>
      </w:tr>
      <w:tr>
        <w:tc>
          <w:tcPr>
            <w:tcW w:type="dxa" w:w="2880"/>
          </w:tcPr>
          <w:p>
            <w:r>
              <w:t>Credits and billing</w:t>
            </w:r>
          </w:p>
        </w:tc>
        <w:tc>
          <w:tcPr>
            <w:tcW w:type="dxa" w:w="2880"/>
          </w:tcPr>
          <w:p>
            <w:r>
              <w:t>Row-locked balance changes, immutable credit ledger, billing event deduplication, generic HMAC webhook contract</w:t>
            </w:r>
          </w:p>
        </w:tc>
        <w:tc>
          <w:tcPr>
            <w:tcW w:type="dxa" w:w="2880"/>
          </w:tcPr>
          <w:p>
            <w:r>
              <w:t>app/models.py, app/search_service.py, app/main.py</w:t>
            </w:r>
          </w:p>
        </w:tc>
      </w:tr>
      <w:tr>
        <w:tc>
          <w:tcPr>
            <w:tcW w:type="dxa" w:w="2880"/>
          </w:tcPr>
          <w:p>
            <w:r>
              <w:t>Provider boundary</w:t>
            </w:r>
          </w:p>
        </w:tc>
        <w:tc>
          <w:tcPr>
            <w:tcW w:type="dxa" w:w="2880"/>
          </w:tcPr>
          <w:p>
            <w:r>
              <w:t>Synthetic development provider plus strict generic HTTP adapter; unsupported production modes fail closed</w:t>
            </w:r>
          </w:p>
        </w:tc>
        <w:tc>
          <w:tcPr>
            <w:tcW w:type="dxa" w:w="2880"/>
          </w:tcPr>
          <w:p>
            <w:r>
              <w:t>app/providers.py, app/config.py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Hashed suppression records, tenant-scoped suppression checks, auditable data-subject request records</w:t>
            </w:r>
          </w:p>
        </w:tc>
        <w:tc>
          <w:tcPr>
            <w:tcW w:type="dxa" w:w="2880"/>
          </w:tcPr>
          <w:p>
            <w:r>
              <w:t>app/privacy.py, app/main.py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Correlated request IDs, failure logging, protected Prometheus-compatible counters, operational runbook</w:t>
            </w:r>
          </w:p>
        </w:tc>
        <w:tc>
          <w:tcPr>
            <w:tcW w:type="dxa" w:w="2880"/>
          </w:tcPr>
          <w:p>
            <w:r>
              <w:t>app/main.py, OPERATIONS.docx</w:t>
            </w:r>
          </w:p>
        </w:tc>
      </w:tr>
      <w:tr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Guarded PostgreSQL backup/restore scripts and restore procedure</w:t>
            </w:r>
          </w:p>
        </w:tc>
        <w:tc>
          <w:tcPr>
            <w:tcW w:type="dxa" w:w="2880"/>
          </w:tcPr>
          <w:p>
            <w:r>
              <w:t>scripts/backup_postgres.sh, scripts/restore_postgres.sh</w:t>
            </w:r>
          </w:p>
        </w:tc>
      </w:tr>
      <w:tr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Release package includes migrations, worker, scripts, operations runbook, security policy, and status report</w:t>
            </w:r>
          </w:p>
        </w:tc>
        <w:tc>
          <w:tcPr>
            <w:tcW w:type="dxa" w:w="2880"/>
          </w:tcPr>
          <w:p>
            <w:r>
              <w:t>scripts/package_release.sh</w:t>
            </w:r>
          </w:p>
        </w:tc>
      </w:tr>
    </w:tbl>
    <w:p>
      <w:pPr>
        <w:pStyle w:val="Heading2"/>
      </w:pPr>
      <w:r>
        <w:t>External gates still required before a hosted paid edition</w:t>
      </w:r>
    </w:p>
    <w:p>
      <w:r>
        <w:t>The codebase is materially stronger than the original MVP, but a source package cannot complete deployment-specific or legal work by itself. The following gates remain mandatory before operating a hosted edition for paying API customers:</w:t>
      </w:r>
    </w:p>
    <w:p>
      <w:pPr>
        <w:pStyle w:val="ListNumber"/>
      </w:pPr>
      <w:r>
        <w:t>Select and contract with an approved provider whose terms allow the intended collection, enrichment, storage, deletion, suppression, export, and customer-facing use. Configure the generic adapter only after the provider response shape and rights are documented.</w:t>
      </w:r>
    </w:p>
    <w:p>
      <w:pPr>
        <w:pStyle w:val="ListNumber"/>
      </w:pPr>
      <w:r>
        <w:t>Select a payment processor and implement its exact signature verification, event mapping, retry behavior, refund/chargeback handling, and immutable billing reconciliation. The included HMAC endpoint is an adapter contract, not a processor certification.</w:t>
      </w:r>
    </w:p>
    <w:p>
      <w:pPr>
        <w:pStyle w:val="ListNumber"/>
      </w:pPr>
      <w:r>
        <w:t>Run Docker Compose and the production image on the target platform. Record migration, API, worker, Redis, PostgreSQL, health, metrics, and smoke-test results.</w:t>
      </w:r>
    </w:p>
    <w:p>
      <w:pPr>
        <w:pStyle w:val="ListNumber"/>
      </w:pPr>
      <w:r>
        <w:t>Configure TLS, secrets management, private networking, firewall rules, encrypted PostgreSQL backups, Redis policy, monitoring, alert routing, log retention, and restore testing.</w:t>
      </w:r>
    </w:p>
    <w:p>
      <w:pPr>
        <w:pStyle w:val="ListNumber"/>
      </w:pPr>
      <w:r>
        <w:t>Complete load testing, dependency scanning, threat modeling, tenant-isolation testing, penetration testing or an independent security review, and incident-response rehearsal.</w:t>
      </w:r>
    </w:p>
    <w:p>
      <w:pPr>
        <w:pStyle w:val="ListNumber"/>
      </w:pPr>
      <w:r>
        <w:t>Complete privacy notices, data-processing terms, retention schedules, suppression/deletion workflows, customer terms, refunds, warranties, liability limits, and the commercial marketplace license with qualified legal review.</w:t>
      </w:r>
    </w:p>
    <w:p>
      <w:pPr>
        <w:pStyle w:val="Heading2"/>
      </w:pPr>
      <w:r>
        <w:t>Claims boundary</w:t>
      </w:r>
    </w:p>
    <w:p>
      <w:r>
        <w:t xml:space="preserve">The package may be described as a </w:t>
      </w:r>
      <w:r>
        <w:rPr>
          <w:b/>
        </w:rPr>
        <w:t>production-oriented, self-hosted source baseline</w:t>
      </w:r>
      <w:r>
        <w:t xml:space="preserve"> with shared coordination, migrations, worker mechanics, billing primitives, privacy primitives, operational scripts, and documentation. It should not be described as a completed hosted production service, a licensed real-data provider, a compliance certification, a penetration-test report, or a guarantee of lead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AUDIT</dc:title>
  <dc:subject>Lead Generation API Platform 0.1.0</dc:subject>
  <dc:creator>Sadeq Obaid</dc:creator>
  <cp:keywords>Lead Generation API, Sadeq Obaid, commercial software</cp:keywords>
  <dc:description>generated by python-docx</dc:description>
  <cp:lastModifiedBy>Sadeq Obaid</cp:lastModifiedBy>
  <cp:revision>1</cp:revision>
  <dcterms:created xsi:type="dcterms:W3CDTF">2013-12-23T23:15:00Z</dcterms:created>
  <dcterms:modified xsi:type="dcterms:W3CDTF">2013-12-23T23:15:00Z</dcterms:modified>
  <cp:category/>
</cp:coreProperties>
</file>