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Lead Generation API MVP</w:t>
      </w:r>
    </w:p>
    <w:p>
      <w:r>
        <w:rPr>
          <w:b/>
        </w:rPr>
        <w:t>Author:</w:t>
      </w:r>
      <w:r>
        <w:t xml:space="preserve"> Sadeq Obaid </w:t>
      </w:r>
      <w:r>
        <w:rPr>
          <w:b/>
        </w:rPr>
        <w:t>Version:</w:t>
      </w:r>
      <w:r>
        <w:t xml:space="preserve"> 0.1.0 </w:t>
      </w:r>
      <w:r>
        <w:rPr>
          <w:b/>
        </w:rPr>
        <w:t>Status:</w:t>
      </w:r>
      <w:r>
        <w:t xml:space="preserve"> Production-oriented self-hosted source baseline with synthetic development data</w:t>
      </w:r>
    </w:p>
    <w:p>
      <w:r>
        <w:t>This repository contains a runnable FastAPI source baseline for a commercial, multi-tenant Lead Generation API intended to be sold through software and API marketplaces. It demonstrates tenant creation, human login, JWT access tokens, hashed API keys, tenant-scoped data, synthetic lead search, deterministic scoring, transactional credit consumption with an immutable ledger, shared Redis idempotency and rate limiting, Redis Streams worker mechanics, OpenAPI documentation, migration-gated Docker Compose services, privacy primitives, signed billing-webhook primitives, automated tests, buyer onboarding, marketplace listing copy, license guidance, and release packaging.</w:t>
      </w:r>
    </w:p>
    <w:p>
      <w:pPr>
        <w:ind w:left="504" w:right="288"/>
      </w:pPr>
      <w:r>
        <w:rPr>
          <w:b/>
          <w:i/>
        </w:rPr>
        <w:t>Data warning:</w:t>
      </w:r>
      <w:r>
        <w:rPr>
          <w:i/>
        </w:rPr>
        <w:t xml:space="preserve"> The built-in provider returns records marked </w:t>
      </w:r>
      <w:r>
        <w:rPr>
          <w:rFonts w:ascii="Courier New" w:hAnsi="Courier New"/>
          <w:i/>
          <w:sz w:val="18"/>
        </w:rPr>
        <w:t>SYNTHETIC</w:t>
      </w:r>
      <w:r>
        <w:rPr>
          <w:i/>
        </w:rPr>
        <w:t xml:space="preserve"> from </w:t>
      </w:r>
      <w:r>
        <w:rPr>
          <w:rFonts w:ascii="Courier New" w:hAnsi="Courier New"/>
          <w:i/>
          <w:sz w:val="18"/>
        </w:rPr>
        <w:t>.example.invalid</w:t>
      </w:r>
      <w:r>
        <w:rPr>
          <w:i/>
        </w:rPr>
        <w:t xml:space="preserve"> domains. It does not provide real companies, people, emails, phone numbers, revenue, funding, or production lead data. Replace it only with a licensed, contractually approved provider adapter after legal, privacy, and provider-terms review.</w:t>
      </w:r>
    </w:p>
    <w:p>
      <w:pPr>
        <w:pStyle w:val="Heading2"/>
      </w:pPr>
      <w:r>
        <w:t>1. What This MVP Includes</w:t>
      </w:r>
    </w:p>
    <w:tbl>
      <w:tblPr>
        <w:tblStyle w:val="TableGrid"/>
        <w:tblW w:type="auto" w:w="0"/>
        <w:tblLook w:firstColumn="1" w:firstRow="1" w:lastColumn="0" w:lastRow="0" w:noHBand="0" w:noVBand="1" w:val="04A0"/>
      </w:tblPr>
      <w:tblGrid>
        <w:gridCol w:w="4320"/>
        <w:gridCol w:w="4320"/>
      </w:tblGrid>
      <w:tr>
        <w:tc>
          <w:tcPr>
            <w:tcW w:type="dxa" w:w="4320"/>
          </w:tcPr>
          <w:p>
            <w:r>
              <w:rPr>
                <w:b/>
              </w:rPr>
              <w:t>Capability</w:t>
            </w:r>
          </w:p>
        </w:tc>
        <w:tc>
          <w:tcPr>
            <w:tcW w:type="dxa" w:w="4320"/>
          </w:tcPr>
          <w:p>
            <w:r>
              <w:rPr>
                <w:b/>
              </w:rPr>
              <w:t>Implementation</w:t>
            </w:r>
          </w:p>
        </w:tc>
      </w:tr>
      <w:tr>
        <w:tc>
          <w:tcPr>
            <w:tcW w:type="dxa" w:w="4320"/>
          </w:tcPr>
          <w:p>
            <w:r>
              <w:t>API framework</w:t>
            </w:r>
          </w:p>
        </w:tc>
        <w:tc>
          <w:tcPr>
            <w:tcW w:type="dxa" w:w="4320"/>
          </w:tcPr>
          <w:p>
            <w:r>
              <w:t>FastAPI with automatic Swagger UI and ReDoc</w:t>
            </w:r>
          </w:p>
        </w:tc>
      </w:tr>
      <w:tr>
        <w:tc>
          <w:tcPr>
            <w:tcW w:type="dxa" w:w="4320"/>
          </w:tcPr>
          <w:p>
            <w:r>
              <w:t>Database</w:t>
            </w:r>
          </w:p>
        </w:tc>
        <w:tc>
          <w:tcPr>
            <w:tcW w:type="dxa" w:w="4320"/>
          </w:tcPr>
          <w:p>
            <w:r>
              <w:t>SQLAlchemy with SQLite by default and PostgreSQL-compatible configuration</w:t>
            </w:r>
          </w:p>
        </w:tc>
      </w:tr>
      <w:tr>
        <w:tc>
          <w:tcPr>
            <w:tcW w:type="dxa" w:w="4320"/>
          </w:tcPr>
          <w:p>
            <w:r>
              <w:t>Authentication</w:t>
            </w:r>
          </w:p>
        </w:tc>
        <w:tc>
          <w:tcPr>
            <w:tcW w:type="dxa" w:w="4320"/>
          </w:tcPr>
          <w:p>
            <w:r>
              <w:t>Argon2 password hashing and signed JWT access tokens</w:t>
            </w:r>
          </w:p>
        </w:tc>
      </w:tr>
      <w:tr>
        <w:tc>
          <w:tcPr>
            <w:tcW w:type="dxa" w:w="4320"/>
          </w:tcPr>
          <w:p>
            <w:r>
              <w:t>Machine access</w:t>
            </w:r>
          </w:p>
        </w:tc>
        <w:tc>
          <w:tcPr>
            <w:tcW w:type="dxa" w:w="4320"/>
          </w:tcPr>
          <w:p>
            <w:r>
              <w:t>One-time-visible API keys with SHA-256 digest and pepper</w:t>
            </w:r>
          </w:p>
        </w:tc>
      </w:tr>
      <w:tr>
        <w:tc>
          <w:tcPr>
            <w:tcW w:type="dxa" w:w="4320"/>
          </w:tcPr>
          <w:p>
            <w:r>
              <w:t>Tenancy</w:t>
            </w:r>
          </w:p>
        </w:tc>
        <w:tc>
          <w:tcPr>
            <w:tcW w:type="dxa" w:w="4320"/>
          </w:tcPr>
          <w:p>
            <w:r>
              <w:t>Tenant ID on tenant-owned records and tenant-scoped repository queries</w:t>
            </w:r>
          </w:p>
        </w:tc>
      </w:tr>
      <w:tr>
        <w:tc>
          <w:tcPr>
            <w:tcW w:type="dxa" w:w="4320"/>
          </w:tcPr>
          <w:p>
            <w:r>
              <w:t>Lead discovery</w:t>
            </w:r>
          </w:p>
        </w:tc>
        <w:tc>
          <w:tcPr>
            <w:tcW w:type="dxa" w:w="4320"/>
          </w:tcPr>
          <w:p>
            <w:r>
              <w:t>Synthetic provider with country, industry, employee, title, technology, and score filters</w:t>
            </w:r>
          </w:p>
        </w:tc>
      </w:tr>
      <w:tr>
        <w:tc>
          <w:tcPr>
            <w:tcW w:type="dxa" w:w="4320"/>
          </w:tcPr>
          <w:p>
            <w:r>
              <w:t>Scoring</w:t>
            </w:r>
          </w:p>
        </w:tc>
        <w:tc>
          <w:tcPr>
            <w:tcW w:type="dxa" w:w="4320"/>
          </w:tcPr>
          <w:p>
            <w:r>
              <w:t>Deterministic weighted breakdown from 0 to 100</w:t>
            </w:r>
          </w:p>
        </w:tc>
      </w:tr>
      <w:tr>
        <w:tc>
          <w:tcPr>
            <w:tcW w:type="dxa" w:w="4320"/>
          </w:tcPr>
          <w:p>
            <w:r>
              <w:t>Credits</w:t>
            </w:r>
          </w:p>
        </w:tc>
        <w:tc>
          <w:tcPr>
            <w:tcW w:type="dxa" w:w="4320"/>
          </w:tcPr>
          <w:p>
            <w:r>
              <w:t>Row-locked tenant balance with immutable credit ledger entries</w:t>
            </w:r>
          </w:p>
        </w:tc>
      </w:tr>
      <w:tr>
        <w:tc>
          <w:tcPr>
            <w:tcW w:type="dxa" w:w="4320"/>
          </w:tcPr>
          <w:p>
            <w:r>
              <w:t>Rate limits</w:t>
            </w:r>
          </w:p>
        </w:tc>
        <w:tc>
          <w:tcPr>
            <w:tcW w:type="dxa" w:w="4320"/>
          </w:tcPr>
          <w:p>
            <w:r>
              <w:t>Atomic Redis sliding-window limiter in production; in-memory limiter for local tests</w:t>
            </w:r>
          </w:p>
        </w:tc>
      </w:tr>
      <w:tr>
        <w:tc>
          <w:tcPr>
            <w:tcW w:type="dxa" w:w="4320"/>
          </w:tcPr>
          <w:p>
            <w:r>
              <w:t>Idempotency</w:t>
            </w:r>
          </w:p>
        </w:tc>
        <w:tc>
          <w:tcPr>
            <w:tcW w:type="dxa" w:w="4320"/>
          </w:tcPr>
          <w:p>
            <w:r>
              <w:t>Shared Redis reservation/replay store in production; in-memory implementation for local tests</w:t>
            </w:r>
          </w:p>
        </w:tc>
      </w:tr>
      <w:tr>
        <w:tc>
          <w:tcPr>
            <w:tcW w:type="dxa" w:w="4320"/>
          </w:tcPr>
          <w:p>
            <w:r>
              <w:t>Usage</w:t>
            </w:r>
          </w:p>
        </w:tc>
        <w:tc>
          <w:tcPr>
            <w:tcW w:type="dxa" w:w="4320"/>
          </w:tcPr>
          <w:p>
            <w:r>
              <w:t>Search and request usage records with request ID, endpoint, provider, status, and latency</w:t>
            </w:r>
          </w:p>
        </w:tc>
      </w:tr>
      <w:tr>
        <w:tc>
          <w:tcPr>
            <w:tcW w:type="dxa" w:w="4320"/>
          </w:tcPr>
          <w:p>
            <w:r>
              <w:t>Infrastructure</w:t>
            </w:r>
          </w:p>
        </w:tc>
        <w:tc>
          <w:tcPr>
            <w:tcW w:type="dxa" w:w="4320"/>
          </w:tcPr>
          <w:p>
            <w:r>
              <w:t>Dockerfile and migration-gated Compose services for API, migration job, worker, PostgreSQL, and Redis</w:t>
            </w:r>
          </w:p>
        </w:tc>
      </w:tr>
      <w:tr>
        <w:tc>
          <w:tcPr>
            <w:tcW w:type="dxa" w:w="4320"/>
          </w:tcPr>
          <w:p>
            <w:r>
              <w:t>Operations</w:t>
            </w:r>
          </w:p>
        </w:tc>
        <w:tc>
          <w:tcPr>
            <w:tcW w:type="dxa" w:w="4320"/>
          </w:tcPr>
          <w:p>
            <w:r>
              <w:t>Documented worker, migration, backup/restore, metrics, privacy, and incident procedures</w:t>
            </w:r>
          </w:p>
        </w:tc>
      </w:tr>
      <w:tr>
        <w:tc>
          <w:tcPr>
            <w:tcW w:type="dxa" w:w="4320"/>
          </w:tcPr>
          <w:p>
            <w:r>
              <w:t>Testing</w:t>
            </w:r>
          </w:p>
        </w:tc>
        <w:tc>
          <w:tcPr>
            <w:tcW w:type="dxa" w:w="4320"/>
          </w:tcPr>
          <w:p>
            <w:r>
              <w:t>Unit, API, authentication, isolation, credits, rate-limit, and health tests</w:t>
            </w:r>
          </w:p>
        </w:tc>
      </w:tr>
    </w:tbl>
    <w:p>
      <w:r>
        <w:t>The package is a production-oriented source baseline, not a hosted service or universal compliance certification. It includes reviewed migration structure, shared coordination, a real Redis Streams worker path, credit-ledger and billing primitives, privacy primitives, operational scripts, and provider adapter boundaries. A real provider contract, processor-specific payment integration, deployment infrastructure, independent security review, load testing, and legal/privacy validation remain deployment-specific gates and must be disclosed in the listing and license.</w:t>
      </w:r>
    </w:p>
    <w:p>
      <w:r>
        <w:t xml:space="preserve">For marketplace publication, read </w:t>
      </w:r>
      <w:r>
        <w:rPr>
          <w:u w:val="single"/>
        </w:rPr>
        <w:t>MARKETPLACE_RELEASE_GUIDE.docx (MARKETPLACE_RELEASE_GUIDE.docx)</w:t>
      </w:r>
      <w:r>
        <w:t xml:space="preserve">, </w:t>
      </w:r>
      <w:r>
        <w:rPr>
          <w:u w:val="single"/>
        </w:rPr>
        <w:t>MARKETPLACE_LISTING.docx (MARKETPLACE_LISTING.docx)</w:t>
      </w:r>
      <w:r>
        <w:t xml:space="preserve">, and </w:t>
      </w:r>
      <w:r>
        <w:rPr>
          <w:u w:val="single"/>
        </w:rPr>
        <w:t>COMMERCIAL_SOFTWARE_LICENSE.docx (COMMERCIAL_SOFTWARE_LICENSE.docx)</w:t>
      </w:r>
      <w:r>
        <w:t>. The seller should publish the exact included capabilities, deployment modes, support scope, update rights, and data-provider boundary.</w:t>
      </w:r>
    </w:p>
    <w:p>
      <w:pPr>
        <w:pStyle w:val="Heading2"/>
      </w:pPr>
      <w:r>
        <w:t>2. Marketplace Distribution Model</w:t>
      </w:r>
    </w:p>
    <w:p>
      <w:r>
        <w:t>The complete product is delivered as a self-hosted source package. The buyer receives the code, tests, Docker assets, OpenAPI contract, synthetic provider, and documentation. Real data, provider contracts, payment accounts, hosting, compliance certification, and customer-facing resale rights are separate unless expressly granted in the purchase terms.</w:t>
      </w:r>
    </w:p>
    <w:p>
      <w:r>
        <w:t>The release packaging command is:</w:t>
      </w:r>
    </w:p>
    <w:p>
      <w:pPr>
        <w:pStyle w:val="NoSpacing"/>
        <w:ind w:left="432" w:right="432"/>
      </w:pPr>
      <w:r>
        <w:rPr>
          <w:rFonts w:ascii="Courier New" w:hAnsi="Courier New"/>
          <w:sz w:val="17"/>
        </w:rPr>
        <w:t>RELEASE_VERSION=0.1.0 ./scripts/package_release.sh</w:t>
      </w:r>
    </w:p>
    <w:p>
      <w:r>
        <w:t xml:space="preserve">This command runs compilation and tests, excludes </w:t>
      </w:r>
      <w:r>
        <w:rPr>
          <w:rFonts w:ascii="Courier New" w:hAnsi="Courier New"/>
          <w:sz w:val="18"/>
        </w:rPr>
        <w:t>.env</w:t>
      </w:r>
      <w:r>
        <w:t xml:space="preserve"> and local database files, creates a versioned ZIP archive under </w:t>
      </w:r>
      <w:r>
        <w:rPr>
          <w:rFonts w:ascii="Courier New" w:hAnsi="Courier New"/>
          <w:sz w:val="18"/>
        </w:rPr>
        <w:t>dist/</w:t>
      </w:r>
      <w:r>
        <w:t>, and writes a SHA-256 checksum.</w:t>
      </w:r>
    </w:p>
    <w:p>
      <w:pPr>
        <w:pStyle w:val="Heading2"/>
      </w:pPr>
      <w:r>
        <w:t>3. Prerequisites</w:t>
      </w:r>
    </w:p>
    <w:p>
      <w:r>
        <w:t>You need Python 3.11 or newer, pip, and optionally Docker Engine with Docker Compose. A PostgreSQL server and Redis server are optional for the local SQLite test path; the production-oriented Compose path requires both and runs migrations before the API and worker.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Minimum purpose</w:t>
            </w:r>
          </w:p>
        </w:tc>
        <w:tc>
          <w:tcPr>
            <w:tcW w:type="dxa" w:w="2880"/>
          </w:tcPr>
          <w:p>
            <w:r>
              <w:rPr>
                <w:b/>
              </w:rPr>
              <w:t>Check command</w:t>
            </w:r>
          </w:p>
        </w:tc>
      </w:tr>
      <w:tr>
        <w:tc>
          <w:tcPr>
            <w:tcW w:type="dxa" w:w="2880"/>
          </w:tcPr>
          <w:p>
            <w:r>
              <w:t>Python</w:t>
            </w:r>
          </w:p>
        </w:tc>
        <w:tc>
          <w:tcPr>
            <w:tcW w:type="dxa" w:w="2880"/>
          </w:tcPr>
          <w:p>
            <w:r>
              <w:t>Run the API and tests</w:t>
            </w:r>
          </w:p>
        </w:tc>
        <w:tc>
          <w:tcPr>
            <w:tcW w:type="dxa" w:w="2880"/>
          </w:tcPr>
          <w:p>
            <w:r>
              <w:t>python3 --version</w:t>
            </w:r>
          </w:p>
        </w:tc>
      </w:tr>
      <w:tr>
        <w:tc>
          <w:tcPr>
            <w:tcW w:type="dxa" w:w="2880"/>
          </w:tcPr>
          <w:p>
            <w:r>
              <w:t>pip</w:t>
            </w:r>
          </w:p>
        </w:tc>
        <w:tc>
          <w:tcPr>
            <w:tcW w:type="dxa" w:w="2880"/>
          </w:tcPr>
          <w:p>
            <w:r>
              <w:t>Install Python dependencies</w:t>
            </w:r>
          </w:p>
        </w:tc>
        <w:tc>
          <w:tcPr>
            <w:tcW w:type="dxa" w:w="2880"/>
          </w:tcPr>
          <w:p>
            <w:r>
              <w:t>pip3 --version</w:t>
            </w:r>
          </w:p>
        </w:tc>
      </w:tr>
      <w:tr>
        <w:tc>
          <w:tcPr>
            <w:tcW w:type="dxa" w:w="2880"/>
          </w:tcPr>
          <w:p>
            <w:r>
              <w:t>Docker</w:t>
            </w:r>
          </w:p>
        </w:tc>
        <w:tc>
          <w:tcPr>
            <w:tcW w:type="dxa" w:w="2880"/>
          </w:tcPr>
          <w:p>
            <w:r>
              <w:t>Run the local multi-service stack</w:t>
            </w:r>
          </w:p>
        </w:tc>
        <w:tc>
          <w:tcPr>
            <w:tcW w:type="dxa" w:w="2880"/>
          </w:tcPr>
          <w:p>
            <w:r>
              <w:t>docker --version</w:t>
            </w:r>
          </w:p>
        </w:tc>
      </w:tr>
      <w:tr>
        <w:tc>
          <w:tcPr>
            <w:tcW w:type="dxa" w:w="2880"/>
          </w:tcPr>
          <w:p>
            <w:r>
              <w:t>Docker Compose</w:t>
            </w:r>
          </w:p>
        </w:tc>
        <w:tc>
          <w:tcPr>
            <w:tcW w:type="dxa" w:w="2880"/>
          </w:tcPr>
          <w:p>
            <w:r>
              <w:t>Start PostgreSQL and Redis</w:t>
            </w:r>
          </w:p>
        </w:tc>
        <w:tc>
          <w:tcPr>
            <w:tcW w:type="dxa" w:w="2880"/>
          </w:tcPr>
          <w:p>
            <w:r>
              <w:t>docker compose version</w:t>
            </w:r>
          </w:p>
        </w:tc>
      </w:tr>
      <w:tr>
        <w:tc>
          <w:tcPr>
            <w:tcW w:type="dxa" w:w="2880"/>
          </w:tcPr>
          <w:p>
            <w:r>
              <w:t>curl</w:t>
            </w:r>
          </w:p>
        </w:tc>
        <w:tc>
          <w:tcPr>
            <w:tcW w:type="dxa" w:w="2880"/>
          </w:tcPr>
          <w:p>
            <w:r>
              <w:t>Exercise the API from a terminal</w:t>
            </w:r>
          </w:p>
        </w:tc>
        <w:tc>
          <w:tcPr>
            <w:tcW w:type="dxa" w:w="2880"/>
          </w:tcPr>
          <w:p>
            <w:r>
              <w:t>curl --version</w:t>
            </w:r>
          </w:p>
        </w:tc>
      </w:tr>
    </w:tbl>
    <w:p>
      <w:pPr>
        <w:pStyle w:val="Heading2"/>
      </w:pPr>
      <w:r>
        <w:t>4. Obtain the Source</w:t>
      </w:r>
    </w:p>
    <w:p>
      <w:r>
        <w:t>If the source is delivered as an archive, extract it and enter the project directory:</w:t>
      </w:r>
    </w:p>
    <w:p>
      <w:pPr>
        <w:pStyle w:val="NoSpacing"/>
        <w:ind w:left="432" w:right="432"/>
      </w:pPr>
      <w:r>
        <w:rPr>
          <w:rFonts w:ascii="Courier New" w:hAnsi="Courier New"/>
          <w:sz w:val="17"/>
        </w:rPr>
        <w:t>unzip lead-generation-api-mvp.zip</w:t>
        <w:br/>
        <w:t>cd lead-generation-api</w:t>
      </w:r>
    </w:p>
    <w:p>
      <w:r>
        <w:t>If the project is supplied through a version-control checkout, enter the project directory created by the checkout and continue with the same installation steps. The marketplace ZIP is the complete distribution and does not require a repository URL.</w:t>
      </w:r>
    </w:p>
    <w:p>
      <w:r>
        <w:t xml:space="preserve">Do not commit </w:t>
      </w:r>
      <w:r>
        <w:rPr>
          <w:rFonts w:ascii="Courier New" w:hAnsi="Courier New"/>
          <w:sz w:val="18"/>
        </w:rPr>
        <w:t>.env</w:t>
      </w:r>
      <w:r>
        <w:t>, production keys, provider credentials, database passwords, or generated SQLite files.</w:t>
      </w:r>
    </w:p>
    <w:p>
      <w:pPr>
        <w:pStyle w:val="Heading2"/>
      </w:pPr>
      <w:r>
        <w:t>5. Create a Virtual Environment</w:t>
      </w:r>
    </w:p>
    <w:p>
      <w:r>
        <w:t>Linux and macOS:</w:t>
      </w:r>
    </w:p>
    <w:p>
      <w:pPr>
        <w:pStyle w:val="NoSpacing"/>
        <w:ind w:left="432" w:right="432"/>
      </w:pPr>
      <w:r>
        <w:rPr>
          <w:rFonts w:ascii="Courier New" w:hAnsi="Courier New"/>
          <w:sz w:val="17"/>
        </w:rPr>
        <w:t>python3 -m venv .venv</w:t>
        <w:br/>
        <w:t>source .venv/bin/activate</w:t>
        <w:br/>
        <w:t>python -m pip install --upgrade pip</w:t>
      </w:r>
    </w:p>
    <w:p>
      <w:r>
        <w:t>Windows PowerShell:</w:t>
      </w:r>
    </w:p>
    <w:p>
      <w:pPr>
        <w:pStyle w:val="NoSpacing"/>
        <w:ind w:left="432" w:right="432"/>
      </w:pPr>
      <w:r>
        <w:rPr>
          <w:rFonts w:ascii="Courier New" w:hAnsi="Courier New"/>
          <w:sz w:val="17"/>
        </w:rPr>
        <w:t>py -3 -m venv .venv</w:t>
        <w:br/>
        <w:t>.venv\Scripts\Activate.ps1</w:t>
        <w:br/>
        <w:t>python -m pip install --upgrade pip</w:t>
      </w:r>
    </w:p>
    <w:p>
      <w:r>
        <w:t xml:space="preserve">A successful activation changes the shell prompt and makes </w:t>
      </w:r>
      <w:r>
        <w:rPr>
          <w:rFonts w:ascii="Courier New" w:hAnsi="Courier New"/>
          <w:sz w:val="18"/>
        </w:rPr>
        <w:t>python</w:t>
      </w:r>
      <w:r>
        <w:t xml:space="preserve"> resolve to the project environment.</w:t>
      </w:r>
    </w:p>
    <w:p>
      <w:pPr>
        <w:pStyle w:val="Heading2"/>
      </w:pPr>
      <w:r>
        <w:t>6. Install Dependencies</w:t>
      </w:r>
    </w:p>
    <w:p>
      <w:pPr>
        <w:pStyle w:val="NoSpacing"/>
        <w:ind w:left="432" w:right="432"/>
      </w:pPr>
      <w:r>
        <w:rPr>
          <w:rFonts w:ascii="Courier New" w:hAnsi="Courier New"/>
          <w:sz w:val="17"/>
        </w:rPr>
        <w:t>python -m pip install -r requirements.txt</w:t>
      </w:r>
    </w:p>
    <w:p>
      <w:r>
        <w:t>Verify the core imports:</w:t>
      </w:r>
    </w:p>
    <w:p>
      <w:pPr>
        <w:pStyle w:val="NoSpacing"/>
        <w:ind w:left="432" w:right="432"/>
      </w:pPr>
      <w:r>
        <w:rPr>
          <w:rFonts w:ascii="Courier New" w:hAnsi="Courier New"/>
          <w:sz w:val="17"/>
        </w:rPr>
        <w:t>python -c "import fastapi, sqlalchemy, jwt, argon2; print('dependencies ok')"</w:t>
      </w:r>
    </w:p>
    <w:p>
      <w:pPr>
        <w:pStyle w:val="Heading2"/>
      </w:pPr>
      <w:r>
        <w:t>7. Create the Environment File</w:t>
      </w:r>
    </w:p>
    <w:p>
      <w:r>
        <w:t>Copy the safe template:</w:t>
      </w:r>
    </w:p>
    <w:p>
      <w:pPr>
        <w:pStyle w:val="NoSpacing"/>
        <w:ind w:left="432" w:right="432"/>
      </w:pPr>
      <w:r>
        <w:rPr>
          <w:rFonts w:ascii="Courier New" w:hAnsi="Courier New"/>
          <w:sz w:val="17"/>
        </w:rPr>
        <w:t>cp .env.example .env</w:t>
      </w:r>
    </w:p>
    <w:p>
      <w:r>
        <w:t>Generate two development secrets instead of keeping the example values:</w:t>
      </w:r>
    </w:p>
    <w:p>
      <w:pPr>
        <w:pStyle w:val="NoSpacing"/>
        <w:ind w:left="432" w:right="432"/>
      </w:pPr>
      <w:r>
        <w:rPr>
          <w:rFonts w:ascii="Courier New" w:hAnsi="Courier New"/>
          <w:sz w:val="17"/>
        </w:rPr>
        <w:t>python -c "import secrets; print(secrets.token_urlsafe(48))"</w:t>
        <w:br/>
        <w:t>python -c "import secrets; print(secrets.token_urlsafe(48))"</w:t>
      </w:r>
    </w:p>
    <w:p>
      <w:r>
        <w:t xml:space="preserve">Append the generated assignments to </w:t>
      </w:r>
      <w:r>
        <w:rPr>
          <w:rFonts w:ascii="Courier New" w:hAnsi="Courier New"/>
          <w:sz w:val="18"/>
        </w:rPr>
        <w:t>.env</w:t>
      </w:r>
      <w:r>
        <w:t xml:space="preserve"> and keep the file private:</w:t>
      </w:r>
    </w:p>
    <w:p>
      <w:pPr>
        <w:pStyle w:val="NoSpacing"/>
        <w:ind w:left="432" w:right="432"/>
      </w:pPr>
      <w:r>
        <w:rPr>
          <w:rFonts w:ascii="Courier New" w:hAnsi="Courier New"/>
          <w:sz w:val="17"/>
        </w:rPr>
        <w:t>python scripts/generate_secrets.py &gt;&gt; .env</w:t>
        <w:br/>
        <w:t>chmod 600 .env</w:t>
      </w:r>
    </w:p>
    <w:p>
      <w:r>
        <w:t xml:space="preserve">The file already contains the safe local defaults for the application name, development mode, SQLite database, token algorithm, credit balance, rate limit, CORS, Redis URL, provider mode, and billing/metrics settings. The generated </w:t>
      </w:r>
      <w:r>
        <w:rPr>
          <w:rFonts w:ascii="Courier New" w:hAnsi="Courier New"/>
          <w:sz w:val="18"/>
        </w:rPr>
        <w:t>JWT_SECRET</w:t>
      </w:r>
      <w:r>
        <w:t xml:space="preserve"> and </w:t>
      </w:r>
      <w:r>
        <w:rPr>
          <w:rFonts w:ascii="Courier New" w:hAnsi="Courier New"/>
          <w:sz w:val="18"/>
        </w:rPr>
        <w:t>API_KEY_PEPPER</w:t>
      </w:r>
      <w:r>
        <w:t xml:space="preserve"> values override the example values.</w:t>
      </w:r>
    </w:p>
    <w:p>
      <w:r>
        <w:t>Load the values into the current shell before starting the API directly:</w:t>
      </w:r>
    </w:p>
    <w:p>
      <w:pPr>
        <w:pStyle w:val="NoSpacing"/>
        <w:ind w:left="432" w:right="432"/>
      </w:pPr>
      <w:r>
        <w:rPr>
          <w:rFonts w:ascii="Courier New" w:hAnsi="Courier New"/>
          <w:sz w:val="17"/>
        </w:rPr>
        <w:t>set -a</w:t>
        <w:br/>
        <w:t>source .env</w:t>
        <w:br/>
        <w:t>set +a</w:t>
      </w:r>
    </w:p>
    <w:p>
      <w:r>
        <w:t>Do not use these development settings in production. In production, inject secrets through a secret manager or protected environment configuration and use a managed PostgreSQL database.</w:t>
      </w:r>
    </w:p>
    <w:p>
      <w:pPr>
        <w:pStyle w:val="Heading2"/>
      </w:pPr>
      <w:r>
        <w:t>8. Start the API Locally</w:t>
      </w:r>
    </w:p>
    <w:p>
      <w:r>
        <w:t xml:space="preserve">The development application can create local tables on startup. Production and Compose deployments set </w:t>
      </w:r>
      <w:r>
        <w:rPr>
          <w:rFonts w:ascii="Courier New" w:hAnsi="Courier New"/>
          <w:sz w:val="18"/>
        </w:rPr>
        <w:t>AUTO_CREATE_SCHEMA=false</w:t>
      </w:r>
      <w:r>
        <w:t xml:space="preserve"> and run reviewed Alembic migrations as a separate step. Run the local development API with:</w:t>
      </w:r>
    </w:p>
    <w:p>
      <w:pPr>
        <w:pStyle w:val="NoSpacing"/>
        <w:ind w:left="432" w:right="432"/>
      </w:pPr>
      <w:r>
        <w:rPr>
          <w:rFonts w:ascii="Courier New" w:hAnsi="Courier New"/>
          <w:sz w:val="17"/>
        </w:rPr>
        <w:t>uvicorn app.main:app --reload --host 127.0.0.1 --port 8000</w:t>
      </w:r>
    </w:p>
    <w:p>
      <w:r>
        <w:t>The service is available at:</w:t>
      </w:r>
    </w:p>
    <w:tbl>
      <w:tblPr>
        <w:tblStyle w:val="TableGrid"/>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rPr>
                <w:b/>
              </w:rPr>
              <w:t>Purpose</w:t>
            </w:r>
          </w:p>
        </w:tc>
      </w:tr>
      <w:tr>
        <w:tc>
          <w:tcPr>
            <w:tcW w:type="dxa" w:w="4320"/>
          </w:tcPr>
          <w:p>
            <w:r>
              <w:t>http://127.0.0.1:8000/health/live</w:t>
            </w:r>
          </w:p>
        </w:tc>
        <w:tc>
          <w:tcPr>
            <w:tcW w:type="dxa" w:w="4320"/>
          </w:tcPr>
          <w:p>
            <w:r>
              <w:t>Process liveness</w:t>
            </w:r>
          </w:p>
        </w:tc>
      </w:tr>
      <w:tr>
        <w:tc>
          <w:tcPr>
            <w:tcW w:type="dxa" w:w="4320"/>
          </w:tcPr>
          <w:p>
            <w:r>
              <w:t>http://127.0.0.1:8000/health/ready</w:t>
            </w:r>
          </w:p>
        </w:tc>
        <w:tc>
          <w:tcPr>
            <w:tcW w:type="dxa" w:w="4320"/>
          </w:tcPr>
          <w:p>
            <w:r>
              <w:t>Database readiness</w:t>
            </w:r>
          </w:p>
        </w:tc>
      </w:tr>
      <w:tr>
        <w:tc>
          <w:tcPr>
            <w:tcW w:type="dxa" w:w="4320"/>
          </w:tcPr>
          <w:p>
            <w:r>
              <w:t>http://127.0.0.1:8000/docs</w:t>
            </w:r>
          </w:p>
        </w:tc>
        <w:tc>
          <w:tcPr>
            <w:tcW w:type="dxa" w:w="4320"/>
          </w:tcPr>
          <w:p>
            <w:r>
              <w:t>Swagger UI</w:t>
            </w:r>
          </w:p>
        </w:tc>
      </w:tr>
      <w:tr>
        <w:tc>
          <w:tcPr>
            <w:tcW w:type="dxa" w:w="4320"/>
          </w:tcPr>
          <w:p>
            <w:r>
              <w:t>http://127.0.0.1:8000/redoc</w:t>
            </w:r>
          </w:p>
        </w:tc>
        <w:tc>
          <w:tcPr>
            <w:tcW w:type="dxa" w:w="4320"/>
          </w:tcPr>
          <w:p>
            <w:r>
              <w:t>ReDoc</w:t>
            </w:r>
          </w:p>
        </w:tc>
      </w:tr>
      <w:tr>
        <w:tc>
          <w:tcPr>
            <w:tcW w:type="dxa" w:w="4320"/>
          </w:tcPr>
          <w:p>
            <w:r>
              <w:t>http://127.0.0.1:8000/openapi.json</w:t>
            </w:r>
          </w:p>
        </w:tc>
        <w:tc>
          <w:tcPr>
            <w:tcW w:type="dxa" w:w="4320"/>
          </w:tcPr>
          <w:p>
            <w:r>
              <w:t>OpenAPI JSON</w:t>
            </w:r>
          </w:p>
        </w:tc>
      </w:tr>
    </w:tbl>
    <w:p>
      <w:r>
        <w:t>Check health from another terminal:</w:t>
      </w:r>
    </w:p>
    <w:p>
      <w:pPr>
        <w:pStyle w:val="NoSpacing"/>
        <w:ind w:left="432" w:right="432"/>
      </w:pPr>
      <w:r>
        <w:rPr>
          <w:rFonts w:ascii="Courier New" w:hAnsi="Courier New"/>
          <w:sz w:val="17"/>
        </w:rPr>
        <w:t>curl -i http://127.0.0.1:8000/health/live</w:t>
        <w:br/>
        <w:t>curl -i http://127.0.0.1:8000/health/ready</w:t>
      </w:r>
    </w:p>
    <w:p>
      <w:r>
        <w:t>Expected liveness response:</w:t>
      </w:r>
    </w:p>
    <w:p>
      <w:pPr>
        <w:pStyle w:val="NoSpacing"/>
        <w:ind w:left="432" w:right="432"/>
      </w:pPr>
      <w:r>
        <w:rPr>
          <w:rFonts w:ascii="Courier New" w:hAnsi="Courier New"/>
          <w:sz w:val="17"/>
        </w:rPr>
        <w:t>{"status":"ok","request_id":"req_..."}</w:t>
      </w:r>
    </w:p>
    <w:p>
      <w:pPr>
        <w:pStyle w:val="Heading2"/>
      </w:pPr>
      <w:r>
        <w:t>9. Register a Development Tenant</w:t>
      </w:r>
    </w:p>
    <w:p>
      <w:pPr>
        <w:pStyle w:val="NoSpacing"/>
        <w:ind w:left="432" w:right="432"/>
      </w:pPr>
      <w:r>
        <w:rPr>
          <w:rFonts w:ascii="Courier New" w:hAnsi="Courier New"/>
          <w:sz w:val="17"/>
        </w:rPr>
        <w:t>curl -sS -X POST http://127.0.0.1:8000/api/v1/auth/register \</w:t>
        <w:br/>
        <w:t xml:space="preserve">  -H 'Content-Type: application/json' \</w:t>
        <w:br/>
        <w:t xml:space="preserve">  -d '{</w:t>
        <w:br/>
        <w:t xml:space="preserve">    "tenant_name": "Demo CRM",</w:t>
        <w:br/>
        <w:t xml:space="preserve">    "email": "owner@example.test",</w:t>
        <w:br/>
        <w:t xml:space="preserve">    "password": "correct-horse-battery-staple"</w:t>
        <w:br/>
        <w:t xml:space="preserve">  }'</w:t>
      </w:r>
    </w:p>
    <w:p>
      <w:r>
        <w:t>The response contains a JWT access token. Copy it into the private access-token field of your API client for the remaining examples. Do not store it in a document, screenshot, source file, or marketplace archive.</w:t>
      </w:r>
    </w:p>
    <w:p>
      <w:r>
        <w:t xml:space="preserve">The password must be at least 12 characters. The registration route creates the initial tenant owner with role </w:t>
      </w:r>
      <w:r>
        <w:rPr>
          <w:rFonts w:ascii="Courier New" w:hAnsi="Courier New"/>
          <w:sz w:val="18"/>
        </w:rPr>
        <w:t>TENANT_ADMIN</w:t>
      </w:r>
      <w:r>
        <w:t xml:space="preserve"> and the configured starting credit balance.</w:t>
      </w:r>
    </w:p>
    <w:p>
      <w:pPr>
        <w:pStyle w:val="Heading2"/>
      </w:pPr>
      <w:r>
        <w:t>10. Confirm the Current Tenant</w:t>
      </w:r>
    </w:p>
    <w:p>
      <w:pPr>
        <w:pStyle w:val="NoSpacing"/>
        <w:ind w:left="432" w:right="432"/>
      </w:pPr>
      <w:r>
        <w:rPr>
          <w:rFonts w:ascii="Courier New" w:hAnsi="Courier New"/>
          <w:sz w:val="17"/>
        </w:rPr>
        <w:t>curl -sS http://127.0.0.1:8000/api/v1/users/me \</w:t>
        <w:br/>
        <w:t xml:space="preserve">  -H "Authorization: Bearer $ACCESS_TOKEN"</w:t>
      </w:r>
    </w:p>
    <w:p>
      <w:r>
        <w:t>The response includes the user role, tenant ID, tenant status, and remaining credits. An API client has a synthetic user representation because it does not have a human email.</w:t>
      </w:r>
    </w:p>
    <w:p>
      <w:pPr>
        <w:pStyle w:val="Heading2"/>
      </w:pPr>
      <w:r>
        <w:t>11. Create a Test API Key</w:t>
      </w:r>
    </w:p>
    <w:p>
      <w:pPr>
        <w:pStyle w:val="NoSpacing"/>
        <w:ind w:left="432" w:right="432"/>
      </w:pPr>
      <w:r>
        <w:rPr>
          <w:rFonts w:ascii="Courier New" w:hAnsi="Courier New"/>
          <w:sz w:val="17"/>
        </w:rPr>
        <w:t>curl -sS -X POST http://127.0.0.1:8000/api/v1/api-keys \</w:t>
        <w:br/>
        <w:t xml:space="preserve">  -H "Authorization: Bearer $ACCESS_TOKEN" \</w:t>
        <w:br/>
        <w:t xml:space="preserve">  -H 'Content-Type: application/json' \</w:t>
        <w:br/>
        <w:t xml:space="preserve">  -d '{</w:t>
        <w:br/>
        <w:t xml:space="preserve">    "name": "local integration",</w:t>
        <w:br/>
        <w:t xml:space="preserve">    "environment": "test",</w:t>
        <w:br/>
        <w:t xml:space="preserve">    "scopes": ["leads:read", "usage:read", "keys:read", "keys:write"]</w:t>
        <w:br/>
        <w:t xml:space="preserve">  }'</w:t>
      </w:r>
    </w:p>
    <w:p>
      <w:r>
        <w:t xml:space="preserve">Copy the </w:t>
      </w:r>
      <w:r>
        <w:rPr>
          <w:rFonts w:ascii="Courier New" w:hAnsi="Courier New"/>
          <w:sz w:val="18"/>
        </w:rPr>
        <w:t>secret</w:t>
      </w:r>
      <w:r>
        <w:t xml:space="preserve"> field immediately into the private API-key field of your API client. It is intentionally returned only at creation time and must not be stored in a document, screenshot, source file, or marketplace archive.</w:t>
      </w:r>
    </w:p>
    <w:p>
      <w:r>
        <w:t>List key metadata to confirm that the raw secret is not returned:</w:t>
      </w:r>
    </w:p>
    <w:p>
      <w:pPr>
        <w:pStyle w:val="NoSpacing"/>
        <w:ind w:left="432" w:right="432"/>
      </w:pPr>
      <w:r>
        <w:rPr>
          <w:rFonts w:ascii="Courier New" w:hAnsi="Courier New"/>
          <w:sz w:val="17"/>
        </w:rPr>
        <w:t>curl -sS http://127.0.0.1:8000/api/v1/api-keys \</w:t>
        <w:br/>
        <w:t xml:space="preserve">  -H "Authorization: Bearer $ACCESS_TOKEN"</w:t>
      </w:r>
    </w:p>
    <w:p>
      <w:pPr>
        <w:pStyle w:val="Heading2"/>
      </w:pPr>
      <w:r>
        <w:t>12. Search Synthetic Leads</w:t>
      </w:r>
    </w:p>
    <w:p>
      <w:pPr>
        <w:pStyle w:val="NoSpacing"/>
        <w:ind w:left="432" w:right="432"/>
      </w:pPr>
      <w:r>
        <w:rPr>
          <w:rFonts w:ascii="Courier New" w:hAnsi="Courier New"/>
          <w:sz w:val="17"/>
        </w:rPr>
        <w:t>curl -sS -X POST http://127.0.0.1:8000/api/v1/leads/search \</w:t>
        <w:br/>
        <w:t xml:space="preserve">  -H "Authorization: Bearer $API_KEY" \</w:t>
        <w:br/>
        <w:t xml:space="preserve">  -H 'Content-Type: application/json' \</w:t>
        <w:br/>
        <w:t xml:space="preserve">  -H 'Idempotency-Key: local-search-001' \</w:t>
        <w:br/>
        <w:t xml:space="preserve">  -d '{</w:t>
        <w:br/>
        <w:t xml:space="preserve">    "filters": {</w:t>
        <w:br/>
        <w:t xml:space="preserve">      "countries": ["SA"],</w:t>
        <w:br/>
        <w:t xml:space="preserve">      "industries": ["financial_services", "insurance"],</w:t>
        <w:br/>
        <w:t xml:space="preserve">      "employee_count": {"min": 100, "max": 5000},</w:t>
        <w:br/>
        <w:t xml:space="preserve">      "job_titles": ["CFO", "CTO"],</w:t>
        <w:br/>
        <w:t xml:space="preserve">      "technologies": ["AWS"],</w:t>
        <w:br/>
        <w:t xml:space="preserve">      "lead_score_min": 70</w:t>
        <w:br/>
        <w:t xml:space="preserve">    },</w:t>
        <w:br/>
        <w:t xml:space="preserve">    "limit": 50</w:t>
        <w:br/>
        <w:t xml:space="preserve">  }'</w:t>
      </w:r>
    </w:p>
    <w:p>
      <w:r>
        <w:t xml:space="preserve">The response contains synthetic domains and </w:t>
      </w:r>
      <w:r>
        <w:rPr>
          <w:rFonts w:ascii="Courier New" w:hAnsi="Courier New"/>
          <w:sz w:val="18"/>
        </w:rPr>
        <w:t>SYNTHETIC</w:t>
      </w:r>
      <w:r>
        <w:t xml:space="preserve"> status values. Credits are consumed per returned lead in this MVP. Search requests that produce zero results consume zero credits.</w:t>
      </w:r>
    </w:p>
    <w:p>
      <w:pPr>
        <w:pStyle w:val="Heading2"/>
      </w:pPr>
      <w:r>
        <w:t>13. Read Usage</w:t>
      </w:r>
    </w:p>
    <w:p>
      <w:pPr>
        <w:pStyle w:val="NoSpacing"/>
        <w:ind w:left="432" w:right="432"/>
      </w:pPr>
      <w:r>
        <w:rPr>
          <w:rFonts w:ascii="Courier New" w:hAnsi="Courier New"/>
          <w:sz w:val="17"/>
        </w:rPr>
        <w:t>curl -sS http://127.0.0.1:8000/api/v1/usage \</w:t>
        <w:br/>
        <w:t xml:space="preserve">  -H "Authorization: Bearer $API_KEY"</w:t>
      </w:r>
    </w:p>
    <w:p>
      <w:r>
        <w:t>Usage contains request count, total credits used, and leads returned for the tenant. The ledger is tenant-scoped; a key cannot read another tenant’s usage.</w:t>
      </w:r>
    </w:p>
    <w:p>
      <w:pPr>
        <w:pStyle w:val="Heading2"/>
      </w:pPr>
      <w:r>
        <w:t>14. Revoke the API Key</w:t>
      </w:r>
    </w:p>
    <w:p>
      <w:r>
        <w:t xml:space="preserve">First list the keys with the authenticated tenant-owner request, copy the key </w:t>
      </w:r>
      <w:r>
        <w:rPr>
          <w:rFonts w:ascii="Courier New" w:hAnsi="Courier New"/>
          <w:sz w:val="18"/>
        </w:rPr>
        <w:t>id</w:t>
      </w:r>
      <w:r>
        <w:t xml:space="preserve"> from that response, and send an authenticated </w:t>
      </w:r>
      <w:r>
        <w:rPr>
          <w:rFonts w:ascii="Courier New" w:hAnsi="Courier New"/>
          <w:sz w:val="18"/>
        </w:rPr>
        <w:t>DELETE</w:t>
      </w:r>
      <w:r>
        <w:t xml:space="preserve"> request to </w:t>
      </w:r>
      <w:r>
        <w:rPr>
          <w:rFonts w:ascii="Courier New" w:hAnsi="Courier New"/>
          <w:sz w:val="18"/>
        </w:rPr>
        <w:t>/api/v1/api-keys/{the-key-id-from-the-list}</w:t>
      </w:r>
      <w:r>
        <w:t>. The key identifier comes from the server response and is not a document field that should be pre-filled in the release.</w:t>
      </w:r>
    </w:p>
    <w:p>
      <w:r>
        <w:t xml:space="preserve">Subsequent requests using the revoked key return </w:t>
      </w:r>
      <w:r>
        <w:rPr>
          <w:rFonts w:ascii="Courier New" w:hAnsi="Courier New"/>
          <w:sz w:val="18"/>
        </w:rPr>
        <w:t>401</w:t>
      </w:r>
      <w:r>
        <w:t xml:space="preserve"> with the standardized error envelope.</w:t>
      </w:r>
    </w:p>
    <w:p>
      <w:pPr>
        <w:pStyle w:val="Heading2"/>
      </w:pPr>
      <w:r>
        <w:t>15. Run the Automated Tests</w:t>
      </w:r>
    </w:p>
    <w:p>
      <w:r>
        <w:t>Run the full suite:</w:t>
      </w:r>
    </w:p>
    <w:p>
      <w:pPr>
        <w:pStyle w:val="NoSpacing"/>
        <w:ind w:left="432" w:right="432"/>
      </w:pPr>
      <w:r>
        <w:rPr>
          <w:rFonts w:ascii="Courier New" w:hAnsi="Courier New"/>
          <w:sz w:val="17"/>
        </w:rPr>
        <w:t>pytest</w:t>
      </w:r>
    </w:p>
    <w:p>
      <w:r>
        <w:t>Run with more detail:</w:t>
      </w:r>
    </w:p>
    <w:p>
      <w:pPr>
        <w:pStyle w:val="NoSpacing"/>
        <w:ind w:left="432" w:right="432"/>
      </w:pPr>
      <w:r>
        <w:rPr>
          <w:rFonts w:ascii="Courier New" w:hAnsi="Courier New"/>
          <w:sz w:val="17"/>
        </w:rPr>
        <w:t>pytest -vv</w:t>
      </w:r>
    </w:p>
    <w:p>
      <w:r>
        <w:t>The test suite should cover registration and login, password hashing, JWT authentication, API-key hashing and revocation, tenant isolation, synthetic filtering, score thresholds, credit exhaustion, usage reporting, rate limiting, health endpoints, and validation errors.</w:t>
      </w:r>
    </w:p>
    <w:p>
      <w:pPr>
        <w:pStyle w:val="Heading2"/>
      </w:pPr>
      <w:r>
        <w:t>16. Run Static and Syntax Checks</w:t>
      </w:r>
    </w:p>
    <w:p>
      <w:r>
        <w:t>Compile all Python modules:</w:t>
      </w:r>
    </w:p>
    <w:p>
      <w:pPr>
        <w:pStyle w:val="NoSpacing"/>
        <w:ind w:left="432" w:right="432"/>
      </w:pPr>
      <w:r>
        <w:rPr>
          <w:rFonts w:ascii="Courier New" w:hAnsi="Courier New"/>
          <w:sz w:val="17"/>
        </w:rPr>
        <w:t>python -m compileall app tests scripts</w:t>
      </w:r>
    </w:p>
    <w:p>
      <w:r>
        <w:t>If Ruff is installed:</w:t>
      </w:r>
    </w:p>
    <w:p>
      <w:pPr>
        <w:pStyle w:val="NoSpacing"/>
        <w:ind w:left="432" w:right="432"/>
      </w:pPr>
      <w:r>
        <w:rPr>
          <w:rFonts w:ascii="Courier New" w:hAnsi="Courier New"/>
          <w:sz w:val="17"/>
        </w:rPr>
        <w:t>ruff check app tests scripts</w:t>
      </w:r>
    </w:p>
    <w:p>
      <w:r>
        <w:t xml:space="preserve">The project’s </w:t>
      </w:r>
      <w:r>
        <w:rPr>
          <w:rFonts w:ascii="Courier New" w:hAnsi="Courier New"/>
          <w:sz w:val="18"/>
        </w:rPr>
        <w:t>pyproject.toml</w:t>
      </w:r>
      <w:r>
        <w:t xml:space="preserve"> defines a 100-character line limit. Static checks are quality gates; passing tests alone does not prove production security.</w:t>
      </w:r>
    </w:p>
    <w:p>
      <w:pPr>
        <w:pStyle w:val="Heading2"/>
      </w:pPr>
      <w:r>
        <w:t>17. Run with Docker Compose</w:t>
      </w:r>
    </w:p>
    <w:p>
      <w:r>
        <w:t xml:space="preserve">Create </w:t>
      </w:r>
      <w:r>
        <w:rPr>
          <w:rFonts w:ascii="Courier New" w:hAnsi="Courier New"/>
          <w:sz w:val="18"/>
        </w:rPr>
        <w:t>.env</w:t>
      </w:r>
      <w:r>
        <w:t xml:space="preserve"> as described above, then start the local services:</w:t>
      </w:r>
    </w:p>
    <w:p>
      <w:pPr>
        <w:pStyle w:val="NoSpacing"/>
        <w:ind w:left="432" w:right="432"/>
      </w:pPr>
      <w:r>
        <w:rPr>
          <w:rFonts w:ascii="Courier New" w:hAnsi="Courier New"/>
          <w:sz w:val="17"/>
        </w:rPr>
        <w:t>docker compose up --build</w:t>
      </w:r>
    </w:p>
    <w:p>
      <w:r>
        <w:t xml:space="preserve">The API is available at </w:t>
      </w:r>
      <w:r>
        <w:rPr>
          <w:rFonts w:ascii="Courier New" w:hAnsi="Courier New"/>
          <w:sz w:val="18"/>
        </w:rPr>
        <w:t>http://localhost:8000</w:t>
      </w:r>
      <w:r>
        <w:t xml:space="preserve">. PostgreSQL and Redis are bound to localhost on ports </w:t>
      </w:r>
      <w:r>
        <w:rPr>
          <w:rFonts w:ascii="Courier New" w:hAnsi="Courier New"/>
          <w:sz w:val="18"/>
        </w:rPr>
        <w:t>5432</w:t>
      </w:r>
      <w:r>
        <w:t xml:space="preserve"> and </w:t>
      </w:r>
      <w:r>
        <w:rPr>
          <w:rFonts w:ascii="Courier New" w:hAnsi="Courier New"/>
          <w:sz w:val="18"/>
        </w:rPr>
        <w:t>6379</w:t>
      </w:r>
      <w:r>
        <w:t xml:space="preserve">. Compose runs the migration job before the API and worker; the worker consumes Redis Streams jobs. Set </w:t>
      </w:r>
      <w:r>
        <w:rPr>
          <w:rFonts w:ascii="Courier New" w:hAnsi="Courier New"/>
          <w:sz w:val="18"/>
        </w:rPr>
        <w:t>POSTGRES_PASSWORD</w:t>
      </w:r>
      <w:r>
        <w:t xml:space="preserve"> in </w:t>
      </w:r>
      <w:r>
        <w:rPr>
          <w:rFonts w:ascii="Courier New" w:hAnsi="Courier New"/>
          <w:sz w:val="18"/>
        </w:rPr>
        <w:t>.env</w:t>
      </w:r>
      <w:r>
        <w:t xml:space="preserve"> before running Compose.</w:t>
      </w:r>
    </w:p>
    <w:p>
      <w:r>
        <w:t>Run in detached mode:</w:t>
      </w:r>
    </w:p>
    <w:p>
      <w:pPr>
        <w:pStyle w:val="NoSpacing"/>
        <w:ind w:left="432" w:right="432"/>
      </w:pPr>
      <w:r>
        <w:rPr>
          <w:rFonts w:ascii="Courier New" w:hAnsi="Courier New"/>
          <w:sz w:val="17"/>
        </w:rPr>
        <w:t>docker compose up --build -d</w:t>
      </w:r>
    </w:p>
    <w:p>
      <w:r>
        <w:t>View logs:</w:t>
      </w:r>
    </w:p>
    <w:p>
      <w:pPr>
        <w:pStyle w:val="NoSpacing"/>
        <w:ind w:left="432" w:right="432"/>
      </w:pPr>
      <w:r>
        <w:rPr>
          <w:rFonts w:ascii="Courier New" w:hAnsi="Courier New"/>
          <w:sz w:val="17"/>
        </w:rPr>
        <w:t>docker compose logs -f api</w:t>
        <w:br/>
        <w:t>docker compose logs -f postgres</w:t>
        <w:br/>
        <w:t>docker compose logs -f redis</w:t>
      </w:r>
    </w:p>
    <w:p>
      <w:r>
        <w:t>Stop services while retaining volumes:</w:t>
      </w:r>
    </w:p>
    <w:p>
      <w:pPr>
        <w:pStyle w:val="NoSpacing"/>
        <w:ind w:left="432" w:right="432"/>
      </w:pPr>
      <w:r>
        <w:rPr>
          <w:rFonts w:ascii="Courier New" w:hAnsi="Courier New"/>
          <w:sz w:val="17"/>
        </w:rPr>
        <w:t>docker compose down</w:t>
      </w:r>
    </w:p>
    <w:p>
      <w:r>
        <w:t>Stop services and delete local database/cache volumes:</w:t>
      </w:r>
    </w:p>
    <w:p>
      <w:pPr>
        <w:pStyle w:val="NoSpacing"/>
        <w:ind w:left="432" w:right="432"/>
      </w:pPr>
      <w:r>
        <w:rPr>
          <w:rFonts w:ascii="Courier New" w:hAnsi="Courier New"/>
          <w:sz w:val="17"/>
        </w:rPr>
        <w:t>docker compose down -v</w:t>
      </w:r>
    </w:p>
    <w:p>
      <w:r>
        <w:t xml:space="preserve">The </w:t>
      </w:r>
      <w:r>
        <w:rPr>
          <w:rFonts w:ascii="Courier New" w:hAnsi="Courier New"/>
          <w:sz w:val="18"/>
        </w:rPr>
        <w:t>-v</w:t>
      </w:r>
      <w:r>
        <w:t xml:space="preserve"> option deletes local development data. Never use it against a production Compose project unless data loss is intentional and approved.</w:t>
      </w:r>
    </w:p>
    <w:p>
      <w:pPr>
        <w:pStyle w:val="Heading2"/>
      </w:pPr>
      <w:r>
        <w:t>18. Use PostgreSQL Locally</w:t>
      </w:r>
    </w:p>
    <w:p>
      <w:r>
        <w:t>Start only PostgreSQL and Redis:</w:t>
      </w:r>
    </w:p>
    <w:p>
      <w:pPr>
        <w:pStyle w:val="NoSpacing"/>
        <w:ind w:left="432" w:right="432"/>
      </w:pPr>
      <w:r>
        <w:rPr>
          <w:rFonts w:ascii="Courier New" w:hAnsi="Courier New"/>
          <w:sz w:val="17"/>
        </w:rPr>
        <w:t>docker compose up -d postgres redis</w:t>
      </w:r>
    </w:p>
    <w:p>
      <w:r>
        <w:t xml:space="preserve">Set the application database URL in </w:t>
      </w:r>
      <w:r>
        <w:rPr>
          <w:rFonts w:ascii="Courier New" w:hAnsi="Courier New"/>
          <w:sz w:val="18"/>
        </w:rPr>
        <w:t>.env</w:t>
      </w:r>
      <w:r>
        <w:t>:</w:t>
      </w:r>
    </w:p>
    <w:p>
      <w:pPr>
        <w:pStyle w:val="NoSpacing"/>
        <w:ind w:left="432" w:right="432"/>
      </w:pPr>
      <w:r>
        <w:rPr>
          <w:rFonts w:ascii="Courier New" w:hAnsi="Courier New"/>
          <w:sz w:val="17"/>
        </w:rPr>
        <w:t>DATABASE_URL=postgresql+psycopg://lead_api:lead_api_dev_password@localhost:5432/lead_api</w:t>
      </w:r>
    </w:p>
    <w:p>
      <w:r>
        <w:t>Install the PostgreSQL driver if it is not already installed:</w:t>
      </w:r>
    </w:p>
    <w:p>
      <w:pPr>
        <w:pStyle w:val="NoSpacing"/>
        <w:ind w:left="432" w:right="432"/>
      </w:pPr>
      <w:r>
        <w:rPr>
          <w:rFonts w:ascii="Courier New" w:hAnsi="Courier New"/>
          <w:sz w:val="17"/>
        </w:rPr>
        <w:t>python -m pip install "psycopg[binary]"</w:t>
      </w:r>
    </w:p>
    <w:p>
      <w:r>
        <w:t>Start the API:</w:t>
      </w:r>
    </w:p>
    <w:p>
      <w:pPr>
        <w:pStyle w:val="NoSpacing"/>
        <w:ind w:left="432" w:right="432"/>
      </w:pPr>
      <w:r>
        <w:rPr>
          <w:rFonts w:ascii="Courier New" w:hAnsi="Courier New"/>
          <w:sz w:val="17"/>
        </w:rPr>
        <w:t>uvicorn app.main:app --reload --host 127.0.0.1 --port 8000</w:t>
      </w:r>
    </w:p>
    <w:p>
      <w:r>
        <w:t xml:space="preserve">The local development path may use SQLAlchemy </w:t>
      </w:r>
      <w:r>
        <w:rPr>
          <w:rFonts w:ascii="Courier New" w:hAnsi="Courier New"/>
          <w:sz w:val="18"/>
        </w:rPr>
        <w:t>create_all()</w:t>
      </w:r>
      <w:r>
        <w:t xml:space="preserve"> when </w:t>
      </w:r>
      <w:r>
        <w:rPr>
          <w:rFonts w:ascii="Courier New" w:hAnsi="Courier New"/>
          <w:sz w:val="18"/>
        </w:rPr>
        <w:t>AUTO_CREATE_SCHEMA=true</w:t>
      </w:r>
      <w:r>
        <w:t xml:space="preserve">. Staging and production must use </w:t>
      </w:r>
      <w:r>
        <w:rPr>
          <w:rFonts w:ascii="Courier New" w:hAnsi="Courier New"/>
          <w:sz w:val="18"/>
        </w:rPr>
        <w:t>python scripts/migrate.py</w:t>
      </w:r>
      <w:r>
        <w:t xml:space="preserve"> followed by </w:t>
      </w:r>
      <w:r>
        <w:rPr>
          <w:rFonts w:ascii="Courier New" w:hAnsi="Courier New"/>
          <w:sz w:val="18"/>
        </w:rPr>
        <w:t>python scripts/check_migrations.py</w:t>
      </w:r>
      <w:r>
        <w:t>. Production idempotency, rate limiting, and queue delivery use shared Redis controls; do not run multiple API replicas with the in-memory backends.</w:t>
      </w:r>
    </w:p>
    <w:p>
      <w:pPr>
        <w:pStyle w:val="Heading2"/>
      </w:pPr>
      <w:r>
        <w:t>19. Production Deployment Sequence</w:t>
      </w:r>
    </w:p>
    <w:p>
      <w:pPr>
        <w:pStyle w:val="Heading3"/>
      </w:pPr>
      <w:r>
        <w:t>Step 1: Select the hosting environment</w:t>
      </w:r>
    </w:p>
    <w:p>
      <w:r>
        <w:t>Choose a managed container or application platform that provides TLS, process restart, stable DNS, secret injection, durable PostgreSQL, Redis, logs, metrics, and a worker process. If the platform cannot run the Python runtime, Docker image, or worker requirements, select a full Linux or container service with those capabilities.</w:t>
      </w:r>
    </w:p>
    <w:p>
      <w:pPr>
        <w:pStyle w:val="Heading3"/>
      </w:pPr>
      <w:r>
        <w:t>Step 2: Provision managed dependencies</w:t>
      </w:r>
    </w:p>
    <w:p>
      <w:r>
        <w:t>Create separate production PostgreSQL and Redis instances. Configure private networking or restricted firewall rules so only the application and worker can connect. Enable encrypted storage, backups, monitoring, and connection limits.</w:t>
      </w:r>
    </w:p>
    <w:p>
      <w:pPr>
        <w:pStyle w:val="Heading3"/>
      </w:pPr>
      <w:r>
        <w:t>Step 3: Configure secrets</w:t>
      </w:r>
    </w:p>
    <w:p>
      <w:r>
        <w:t>Generate strong secrets for JWT signing and API-key pepper. Store provider credentials, billing credentials, webhook signing keys, database credentials, and application secrets in a secret manager. Grant the API and worker only the secrets they need.</w:t>
      </w:r>
    </w:p>
    <w:p>
      <w:pPr>
        <w:pStyle w:val="Heading3"/>
      </w:pPr>
      <w:r>
        <w:t>Step 4: Configure environment variables</w:t>
      </w:r>
    </w:p>
    <w:p>
      <w:r>
        <w:t xml:space="preserve">Set </w:t>
      </w:r>
      <w:r>
        <w:rPr>
          <w:rFonts w:ascii="Courier New" w:hAnsi="Courier New"/>
          <w:sz w:val="18"/>
        </w:rPr>
        <w:t>APP_ENV=production</w:t>
      </w:r>
      <w:r>
        <w:t xml:space="preserve">, a PostgreSQL </w:t>
      </w:r>
      <w:r>
        <w:rPr>
          <w:rFonts w:ascii="Courier New" w:hAnsi="Courier New"/>
          <w:sz w:val="18"/>
        </w:rPr>
        <w:t>DATABASE_URL</w:t>
      </w:r>
      <w:r>
        <w:t xml:space="preserve">, strong </w:t>
      </w:r>
      <w:r>
        <w:rPr>
          <w:rFonts w:ascii="Courier New" w:hAnsi="Courier New"/>
          <w:sz w:val="18"/>
        </w:rPr>
        <w:t>JWT_SECRET</w:t>
      </w:r>
      <w:r>
        <w:t xml:space="preserve">, strong </w:t>
      </w:r>
      <w:r>
        <w:rPr>
          <w:rFonts w:ascii="Courier New" w:hAnsi="Courier New"/>
          <w:sz w:val="18"/>
        </w:rPr>
        <w:t>API_KEY_PEPPER</w:t>
      </w:r>
      <w:r>
        <w:t xml:space="preserve">, a production </w:t>
      </w:r>
      <w:r>
        <w:rPr>
          <w:rFonts w:ascii="Courier New" w:hAnsi="Courier New"/>
          <w:sz w:val="18"/>
        </w:rPr>
        <w:t>CORS_ORIGINS</w:t>
      </w:r>
      <w:r>
        <w:t xml:space="preserve"> allowlist, the correct </w:t>
      </w:r>
      <w:r>
        <w:rPr>
          <w:rFonts w:ascii="Courier New" w:hAnsi="Courier New"/>
          <w:sz w:val="18"/>
        </w:rPr>
        <w:t>REDIS_URL</w:t>
      </w:r>
      <w:r>
        <w:t>, and observability configuration. Do not enable wildcard CORS for a customer-facing dashboard.</w:t>
      </w:r>
    </w:p>
    <w:p>
      <w:pPr>
        <w:pStyle w:val="Heading3"/>
      </w:pPr>
      <w:r>
        <w:t>Step 5: Build an immutable image</w:t>
      </w:r>
    </w:p>
    <w:p>
      <w:pPr>
        <w:pStyle w:val="NoSpacing"/>
        <w:ind w:left="432" w:right="432"/>
      </w:pPr>
      <w:r>
        <w:rPr>
          <w:rFonts w:ascii="Courier New" w:hAnsi="Courier New"/>
          <w:sz w:val="17"/>
        </w:rPr>
        <w:t>docker build -t lead-generation-api:0.1.0 .</w:t>
      </w:r>
    </w:p>
    <w:p>
      <w:r>
        <w:t>Scan the image for vulnerabilities, verify the dependency lock or pinned requirements, and record the image digest. The Dockerfile runs as a non-root user.</w:t>
      </w:r>
    </w:p>
    <w:p>
      <w:pPr>
        <w:pStyle w:val="Heading3"/>
      </w:pPr>
      <w:r>
        <w:t>Step 6: Run database migrations</w:t>
      </w:r>
    </w:p>
    <w:p>
      <w:r>
        <w:t xml:space="preserve">The release ships Alembic revisions. Run </w:t>
      </w:r>
      <w:r>
        <w:rPr>
          <w:rFonts w:ascii="Courier New" w:hAnsi="Courier New"/>
          <w:sz w:val="18"/>
        </w:rPr>
        <w:t>python scripts/migrate.py</w:t>
      </w:r>
      <w:r>
        <w:t xml:space="preserve"> once as a release job, then run </w:t>
      </w:r>
      <w:r>
        <w:rPr>
          <w:rFonts w:ascii="Courier New" w:hAnsi="Courier New"/>
          <w:sz w:val="18"/>
        </w:rPr>
        <w:t>python scripts/check_migrations.py</w:t>
      </w:r>
      <w:r>
        <w:t xml:space="preserve"> before starting application replicas. Keep migration files under review and never allow production startup to create tables automatically.</w:t>
      </w:r>
    </w:p>
    <w:p>
      <w:pPr>
        <w:pStyle w:val="Heading3"/>
      </w:pPr>
      <w:r>
        <w:t>Step 7: Deploy API and worker processes</w:t>
      </w:r>
    </w:p>
    <w:p>
      <w:r>
        <w:t xml:space="preserve">Run API replicas and worker replicas as separate processes. All API replicas must share PostgreSQL and Redis. The worker uses a Redis Streams consumer group with pending-message recovery and bounded retries. Set </w:t>
      </w:r>
      <w:r>
        <w:rPr>
          <w:rFonts w:ascii="Courier New" w:hAnsi="Courier New"/>
          <w:sz w:val="18"/>
        </w:rPr>
        <w:t>QUEUE_CONSUMER</w:t>
      </w:r>
      <w:r>
        <w:t xml:space="preserve"> to a distinct value for each worker process.</w:t>
      </w:r>
    </w:p>
    <w:p>
      <w:pPr>
        <w:pStyle w:val="Heading3"/>
      </w:pPr>
      <w:r>
        <w:t>Step 8: Configure the public edge</w:t>
      </w:r>
    </w:p>
    <w:p>
      <w:r>
        <w:t xml:space="preserve">Expose only HTTPS through the edge or load balancer. Forward traffic to the API container on port </w:t>
      </w:r>
      <w:r>
        <w:rPr>
          <w:rFonts w:ascii="Courier New" w:hAnsi="Courier New"/>
          <w:sz w:val="18"/>
        </w:rPr>
        <w:t>8000</w:t>
      </w:r>
      <w:r>
        <w:t xml:space="preserve">. Set request body limits, timeouts, health checks, and upstream connection limits. Route </w:t>
      </w:r>
      <w:r>
        <w:rPr>
          <w:rFonts w:ascii="Courier New" w:hAnsi="Courier New"/>
          <w:sz w:val="18"/>
        </w:rPr>
        <w:t>/health/live</w:t>
      </w:r>
      <w:r>
        <w:t xml:space="preserve"> to the liveness check and </w:t>
      </w:r>
      <w:r>
        <w:rPr>
          <w:rFonts w:ascii="Courier New" w:hAnsi="Courier New"/>
          <w:sz w:val="18"/>
        </w:rPr>
        <w:t>/health/ready</w:t>
      </w:r>
      <w:r>
        <w:t xml:space="preserve"> to the readiness check.</w:t>
      </w:r>
    </w:p>
    <w:p>
      <w:pPr>
        <w:pStyle w:val="Heading3"/>
      </w:pPr>
      <w:r>
        <w:t>Step 9: Verify the deployment</w:t>
      </w:r>
    </w:p>
    <w:p>
      <w:pPr>
        <w:pStyle w:val="NoSpacing"/>
        <w:ind w:left="432" w:right="432"/>
      </w:pPr>
      <w:r>
        <w:rPr>
          <w:rFonts w:ascii="Courier New" w:hAnsi="Courier New"/>
          <w:sz w:val="17"/>
        </w:rPr>
        <w:t>curl -f https://api.example.com/health/live</w:t>
        <w:br/>
        <w:t>curl -f https://api.example.com/health/ready</w:t>
        <w:br/>
        <w:t>curl -f https://api.example.com/openapi.json</w:t>
      </w:r>
    </w:p>
    <w:p>
      <w:r>
        <w:t>Register a staging tenant, create a test key, run a synthetic search, verify usage, revoke the key, and confirm that the revoked key fails. Perform this sequence in staging before production.</w:t>
      </w:r>
    </w:p>
    <w:p>
      <w:pPr>
        <w:pStyle w:val="Heading3"/>
      </w:pPr>
      <w:r>
        <w:t>Step 10: Configure monitoring and alerts</w:t>
      </w:r>
    </w:p>
    <w:p>
      <w:r>
        <w:t>Monitor process restarts, readiness failures, request rate, 4xx/5xx rate, p95 latency, database connections, Redis memory, provider errors, queue depth, credit anomalies, and authentication failures. Alert on tenant-isolation test failures, abnormal key use, and billing or ledger mismatches.</w:t>
      </w:r>
    </w:p>
    <w:p>
      <w:pPr>
        <w:pStyle w:val="Heading2"/>
      </w:pPr>
      <w:r>
        <w:t>20. Production Hardening Checklist</w:t>
      </w:r>
    </w:p>
    <w:tbl>
      <w:tblPr>
        <w:tblStyle w:val="TableGrid"/>
        <w:tblW w:type="auto" w:w="0"/>
        <w:tblLook w:firstColumn="1" w:firstRow="1" w:lastColumn="0" w:lastRow="0" w:noHBand="0" w:noVBand="1" w:val="04A0"/>
      </w:tblPr>
      <w:tblGrid>
        <w:gridCol w:w="4320"/>
        <w:gridCol w:w="4320"/>
      </w:tblGrid>
      <w:tr>
        <w:tc>
          <w:tcPr>
            <w:tcW w:type="dxa" w:w="4320"/>
          </w:tcPr>
          <w:p>
            <w:r>
              <w:rPr>
                <w:b/>
              </w:rPr>
              <w:t>Control</w:t>
            </w:r>
          </w:p>
        </w:tc>
        <w:tc>
          <w:tcPr>
            <w:tcW w:type="dxa" w:w="4320"/>
          </w:tcPr>
          <w:p>
            <w:r>
              <w:rPr>
                <w:b/>
              </w:rPr>
              <w:t>Required action</w:t>
            </w:r>
          </w:p>
        </w:tc>
      </w:tr>
      <w:tr>
        <w:tc>
          <w:tcPr>
            <w:tcW w:type="dxa" w:w="4320"/>
          </w:tcPr>
          <w:p>
            <w:r>
              <w:t>Secrets</w:t>
            </w:r>
          </w:p>
        </w:tc>
        <w:tc>
          <w:tcPr>
            <w:tcW w:type="dxa" w:w="4320"/>
          </w:tcPr>
          <w:p>
            <w:r>
              <w:t>Replace all development defaults and use secret-manager injection</w:t>
            </w:r>
          </w:p>
        </w:tc>
      </w:tr>
      <w:tr>
        <w:tc>
          <w:tcPr>
            <w:tcW w:type="dxa" w:w="4320"/>
          </w:tcPr>
          <w:p>
            <w:r>
              <w:t>Database</w:t>
            </w:r>
          </w:p>
        </w:tc>
        <w:tc>
          <w:tcPr>
            <w:tcW w:type="dxa" w:w="4320"/>
          </w:tcPr>
          <w:p>
            <w:r>
              <w:t>Use managed PostgreSQL, encrypted backups, and tested restore</w:t>
            </w:r>
          </w:p>
        </w:tc>
      </w:tr>
      <w:tr>
        <w:tc>
          <w:tcPr>
            <w:tcW w:type="dxa" w:w="4320"/>
          </w:tcPr>
          <w:p>
            <w:r>
              <w:t>Redis</w:t>
            </w:r>
          </w:p>
        </w:tc>
        <w:tc>
          <w:tcPr>
            <w:tcW w:type="dxa" w:w="4320"/>
          </w:tcPr>
          <w:p>
            <w:r>
              <w:t>Use managed Redis or HA deployment and atomic shared counters</w:t>
            </w:r>
          </w:p>
        </w:tc>
      </w:tr>
      <w:tr>
        <w:tc>
          <w:tcPr>
            <w:tcW w:type="dxa" w:w="4320"/>
          </w:tcPr>
          <w:p>
            <w:r>
              <w:t>Authentication</w:t>
            </w:r>
          </w:p>
        </w:tc>
        <w:tc>
          <w:tcPr>
            <w:tcW w:type="dxa" w:w="4320"/>
          </w:tcPr>
          <w:p>
            <w:r>
              <w:t>Use a strong identity implementation, short token lifetime, rotation, and MFA-ready flows</w:t>
            </w:r>
          </w:p>
        </w:tc>
      </w:tr>
      <w:tr>
        <w:tc>
          <w:tcPr>
            <w:tcW w:type="dxa" w:w="4320"/>
          </w:tcPr>
          <w:p>
            <w:r>
              <w:t>API keys</w:t>
            </w:r>
          </w:p>
        </w:tc>
        <w:tc>
          <w:tcPr>
            <w:tcW w:type="dxa" w:w="4320"/>
          </w:tcPr>
          <w:p>
            <w:r>
              <w:t>Store only a digest/verifier, show secret once, scope and rotate keys</w:t>
            </w:r>
          </w:p>
        </w:tc>
      </w:tr>
      <w:tr>
        <w:tc>
          <w:tcPr>
            <w:tcW w:type="dxa" w:w="4320"/>
          </w:tcPr>
          <w:p>
            <w:r>
              <w:t>CORS</w:t>
            </w:r>
          </w:p>
        </w:tc>
        <w:tc>
          <w:tcPr>
            <w:tcW w:type="dxa" w:w="4320"/>
          </w:tcPr>
          <w:p>
            <w:r>
              <w:t>Allow only known dashboard origins</w:t>
            </w:r>
          </w:p>
        </w:tc>
      </w:tr>
      <w:tr>
        <w:tc>
          <w:tcPr>
            <w:tcW w:type="dxa" w:w="4320"/>
          </w:tcPr>
          <w:p>
            <w:r>
              <w:t>Network</w:t>
            </w:r>
          </w:p>
        </w:tc>
        <w:tc>
          <w:tcPr>
            <w:tcW w:type="dxa" w:w="4320"/>
          </w:tcPr>
          <w:p>
            <w:r>
              <w:t>Expose only the edge; restrict database and Redis network access</w:t>
            </w:r>
          </w:p>
        </w:tc>
      </w:tr>
      <w:tr>
        <w:tc>
          <w:tcPr>
            <w:tcW w:type="dxa" w:w="4320"/>
          </w:tcPr>
          <w:p>
            <w:r>
              <w:t>Data</w:t>
            </w:r>
          </w:p>
        </w:tc>
        <w:tc>
          <w:tcPr>
            <w:tcW w:type="dxa" w:w="4320"/>
          </w:tcPr>
          <w:p>
            <w:r>
              <w:t>Configure only approved licensed provider adapters and verify field-level rights</w:t>
            </w:r>
          </w:p>
        </w:tc>
      </w:tr>
      <w:tr>
        <w:tc>
          <w:tcPr>
            <w:tcW w:type="dxa" w:w="4320"/>
          </w:tcPr>
          <w:p>
            <w:r>
              <w:t>Privacy</w:t>
            </w:r>
          </w:p>
        </w:tc>
        <w:tc>
          <w:tcPr>
            <w:tcW w:type="dxa" w:w="4320"/>
          </w:tcPr>
          <w:p>
            <w:r>
              <w:t>Operate suppression, deletion, retention, provenance, and rights workflows</w:t>
            </w:r>
          </w:p>
        </w:tc>
      </w:tr>
      <w:tr>
        <w:tc>
          <w:tcPr>
            <w:tcW w:type="dxa" w:w="4320"/>
          </w:tcPr>
          <w:p>
            <w:r>
              <w:t>Billing</w:t>
            </w:r>
          </w:p>
        </w:tc>
        <w:tc>
          <w:tcPr>
            <w:tcW w:type="dxa" w:w="4320"/>
          </w:tcPr>
          <w:p>
            <w:r>
              <w:t>Adapt processor-specific verification to the signed webhook contract and reconcile the immutable ledger</w:t>
            </w:r>
          </w:p>
        </w:tc>
      </w:tr>
      <w:tr>
        <w:tc>
          <w:tcPr>
            <w:tcW w:type="dxa" w:w="4320"/>
          </w:tcPr>
          <w:p>
            <w:r>
              <w:t>Migrations</w:t>
            </w:r>
          </w:p>
        </w:tc>
        <w:tc>
          <w:tcPr>
            <w:tcW w:type="dxa" w:w="4320"/>
          </w:tcPr>
          <w:p>
            <w:r>
              <w:t>Run the included reviewed Alembic revisions as a controlled deployment step</w:t>
            </w:r>
          </w:p>
        </w:tc>
      </w:tr>
      <w:tr>
        <w:tc>
          <w:tcPr>
            <w:tcW w:type="dxa" w:w="4320"/>
          </w:tcPr>
          <w:p>
            <w:r>
              <w:t>Rate limits</w:t>
            </w:r>
          </w:p>
        </w:tc>
        <w:tc>
          <w:tcPr>
            <w:tcW w:type="dxa" w:w="4320"/>
          </w:tcPr>
          <w:p>
            <w:r>
              <w:t>Use the included atomic Redis limiter and monitor Redis availability</w:t>
            </w:r>
          </w:p>
        </w:tc>
      </w:tr>
      <w:tr>
        <w:tc>
          <w:tcPr>
            <w:tcW w:type="dxa" w:w="4320"/>
          </w:tcPr>
          <w:p>
            <w:r>
              <w:t>Observability</w:t>
            </w:r>
          </w:p>
        </w:tc>
        <w:tc>
          <w:tcPr>
            <w:tcW w:type="dxa" w:w="4320"/>
          </w:tcPr>
          <w:p>
            <w:r>
              <w:t>Redact authorization, keys, passwords, and unnecessary personal data</w:t>
            </w:r>
          </w:p>
        </w:tc>
      </w:tr>
      <w:tr>
        <w:tc>
          <w:tcPr>
            <w:tcW w:type="dxa" w:w="4320"/>
          </w:tcPr>
          <w:p>
            <w:r>
              <w:t>Testing</w:t>
            </w:r>
          </w:p>
        </w:tc>
        <w:tc>
          <w:tcPr>
            <w:tcW w:type="dxa" w:w="4320"/>
          </w:tcPr>
          <w:p>
            <w:r>
              <w:t>Run security, isolation, load, backup/restore, and contract tests</w:t>
            </w:r>
          </w:p>
        </w:tc>
      </w:tr>
    </w:tbl>
    <w:p>
      <w:pPr>
        <w:pStyle w:val="Heading2"/>
      </w:pPr>
      <w:r>
        <w:t>21. Backup and Recovery</w:t>
      </w:r>
    </w:p>
    <w:p>
      <w:r>
        <w:t>Back up PostgreSQL using the managed provider’s encrypted snapshot and point-in-time recovery capabilities. Test restoration on a separate instance. Record the restore timestamp, schema version, row-count sanity checks, and application smoke-test result. Retain suppression records long enough to prevent deleted or opted-out subjects from being reintroduced by a later provider sync.</w:t>
      </w:r>
    </w:p>
    <w:p>
      <w:r>
        <w:t>Redis is a coordination and cache layer in this architecture. The database remains the source of record for tenant, lead, usage, and credit state. Do not rely on Redis persistence as the only copy of billable or compliance-relevant data.</w:t>
      </w:r>
    </w:p>
    <w:p>
      <w:pPr>
        <w:pStyle w:val="Heading2"/>
      </w:pPr>
      <w:r>
        <w:t>22. 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Likely cause</w:t>
            </w:r>
          </w:p>
        </w:tc>
        <w:tc>
          <w:tcPr>
            <w:tcW w:type="dxa" w:w="2880"/>
          </w:tcPr>
          <w:p>
            <w:r>
              <w:rPr>
                <w:b/>
              </w:rPr>
              <w:t>Action</w:t>
            </w:r>
          </w:p>
        </w:tc>
      </w:tr>
      <w:tr>
        <w:tc>
          <w:tcPr>
            <w:tcW w:type="dxa" w:w="2880"/>
          </w:tcPr>
          <w:p>
            <w:r>
              <w:t>Connection refused on port 8000</w:t>
            </w:r>
          </w:p>
        </w:tc>
        <w:tc>
          <w:tcPr>
            <w:tcW w:type="dxa" w:w="2880"/>
          </w:tcPr>
          <w:p>
            <w:r>
              <w:t>API is not running or bound to another port</w:t>
            </w:r>
          </w:p>
        </w:tc>
        <w:tc>
          <w:tcPr>
            <w:tcW w:type="dxa" w:w="2880"/>
          </w:tcPr>
          <w:p>
            <w:r>
              <w:t>Check uvicorn output and confirm the port</w:t>
            </w:r>
          </w:p>
        </w:tc>
      </w:tr>
      <w:tr>
        <w:tc>
          <w:tcPr>
            <w:tcW w:type="dxa" w:w="2880"/>
          </w:tcPr>
          <w:p>
            <w:r>
              <w:t>Readiness returns 503</w:t>
            </w:r>
          </w:p>
        </w:tc>
        <w:tc>
          <w:tcPr>
            <w:tcW w:type="dxa" w:w="2880"/>
          </w:tcPr>
          <w:p>
            <w:r>
              <w:t>Database is unavailable</w:t>
            </w:r>
          </w:p>
        </w:tc>
        <w:tc>
          <w:tcPr>
            <w:tcW w:type="dxa" w:w="2880"/>
          </w:tcPr>
          <w:p>
            <w:r>
              <w:t>Check DATABASE_URL, PostgreSQL status, and credentials</w:t>
            </w:r>
          </w:p>
        </w:tc>
      </w:tr>
      <w:tr>
        <w:tc>
          <w:tcPr>
            <w:tcW w:type="dxa" w:w="2880"/>
          </w:tcPr>
          <w:p>
            <w:r>
              <w:t>401 INVALID_API_KEY</w:t>
            </w:r>
          </w:p>
        </w:tc>
        <w:tc>
          <w:tcPr>
            <w:tcW w:type="dxa" w:w="2880"/>
          </w:tcPr>
          <w:p>
            <w:r>
              <w:t>Key was copied incorrectly, revoked, or pepper changed</w:t>
            </w:r>
          </w:p>
        </w:tc>
        <w:tc>
          <w:tcPr>
            <w:tcW w:type="dxa" w:w="2880"/>
          </w:tcPr>
          <w:p>
            <w:r>
              <w:t>Create a new key; do not recover raw secrets</w:t>
            </w:r>
          </w:p>
        </w:tc>
      </w:tr>
      <w:tr>
        <w:tc>
          <w:tcPr>
            <w:tcW w:type="dxa" w:w="2880"/>
          </w:tcPr>
          <w:p>
            <w:r>
              <w:t>403 INSUFFICIENT_CREDITS</w:t>
            </w:r>
          </w:p>
        </w:tc>
        <w:tc>
          <w:tcPr>
            <w:tcW w:type="dxa" w:w="2880"/>
          </w:tcPr>
          <w:p>
            <w:r>
              <w:t>Tenant balance is below returned-result count</w:t>
            </w:r>
          </w:p>
        </w:tc>
        <w:tc>
          <w:tcPr>
            <w:tcW w:type="dxa" w:w="2880"/>
          </w:tcPr>
          <w:p>
            <w:r>
              <w:t>Use a fresh tenant or configure a larger development balance</w:t>
            </w:r>
          </w:p>
        </w:tc>
      </w:tr>
      <w:tr>
        <w:tc>
          <w:tcPr>
            <w:tcW w:type="dxa" w:w="2880"/>
          </w:tcPr>
          <w:p>
            <w:r>
              <w:t>429 RATE_LIMITED</w:t>
            </w:r>
          </w:p>
        </w:tc>
        <w:tc>
          <w:tcPr>
            <w:tcW w:type="dxa" w:w="2880"/>
          </w:tcPr>
          <w:p>
            <w:r>
              <w:t>Development limiter window is exhausted</w:t>
            </w:r>
          </w:p>
        </w:tc>
        <w:tc>
          <w:tcPr>
            <w:tcW w:type="dxa" w:w="2880"/>
          </w:tcPr>
          <w:p>
            <w:r>
              <w:t>Wait for the window or increase development limit</w:t>
            </w:r>
          </w:p>
        </w:tc>
      </w:tr>
      <w:tr>
        <w:tc>
          <w:tcPr>
            <w:tcW w:type="dxa" w:w="2880"/>
          </w:tcPr>
          <w:p>
            <w:r>
              <w:t>Tables are missing</w:t>
            </w:r>
          </w:p>
        </w:tc>
        <w:tc>
          <w:tcPr>
            <w:tcW w:type="dxa" w:w="2880"/>
          </w:tcPr>
          <w:p>
            <w:r>
              <w:t>Startup did not run or database URL points elsewhere</w:t>
            </w:r>
          </w:p>
        </w:tc>
        <w:tc>
          <w:tcPr>
            <w:tcW w:type="dxa" w:w="2880"/>
          </w:tcPr>
          <w:p>
            <w:r>
              <w:t>Start the API and inspect the resolved environment</w:t>
            </w:r>
          </w:p>
        </w:tc>
      </w:tr>
      <w:tr>
        <w:tc>
          <w:tcPr>
            <w:tcW w:type="dxa" w:w="2880"/>
          </w:tcPr>
          <w:p>
            <w:r>
              <w:t>Docker API cannot reach PostgreSQL</w:t>
            </w:r>
          </w:p>
        </w:tc>
        <w:tc>
          <w:tcPr>
            <w:tcW w:type="dxa" w:w="2880"/>
          </w:tcPr>
          <w:p>
            <w:r>
              <w:t>Compose dependency or credentials mismatch</w:t>
            </w:r>
          </w:p>
        </w:tc>
        <w:tc>
          <w:tcPr>
            <w:tcW w:type="dxa" w:w="2880"/>
          </w:tcPr>
          <w:p>
            <w:r>
              <w:t>Check docker compose ps and service logs; use hostname postgres inside Compose</w:t>
            </w:r>
          </w:p>
        </w:tc>
      </w:tr>
      <w:tr>
        <w:tc>
          <w:tcPr>
            <w:tcW w:type="dxa" w:w="2880"/>
          </w:tcPr>
          <w:p>
            <w:r>
              <w:t>Search returns no records</w:t>
            </w:r>
          </w:p>
        </w:tc>
        <w:tc>
          <w:tcPr>
            <w:tcW w:type="dxa" w:w="2880"/>
          </w:tcPr>
          <w:p>
            <w:r>
              <w:t>Filters do not match the synthetic fixture set</w:t>
            </w:r>
          </w:p>
        </w:tc>
        <w:tc>
          <w:tcPr>
            <w:tcW w:type="dxa" w:w="2880"/>
          </w:tcPr>
          <w:p>
            <w:r>
              <w:t>Remove filters or use SA, financial_services, insurance, AWS, CFO, or CTO</w:t>
            </w:r>
          </w:p>
        </w:tc>
      </w:tr>
    </w:tbl>
    <w:p>
      <w:pPr>
        <w:pStyle w:val="Heading2"/>
      </w:pPr>
      <w:r>
        <w:t>23. Known Limitations</w:t>
      </w:r>
    </w:p>
    <w:p>
      <w:r>
        <w:t>The package includes a synchronous search path, synthetic development data, a generic HTTP provider adapter, a Redis Streams worker for allow-listed operational jobs, shared idempotency/rate-limit controls, a generic signed billing-webhook contract, privacy primitives, metrics, migration scripts, backup/restore scripts, and operational documentation. It still requires a deployment-specific provider contract, processor adapter, infrastructure validation, independent security review, load testing, and legal/privacy review before a hosted paid edition.</w:t>
      </w:r>
    </w:p>
    <w:p>
      <w:pPr>
        <w:pStyle w:val="Heading2"/>
      </w:pPr>
      <w:r>
        <w:t>24. References</w:t>
      </w:r>
    </w:p>
    <w:p>
      <w:r>
        <w:t>[1]: https://datatracker.ietf.org/doc/rfc9700/ "RFC 9700 — Best Current Practice for OAuth 2.0 Security" [2]: https://eur-lex.europa.eu/eli/reg/2016/679/oj/eng "Regulation (EU) 2016/679 — GDPR, EUR-Lex" [3]: https://oag.ca.gov/privacy/ccpa "California Attorney General — CCPA"</w:t>
      </w:r>
    </w:p>
    <w:p>
      <w:pPr>
        <w:pStyle w:val="Heading2"/>
      </w:pPr>
      <w:r>
        <w:t>13. Zyla Hosted API Edition</w:t>
      </w:r>
    </w:p>
    <w:p>
      <w:r>
        <w:t xml:space="preserve">This isolated release is version </w:t>
      </w:r>
      <w:r>
        <w:rPr>
          <w:b/>
        </w:rPr>
        <w:t>0.2.0</w:t>
      </w:r>
      <w:r>
        <w:t xml:space="preserve"> and adds a dedicated marketplace-facing contract at </w:t>
      </w:r>
      <w:r>
        <w:rPr>
          <w:rFonts w:ascii="Courier New" w:hAnsi="Courier New"/>
          <w:sz w:val="18"/>
        </w:rPr>
        <w:t>GET /api/v1/zyla/leads/search</w:t>
      </w:r>
      <w:r>
        <w:t xml:space="preserve">, a public </w:t>
      </w:r>
      <w:r>
        <w:rPr>
          <w:rFonts w:ascii="Courier New" w:hAnsi="Courier New"/>
          <w:sz w:val="18"/>
        </w:rPr>
        <w:t>/health/zyla</w:t>
      </w:r>
      <w:r>
        <w:t xml:space="preserve"> readiness endpoint, bearer-token protection, a separate marketplace accounting tenant, and Zyla-specific listing and deployment documents. The original self-hosted routes remain available and are not replaced.</w:t>
      </w:r>
    </w:p>
    <w:p>
      <w:r>
        <w:t>The Zyla route is not a hosted service by itself. Before submission, the operator must deploy the application at a public HTTPS hostname, run PostgreSQL and Redis, configure a licensed provider, set up monitoring and backups, and verify that Zyla can securely supply the configured bearer credential. The included synthetic provider is suitable only for controlled integration testing and must not be marketed as real lead data.</w:t>
      </w:r>
    </w:p>
    <w:p>
      <w:r>
        <w:t xml:space="preserve">Use </w:t>
      </w:r>
      <w:r>
        <w:rPr>
          <w:rFonts w:ascii="Courier New" w:hAnsi="Courier New"/>
          <w:sz w:val="18"/>
        </w:rPr>
        <w:t>ZYLA_ENABLED=true</w:t>
      </w:r>
      <w:r>
        <w:t xml:space="preserve"> only for a deployment that has passed the hosted configuration gates. In staging, a synthetic provider may be enabled for contract testing by setting </w:t>
      </w:r>
      <w:r>
        <w:rPr>
          <w:rFonts w:ascii="Courier New" w:hAnsi="Courier New"/>
          <w:sz w:val="18"/>
        </w:rPr>
        <w:t>ZYLA_ALLOW_SYNTHETIC=true</w:t>
      </w:r>
      <w:r>
        <w:t>. In production, the configuration rejects synthetic Zyla data unless the operator explicitly overrides the safety gate, and the listing must identify the service as synthetic/demo rather than real lead data.</w:t>
      </w:r>
    </w:p>
    <w:p>
      <w:r>
        <w:t xml:space="preserve">The Zyla package documents are </w:t>
      </w:r>
      <w:r>
        <w:rPr>
          <w:u w:val="single"/>
        </w:rPr>
        <w:t>ZYLA_MARKETPLACE_LISTING.docx (ZYLA_MARKETPLACE_LISTING.docx)</w:t>
      </w:r>
      <w:r>
        <w:t xml:space="preserve"> and </w:t>
      </w:r>
      <w:r>
        <w:rPr>
          <w:u w:val="single"/>
        </w:rPr>
        <w:t>ZYLA_DEPLOYMENT_RUNBOOK.docx (ZYLA_DEPLOYMENT_RUNBOOK.docx)</w:t>
      </w:r>
      <w:r>
        <w:t>. The release archive is created with:</w:t>
      </w:r>
    </w:p>
    <w:p>
      <w:pPr>
        <w:pStyle w:val="NoSpacing"/>
        <w:ind w:left="432" w:right="432"/>
      </w:pPr>
      <w:r>
        <w:rPr>
          <w:rFonts w:ascii="Courier New" w:hAnsi="Courier New"/>
          <w:sz w:val="17"/>
        </w:rPr>
        <w:t>RELEASE_VERSION=0.2.0 ./scripts/package_release.sh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dc:title>
  <dc:subject>Lead Generation API Platform 0.1.0</dc:subject>
  <dc:creator>Sadeq Obaid</dc:creator>
  <cp:keywords>Lead Generation API, Sadeq Obaid, commercial software</cp:keywords>
  <dc:description>generated by python-docx</dc:description>
  <cp:lastModifiedBy>Sadeq Obaid</cp:lastModifiedBy>
  <cp:revision>1</cp:revision>
  <dcterms:created xsi:type="dcterms:W3CDTF">2013-12-23T23:15:00Z</dcterms:created>
  <dcterms:modified xsi:type="dcterms:W3CDTF">2013-12-23T23:15:00Z</dcterms:modified>
  <cp:category/>
</cp:coreProperties>
</file>