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 — Lead Generation API Platform 0.1.0</w:t>
      </w:r>
    </w:p>
    <w:p>
      <w:r>
        <w:rPr>
          <w:b/>
        </w:rPr>
        <w:t>Product:</w:t>
      </w:r>
      <w:r>
        <w:t xml:space="preserve"> Lead Generation API Platform </w:t>
      </w:r>
      <w:r>
        <w:rPr>
          <w:b/>
        </w:rPr>
        <w:t>Author:</w:t>
      </w:r>
      <w:r>
        <w:t xml:space="preserve"> Sadeq Obaid </w:t>
      </w:r>
      <w:r>
        <w:rPr>
          <w:b/>
        </w:rPr>
        <w:t>Release type:</w:t>
      </w:r>
      <w:r>
        <w:t xml:space="preserve"> Hardened self-hosted source baseline for marketplace distribution</w:t>
      </w:r>
    </w:p>
    <w:p>
      <w:pPr>
        <w:pStyle w:val="Heading2"/>
      </w:pPr>
      <w:r>
        <w:t>Included</w:t>
      </w:r>
    </w:p>
    <w:p>
      <w:r>
        <w:t>This release includes the FastAPI application, SQLAlchemy models, Alembic migrations, JWT authentication, Argon2 password hashing, hashed API keys, tenant-scoped records, synthetic and generic HTTP provider boundaries, deterministic scoring, row-locked credit consumption, immutable credit ledger, usage records, atomic Redis rate limiting, shared Redis idempotency, Redis Streams consumer-group worker, privacy suppression and request primitives, signed generic billing webhook contract, protected metrics, Dockerfile, migration-gated Docker Compose, backup/restore scripts, operational runbook, security policy, detailed setup/deployment documentation, marketplace listing copy, completed commercial license document, automated tests, smoke test, and release packaging.</w:t>
      </w:r>
    </w:p>
    <w:p>
      <w:pPr>
        <w:pStyle w:val="Heading2"/>
      </w:pPr>
      <w:r>
        <w:t>Verification performed</w:t>
      </w:r>
    </w:p>
    <w:p>
      <w:r>
        <w:t>The release packager completed Python compilation, the automated suite (</w:t>
      </w:r>
      <w:r>
        <w:rPr>
          <w:b/>
        </w:rPr>
        <w:t>22 tests passed</w:t>
      </w:r>
      <w:r>
        <w:t xml:space="preserve">), shell syntax checks, Alembic upgrade on a clean SQLite database through revision </w:t>
      </w:r>
      <w:r>
        <w:rPr>
          <w:rFonts w:ascii="Courier New" w:hAnsi="Courier New"/>
          <w:sz w:val="18"/>
        </w:rPr>
        <w:t>804d98c2b4d6</w:t>
      </w:r>
      <w:r>
        <w:t>, migration-head verification, an end-to-end HTTP smoke test including idempotent replay, archive integrity verification, checksum verification, and a sanitized archive scan.</w:t>
      </w:r>
    </w:p>
    <w:p>
      <w:pPr>
        <w:pStyle w:val="Heading2"/>
      </w:pPr>
      <w:r>
        <w:t>Marketplace boundary</w:t>
      </w:r>
    </w:p>
    <w:p>
      <w:r>
        <w:t>The release is a self-hosted source-code product and may be licensed non-exclusively to multiple customers. It does not include real lead data, external provider credentials, payment credentials, a hosted endpoint, legal compliance certification, or a right to redistribute third-party data. The included records are synthetic and use invalid example domains. The generic provider and billing contracts require deployment-specific adapters and provider/processor review.</w:t>
      </w:r>
    </w:p>
    <w:p>
      <w:pPr>
        <w:pStyle w:val="Heading2"/>
      </w:pPr>
      <w:r>
        <w:t>Before a hosted paid edition</w:t>
      </w:r>
    </w:p>
    <w:p>
      <w:r>
        <w:t>Replace development settings with managed PostgreSQL and Redis, configure a licensed provider and processor-specific billing integration, run Docker Compose and the production image on the target platform, configure TLS/secrets/networking/backups/monitoring/alerts, perform load and dependency testing, run restore drills, and obtain independent security and legal/privacy review. Do not market the hosted edition as production-ready until those gates have evidence.</w:t>
      </w:r>
    </w:p>
    <w:p>
      <w:pPr>
        <w:pStyle w:val="Heading2"/>
      </w:pPr>
      <w:r>
        <w:t>Zyla 0.2.0 hosted edition</w:t>
      </w:r>
    </w:p>
    <w:p>
      <w:r>
        <w:t xml:space="preserve">This isolated edition adds a marketplace-friendly GET and POST lead-search adapter under </w:t>
      </w:r>
      <w:r>
        <w:rPr>
          <w:rFonts w:ascii="Courier New" w:hAnsi="Courier New"/>
          <w:sz w:val="18"/>
        </w:rPr>
        <w:t>/api/v1/zyla/leads/search</w:t>
      </w:r>
      <w:r>
        <w:t xml:space="preserve">, an unauthenticated </w:t>
      </w:r>
      <w:r>
        <w:rPr>
          <w:rFonts w:ascii="Courier New" w:hAnsi="Courier New"/>
          <w:sz w:val="18"/>
        </w:rPr>
        <w:t>/health/zyla</w:t>
      </w:r>
      <w:r>
        <w:t xml:space="preserve"> readiness response, bearer-token protection, a dedicated marketplace accounting tenant, strict query limits, deterministic idempotency handling, and an accurate Zyla-facing OpenAPI contract. It also includes Zyla listing copy, deployment runbook, and an external contract smoke test.</w:t>
      </w:r>
    </w:p>
    <w:p>
      <w:r>
        <w:t>The automated validation covers the adapter with the included synthetic provider. It does not prove public HTTPS availability, PostgreSQL/Redis operation, provider-contract rights, Zyla header-forwarding behavior, uptime, payment processing, or marketplace acceptance. Those must be verified after deployment and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>Lead Generation API Platform 0.1.0</dc:subject>
  <dc:creator>Sadeq Obaid</dc:creator>
  <cp:keywords>Lead Generation API, Sadeq Obaid, commercial software</cp:keywords>
  <dc:description>generated by python-docx</dc:description>
  <cp:lastModifiedBy>Sadeq Obaid</cp:lastModifiedBy>
  <cp:revision>1</cp:revision>
  <dcterms:created xsi:type="dcterms:W3CDTF">2013-12-23T23:15:00Z</dcterms:created>
  <dcterms:modified xsi:type="dcterms:W3CDTF">2013-12-23T23:15:00Z</dcterms:modified>
  <cp:category/>
</cp:coreProperties>
</file>