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38" w:rsidRPr="00931B55" w:rsidRDefault="00E354F7" w:rsidP="00E354F7">
      <w:pPr>
        <w:jc w:val="center"/>
        <w:rPr>
          <w:rFonts w:ascii="Times New Roman" w:hAnsi="Times New Roman" w:cs="Times New Roman"/>
          <w:b/>
          <w:sz w:val="24"/>
          <w:szCs w:val="24"/>
          <w:u w:val="single"/>
        </w:rPr>
      </w:pPr>
      <w:r w:rsidRPr="00931B55">
        <w:rPr>
          <w:rFonts w:ascii="Times New Roman" w:hAnsi="Times New Roman" w:cs="Times New Roman"/>
          <w:b/>
          <w:sz w:val="24"/>
          <w:szCs w:val="24"/>
          <w:u w:val="single"/>
        </w:rPr>
        <w:t>ATTERBERG LIMITS TEST</w:t>
      </w:r>
    </w:p>
    <w:p w:rsidR="00880E38" w:rsidRPr="00931B55" w:rsidRDefault="00880E38" w:rsidP="00EA7B2A">
      <w:pPr>
        <w:rPr>
          <w:rFonts w:ascii="Times New Roman" w:hAnsi="Times New Roman" w:cs="Times New Roman"/>
          <w:sz w:val="24"/>
          <w:szCs w:val="24"/>
        </w:rPr>
      </w:pPr>
    </w:p>
    <w:p w:rsidR="00880E38" w:rsidRPr="00931B55" w:rsidRDefault="00880E38" w:rsidP="00EA7B2A">
      <w:pPr>
        <w:rPr>
          <w:rFonts w:ascii="Times New Roman" w:hAnsi="Times New Roman" w:cs="Times New Roman"/>
          <w:b/>
          <w:sz w:val="24"/>
          <w:szCs w:val="24"/>
        </w:rPr>
      </w:pPr>
      <w:r w:rsidRPr="00931B55">
        <w:rPr>
          <w:rFonts w:ascii="Times New Roman" w:hAnsi="Times New Roman" w:cs="Times New Roman"/>
          <w:b/>
          <w:sz w:val="24"/>
          <w:szCs w:val="24"/>
        </w:rPr>
        <w:t>INTRODUCTION:</w:t>
      </w:r>
    </w:p>
    <w:p w:rsidR="00880E38" w:rsidRPr="00931B55" w:rsidRDefault="00880E38" w:rsidP="00E354F7">
      <w:pPr>
        <w:jc w:val="both"/>
        <w:rPr>
          <w:rFonts w:ascii="Times New Roman" w:hAnsi="Times New Roman" w:cs="Times New Roman"/>
          <w:sz w:val="24"/>
          <w:szCs w:val="24"/>
        </w:rPr>
      </w:pPr>
      <w:r w:rsidRPr="00931B55">
        <w:rPr>
          <w:rFonts w:ascii="Times New Roman" w:hAnsi="Times New Roman" w:cs="Times New Roman"/>
          <w:sz w:val="24"/>
          <w:szCs w:val="24"/>
        </w:rPr>
        <w:t xml:space="preserve">The </w:t>
      </w:r>
      <w:r w:rsidRPr="00931B55">
        <w:rPr>
          <w:rFonts w:ascii="Times New Roman" w:hAnsi="Times New Roman" w:cs="Times New Roman"/>
          <w:bCs/>
          <w:sz w:val="24"/>
          <w:szCs w:val="24"/>
        </w:rPr>
        <w:t>Atterberg limits</w:t>
      </w:r>
      <w:r w:rsidRPr="00931B55">
        <w:rPr>
          <w:rFonts w:ascii="Times New Roman" w:hAnsi="Times New Roman" w:cs="Times New Roman"/>
          <w:sz w:val="24"/>
          <w:szCs w:val="24"/>
        </w:rPr>
        <w:t xml:space="preserve"> are a basic measure of the nature of a fine-grained </w:t>
      </w:r>
      <w:hyperlink r:id="rId5" w:tooltip="Soil" w:history="1">
        <w:r w:rsidRPr="00931B55">
          <w:rPr>
            <w:rStyle w:val="Hyperlink"/>
            <w:rFonts w:ascii="Times New Roman" w:hAnsi="Times New Roman" w:cs="Times New Roman"/>
            <w:color w:val="auto"/>
            <w:sz w:val="24"/>
            <w:szCs w:val="24"/>
            <w:u w:val="none"/>
          </w:rPr>
          <w:t>soil</w:t>
        </w:r>
      </w:hyperlink>
      <w:r w:rsidRPr="00931B55">
        <w:rPr>
          <w:rFonts w:ascii="Times New Roman" w:hAnsi="Times New Roman" w:cs="Times New Roman"/>
          <w:sz w:val="24"/>
          <w:szCs w:val="24"/>
        </w:rPr>
        <w:t xml:space="preserve">. Depending on the </w:t>
      </w:r>
      <w:hyperlink r:id="rId6" w:tooltip="Water content" w:history="1">
        <w:r w:rsidRPr="00931B55">
          <w:rPr>
            <w:rStyle w:val="Hyperlink"/>
            <w:rFonts w:ascii="Times New Roman" w:hAnsi="Times New Roman" w:cs="Times New Roman"/>
            <w:color w:val="auto"/>
            <w:sz w:val="24"/>
            <w:szCs w:val="24"/>
            <w:u w:val="none"/>
          </w:rPr>
          <w:t>water content</w:t>
        </w:r>
      </w:hyperlink>
      <w:r w:rsidRPr="00931B55">
        <w:rPr>
          <w:rFonts w:ascii="Times New Roman" w:hAnsi="Times New Roman" w:cs="Times New Roman"/>
          <w:sz w:val="24"/>
          <w:szCs w:val="24"/>
        </w:rPr>
        <w:t xml:space="preserve"> of the soil, it may appear in four states: solid, semi-solid, plastic and liquid. In each state the consistency and behavior of a soil is different and thus so are its engineering properties. Thus, the boundary between each state can be defined based on a change in the soil's behavior. The Atterberg limits can be used to distinguish between </w:t>
      </w:r>
      <w:hyperlink r:id="rId7" w:tooltip="Silt" w:history="1">
        <w:r w:rsidRPr="00931B55">
          <w:rPr>
            <w:rStyle w:val="Hyperlink"/>
            <w:rFonts w:ascii="Times New Roman" w:hAnsi="Times New Roman" w:cs="Times New Roman"/>
            <w:color w:val="auto"/>
            <w:sz w:val="24"/>
            <w:szCs w:val="24"/>
            <w:u w:val="none"/>
          </w:rPr>
          <w:t>silt</w:t>
        </w:r>
      </w:hyperlink>
      <w:r w:rsidRPr="00931B55">
        <w:rPr>
          <w:rFonts w:ascii="Times New Roman" w:hAnsi="Times New Roman" w:cs="Times New Roman"/>
          <w:sz w:val="24"/>
          <w:szCs w:val="24"/>
        </w:rPr>
        <w:t xml:space="preserve"> and </w:t>
      </w:r>
      <w:hyperlink r:id="rId8" w:tooltip="Clay" w:history="1">
        <w:r w:rsidRPr="00931B55">
          <w:rPr>
            <w:rStyle w:val="Hyperlink"/>
            <w:rFonts w:ascii="Times New Roman" w:hAnsi="Times New Roman" w:cs="Times New Roman"/>
            <w:color w:val="auto"/>
            <w:sz w:val="24"/>
            <w:szCs w:val="24"/>
            <w:u w:val="none"/>
          </w:rPr>
          <w:t>clay</w:t>
        </w:r>
      </w:hyperlink>
      <w:r w:rsidRPr="00931B55">
        <w:rPr>
          <w:rFonts w:ascii="Times New Roman" w:hAnsi="Times New Roman" w:cs="Times New Roman"/>
          <w:sz w:val="24"/>
          <w:szCs w:val="24"/>
        </w:rPr>
        <w:t xml:space="preserve">, and it can distinguish between different types of silts and clays. These limits were created by </w:t>
      </w:r>
      <w:hyperlink r:id="rId9" w:tooltip="Albert Atterberg" w:history="1">
        <w:r w:rsidRPr="00931B55">
          <w:rPr>
            <w:rStyle w:val="Hyperlink"/>
            <w:rFonts w:ascii="Times New Roman" w:hAnsi="Times New Roman" w:cs="Times New Roman"/>
            <w:color w:val="auto"/>
            <w:sz w:val="24"/>
            <w:szCs w:val="24"/>
            <w:u w:val="none"/>
          </w:rPr>
          <w:t>Albert Atterberg</w:t>
        </w:r>
      </w:hyperlink>
      <w:r w:rsidRPr="00931B55">
        <w:rPr>
          <w:rFonts w:ascii="Times New Roman" w:hAnsi="Times New Roman" w:cs="Times New Roman"/>
          <w:sz w:val="24"/>
          <w:szCs w:val="24"/>
        </w:rPr>
        <w:t xml:space="preserve">, a </w:t>
      </w:r>
      <w:hyperlink r:id="rId10" w:tooltip="Sweden" w:history="1">
        <w:r w:rsidRPr="00931B55">
          <w:rPr>
            <w:rStyle w:val="Hyperlink"/>
            <w:rFonts w:ascii="Times New Roman" w:hAnsi="Times New Roman" w:cs="Times New Roman"/>
            <w:color w:val="auto"/>
            <w:sz w:val="24"/>
            <w:szCs w:val="24"/>
            <w:u w:val="none"/>
          </w:rPr>
          <w:t>Swedish</w:t>
        </w:r>
      </w:hyperlink>
      <w:r w:rsidRPr="00931B55">
        <w:rPr>
          <w:rFonts w:ascii="Times New Roman" w:hAnsi="Times New Roman" w:cs="Times New Roman"/>
          <w:sz w:val="24"/>
          <w:szCs w:val="24"/>
        </w:rPr>
        <w:t xml:space="preserve"> chemist.</w:t>
      </w:r>
      <w:hyperlink r:id="rId11" w:anchor="cite_note-history-0" w:history="1">
        <w:r w:rsidRPr="00931B55">
          <w:rPr>
            <w:rFonts w:ascii="Times New Roman" w:hAnsi="Times New Roman" w:cs="Times New Roman"/>
            <w:sz w:val="24"/>
            <w:szCs w:val="24"/>
            <w:vertAlign w:val="superscript"/>
          </w:rPr>
          <w:t>[1]</w:t>
        </w:r>
      </w:hyperlink>
      <w:r w:rsidRPr="00931B55">
        <w:rPr>
          <w:rFonts w:ascii="Times New Roman" w:hAnsi="Times New Roman" w:cs="Times New Roman"/>
          <w:sz w:val="24"/>
          <w:szCs w:val="24"/>
        </w:rPr>
        <w:t xml:space="preserve"> They were later refined by </w:t>
      </w:r>
      <w:hyperlink r:id="rId12" w:tooltip="Arthur Casagrande" w:history="1">
        <w:r w:rsidRPr="00931B55">
          <w:rPr>
            <w:rStyle w:val="Hyperlink"/>
            <w:rFonts w:ascii="Times New Roman" w:hAnsi="Times New Roman" w:cs="Times New Roman"/>
            <w:color w:val="auto"/>
            <w:sz w:val="24"/>
            <w:szCs w:val="24"/>
            <w:u w:val="none"/>
          </w:rPr>
          <w:t>Arthur Casagrande</w:t>
        </w:r>
      </w:hyperlink>
      <w:r w:rsidRPr="00931B55">
        <w:rPr>
          <w:rFonts w:ascii="Times New Roman" w:hAnsi="Times New Roman" w:cs="Times New Roman"/>
          <w:sz w:val="24"/>
          <w:szCs w:val="24"/>
        </w:rPr>
        <w:t>.</w:t>
      </w:r>
    </w:p>
    <w:p w:rsidR="00880E38" w:rsidRPr="00931B55" w:rsidRDefault="00880E38" w:rsidP="00EA7B2A">
      <w:pPr>
        <w:rPr>
          <w:rFonts w:ascii="Times New Roman" w:hAnsi="Times New Roman" w:cs="Times New Roman"/>
          <w:b/>
          <w:sz w:val="24"/>
          <w:szCs w:val="24"/>
        </w:rPr>
      </w:pPr>
      <w:r w:rsidRPr="00931B55">
        <w:rPr>
          <w:rFonts w:ascii="Times New Roman" w:hAnsi="Times New Roman" w:cs="Times New Roman"/>
          <w:b/>
          <w:sz w:val="24"/>
          <w:szCs w:val="24"/>
        </w:rPr>
        <w:t>AIM:</w:t>
      </w:r>
    </w:p>
    <w:p w:rsidR="00880E38" w:rsidRPr="00931B55" w:rsidRDefault="00880E38" w:rsidP="00EA7B2A">
      <w:pPr>
        <w:rPr>
          <w:rFonts w:ascii="Times New Roman" w:hAnsi="Times New Roman" w:cs="Times New Roman"/>
          <w:sz w:val="24"/>
          <w:szCs w:val="24"/>
        </w:rPr>
      </w:pPr>
      <w:r w:rsidRPr="00931B55">
        <w:rPr>
          <w:rFonts w:ascii="Times New Roman" w:hAnsi="Times New Roman" w:cs="Times New Roman"/>
          <w:sz w:val="24"/>
          <w:szCs w:val="24"/>
        </w:rPr>
        <w:t>To determine the liquid and plastic limits of the given soil sample.</w:t>
      </w:r>
    </w:p>
    <w:p w:rsidR="0063791C" w:rsidRPr="00931B55" w:rsidRDefault="0063791C" w:rsidP="00EA7B2A">
      <w:pPr>
        <w:rPr>
          <w:rFonts w:ascii="Times New Roman" w:hAnsi="Times New Roman" w:cs="Times New Roman"/>
          <w:b/>
          <w:sz w:val="24"/>
          <w:szCs w:val="24"/>
        </w:rPr>
      </w:pPr>
      <w:r w:rsidRPr="00931B55">
        <w:rPr>
          <w:rFonts w:ascii="Times New Roman" w:hAnsi="Times New Roman" w:cs="Times New Roman"/>
          <w:b/>
          <w:sz w:val="24"/>
          <w:szCs w:val="24"/>
        </w:rPr>
        <w:t>THEORY:</w:t>
      </w:r>
    </w:p>
    <w:p w:rsidR="0063791C" w:rsidRPr="00931B55" w:rsidRDefault="0063791C" w:rsidP="00E354F7">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The definitions of the consistency limits proposed by Atterberg are not, by themselves, adequate for the determination of their numerical values in the laboratory, especially in view of the arbitrary nature of these definitions. In view of this, Arthur Casagrade and others suggested</w:t>
      </w:r>
      <w:r w:rsidR="00E354F7" w:rsidRPr="00931B55">
        <w:rPr>
          <w:rFonts w:ascii="Times New Roman" w:hAnsi="Times New Roman" w:cs="Times New Roman"/>
          <w:sz w:val="24"/>
          <w:szCs w:val="24"/>
        </w:rPr>
        <w:t xml:space="preserve"> </w:t>
      </w:r>
      <w:r w:rsidRPr="00931B55">
        <w:rPr>
          <w:rFonts w:ascii="Times New Roman" w:hAnsi="Times New Roman" w:cs="Times New Roman"/>
          <w:sz w:val="24"/>
          <w:szCs w:val="24"/>
        </w:rPr>
        <w:t>more practical definitions with special reference to the laboratory devices and methods developed for the purpose of the determination of the consistency limits.</w:t>
      </w:r>
      <w:r w:rsidR="00E354F7" w:rsidRPr="00931B55">
        <w:rPr>
          <w:rFonts w:ascii="Times New Roman" w:hAnsi="Times New Roman" w:cs="Times New Roman"/>
          <w:sz w:val="24"/>
          <w:szCs w:val="24"/>
        </w:rPr>
        <w:t xml:space="preserve"> </w:t>
      </w:r>
      <w:r w:rsidRPr="00931B55">
        <w:rPr>
          <w:rFonts w:ascii="Times New Roman" w:hAnsi="Times New Roman" w:cs="Times New Roman"/>
          <w:sz w:val="24"/>
          <w:szCs w:val="24"/>
        </w:rPr>
        <w:t>In this sub-section, the laboratory methods for determination of the liquid limit, plastic</w:t>
      </w:r>
      <w:r w:rsidR="00E354F7" w:rsidRPr="00931B55">
        <w:rPr>
          <w:rFonts w:ascii="Times New Roman" w:hAnsi="Times New Roman" w:cs="Times New Roman"/>
          <w:sz w:val="24"/>
          <w:szCs w:val="24"/>
        </w:rPr>
        <w:t xml:space="preserve"> </w:t>
      </w:r>
      <w:r w:rsidRPr="00931B55">
        <w:rPr>
          <w:rFonts w:ascii="Times New Roman" w:hAnsi="Times New Roman" w:cs="Times New Roman"/>
          <w:sz w:val="24"/>
          <w:szCs w:val="24"/>
        </w:rPr>
        <w:t>limit, shrinkage limit, and other related concepts and indices will be studied, as standardized</w:t>
      </w:r>
      <w:r w:rsidR="00E354F7" w:rsidRPr="00931B55">
        <w:rPr>
          <w:rFonts w:ascii="Times New Roman" w:hAnsi="Times New Roman" w:cs="Times New Roman"/>
          <w:sz w:val="24"/>
          <w:szCs w:val="24"/>
        </w:rPr>
        <w:t xml:space="preserve"> </w:t>
      </w:r>
      <w:r w:rsidRPr="00931B55">
        <w:rPr>
          <w:rFonts w:ascii="Times New Roman" w:hAnsi="Times New Roman" w:cs="Times New Roman"/>
          <w:sz w:val="24"/>
          <w:szCs w:val="24"/>
        </w:rPr>
        <w:t>and accepted by the Indian Standard Institution and incorporated in the codes or practice.</w:t>
      </w:r>
    </w:p>
    <w:p w:rsidR="0063791C" w:rsidRPr="00931B55" w:rsidRDefault="0063791C" w:rsidP="00EA7B2A">
      <w:pPr>
        <w:rPr>
          <w:rFonts w:ascii="Times New Roman" w:hAnsi="Times New Roman" w:cs="Times New Roman"/>
          <w:sz w:val="24"/>
          <w:szCs w:val="24"/>
        </w:rPr>
      </w:pPr>
    </w:p>
    <w:p w:rsidR="00880E38" w:rsidRPr="00931B55" w:rsidRDefault="00880E38" w:rsidP="00EA7B2A">
      <w:pPr>
        <w:rPr>
          <w:rFonts w:ascii="Times New Roman" w:hAnsi="Times New Roman" w:cs="Times New Roman"/>
          <w:b/>
          <w:sz w:val="24"/>
          <w:szCs w:val="24"/>
        </w:rPr>
      </w:pPr>
      <w:r w:rsidRPr="00931B55">
        <w:rPr>
          <w:rFonts w:ascii="Times New Roman" w:hAnsi="Times New Roman" w:cs="Times New Roman"/>
          <w:b/>
          <w:sz w:val="24"/>
          <w:szCs w:val="24"/>
        </w:rPr>
        <w:t>APPARATUS:</w:t>
      </w:r>
    </w:p>
    <w:p w:rsidR="00D64807" w:rsidRPr="00931B55" w:rsidRDefault="00D64807" w:rsidP="00B85FCC">
      <w:pPr>
        <w:pStyle w:val="ListParagraph"/>
        <w:numPr>
          <w:ilvl w:val="0"/>
          <w:numId w:val="1"/>
        </w:numPr>
        <w:ind w:left="360"/>
        <w:rPr>
          <w:rFonts w:ascii="Times New Roman" w:hAnsi="Times New Roman" w:cs="Times New Roman"/>
          <w:b/>
          <w:sz w:val="24"/>
          <w:szCs w:val="24"/>
        </w:rPr>
      </w:pPr>
      <w:r w:rsidRPr="00931B55">
        <w:rPr>
          <w:rFonts w:ascii="Times New Roman" w:hAnsi="Times New Roman" w:cs="Times New Roman"/>
          <w:b/>
          <w:sz w:val="24"/>
          <w:szCs w:val="24"/>
        </w:rPr>
        <w:t>FOR LIQUID LIMIT DETERMINATION:</w:t>
      </w:r>
    </w:p>
    <w:p w:rsidR="00D64807" w:rsidRPr="00931B55" w:rsidRDefault="00D64807" w:rsidP="00E354F7">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The apparatus required are the mechanical liquid limit device, grooving tool, porcelain evaporating dish, flat glass plate, spatula, palette knives, balance, oven wash bottle with distilled water and containers.</w:t>
      </w:r>
    </w:p>
    <w:p w:rsidR="00941513" w:rsidRPr="00931B55" w:rsidRDefault="00941513" w:rsidP="00EA7B2A">
      <w:pPr>
        <w:autoSpaceDE w:val="0"/>
        <w:autoSpaceDN w:val="0"/>
        <w:adjustRightInd w:val="0"/>
        <w:spacing w:after="0"/>
        <w:rPr>
          <w:rFonts w:ascii="Times New Roman" w:hAnsi="Times New Roman" w:cs="Times New Roman"/>
          <w:sz w:val="24"/>
          <w:szCs w:val="24"/>
        </w:rPr>
      </w:pPr>
    </w:p>
    <w:p w:rsidR="00941513" w:rsidRPr="00931B55" w:rsidRDefault="00941513" w:rsidP="00B85FCC">
      <w:pPr>
        <w:pStyle w:val="ListParagraph"/>
        <w:numPr>
          <w:ilvl w:val="0"/>
          <w:numId w:val="1"/>
        </w:numPr>
        <w:autoSpaceDE w:val="0"/>
        <w:autoSpaceDN w:val="0"/>
        <w:adjustRightInd w:val="0"/>
        <w:spacing w:after="0"/>
        <w:ind w:left="360"/>
        <w:rPr>
          <w:rFonts w:ascii="Times New Roman" w:hAnsi="Times New Roman" w:cs="Times New Roman"/>
          <w:b/>
          <w:sz w:val="24"/>
          <w:szCs w:val="24"/>
        </w:rPr>
      </w:pPr>
      <w:r w:rsidRPr="00931B55">
        <w:rPr>
          <w:rFonts w:ascii="Times New Roman" w:hAnsi="Times New Roman" w:cs="Times New Roman"/>
          <w:b/>
          <w:sz w:val="24"/>
          <w:szCs w:val="24"/>
        </w:rPr>
        <w:t>FOR PLASTIC LIMIT DETERMINATION:</w:t>
      </w:r>
    </w:p>
    <w:p w:rsidR="00941513" w:rsidRPr="00931B55" w:rsidRDefault="00941513" w:rsidP="00EA7B2A">
      <w:pPr>
        <w:autoSpaceDE w:val="0"/>
        <w:autoSpaceDN w:val="0"/>
        <w:adjustRightInd w:val="0"/>
        <w:spacing w:after="0"/>
        <w:ind w:left="360"/>
        <w:rPr>
          <w:rFonts w:ascii="Times New Roman" w:hAnsi="Times New Roman" w:cs="Times New Roman"/>
          <w:sz w:val="24"/>
          <w:szCs w:val="24"/>
        </w:rPr>
      </w:pPr>
    </w:p>
    <w:p w:rsidR="00941513" w:rsidRPr="00931B55" w:rsidRDefault="00941513" w:rsidP="00EA7B2A">
      <w:pPr>
        <w:autoSpaceDE w:val="0"/>
        <w:autoSpaceDN w:val="0"/>
        <w:adjustRightInd w:val="0"/>
        <w:spacing w:after="0"/>
        <w:rPr>
          <w:rFonts w:ascii="Times New Roman" w:hAnsi="Times New Roman" w:cs="Times New Roman"/>
          <w:sz w:val="24"/>
          <w:szCs w:val="24"/>
        </w:rPr>
      </w:pPr>
      <w:r w:rsidRPr="00931B55">
        <w:rPr>
          <w:rFonts w:ascii="Times New Roman" w:hAnsi="Times New Roman" w:cs="Times New Roman"/>
          <w:sz w:val="24"/>
          <w:szCs w:val="24"/>
        </w:rPr>
        <w:t xml:space="preserve">The apparatus consists of a porcelain evaporating dish, about 12 cm in diameter (or a flat glass plate, 10 mm thick and about 45 cm square), spatula, about 8 cm long and 2 cm wide (or palette knives, with the blade about 20 cm long and 3 cm wide, for use with flat glass plate for mixing </w:t>
      </w:r>
      <w:r w:rsidRPr="00931B55">
        <w:rPr>
          <w:rFonts w:ascii="Times New Roman" w:hAnsi="Times New Roman" w:cs="Times New Roman"/>
          <w:sz w:val="24"/>
          <w:szCs w:val="24"/>
        </w:rPr>
        <w:lastRenderedPageBreak/>
        <w:t>soil and water), a ground-glass plate, about 20×15 cm, for a surface for rolling, balance, oven, containers, and a rod, 3 mm in diameter and about 10 cm long.</w:t>
      </w:r>
    </w:p>
    <w:p w:rsidR="00D64807" w:rsidRPr="00931B55" w:rsidRDefault="00D64807" w:rsidP="00EA7B2A">
      <w:pPr>
        <w:autoSpaceDE w:val="0"/>
        <w:autoSpaceDN w:val="0"/>
        <w:adjustRightInd w:val="0"/>
        <w:spacing w:after="0"/>
        <w:rPr>
          <w:rFonts w:ascii="Times New Roman" w:hAnsi="Times New Roman" w:cs="Times New Roman"/>
          <w:sz w:val="24"/>
          <w:szCs w:val="24"/>
        </w:rPr>
      </w:pPr>
    </w:p>
    <w:p w:rsidR="00D64807" w:rsidRPr="00931B55" w:rsidRDefault="00D64807"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STANDARD REFERENCE:</w:t>
      </w:r>
    </w:p>
    <w:p w:rsidR="00D64807" w:rsidRPr="00931B55" w:rsidRDefault="00D64807" w:rsidP="00EA7B2A">
      <w:pPr>
        <w:autoSpaceDE w:val="0"/>
        <w:autoSpaceDN w:val="0"/>
        <w:adjustRightInd w:val="0"/>
        <w:spacing w:after="0"/>
        <w:rPr>
          <w:rFonts w:ascii="Times New Roman" w:hAnsi="Times New Roman" w:cs="Times New Roman"/>
          <w:sz w:val="24"/>
          <w:szCs w:val="24"/>
        </w:rPr>
      </w:pPr>
    </w:p>
    <w:p w:rsidR="00941513" w:rsidRPr="00931B55" w:rsidRDefault="00941513"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FOR LIQUID LIMIT:</w:t>
      </w:r>
    </w:p>
    <w:p w:rsidR="00941513" w:rsidRPr="00931B55" w:rsidRDefault="00941513" w:rsidP="00EA7B2A">
      <w:pPr>
        <w:autoSpaceDE w:val="0"/>
        <w:autoSpaceDN w:val="0"/>
        <w:adjustRightInd w:val="0"/>
        <w:spacing w:after="0"/>
        <w:rPr>
          <w:rFonts w:ascii="Times New Roman" w:hAnsi="Times New Roman" w:cs="Times New Roman"/>
          <w:sz w:val="24"/>
          <w:szCs w:val="24"/>
        </w:rPr>
      </w:pPr>
    </w:p>
    <w:p w:rsidR="00D64807" w:rsidRPr="00931B55" w:rsidRDefault="00D64807" w:rsidP="00EA7B2A">
      <w:pPr>
        <w:autoSpaceDE w:val="0"/>
        <w:autoSpaceDN w:val="0"/>
        <w:adjustRightInd w:val="0"/>
        <w:spacing w:after="0"/>
        <w:rPr>
          <w:rFonts w:ascii="Times New Roman" w:hAnsi="Times New Roman" w:cs="Times New Roman"/>
          <w:sz w:val="24"/>
          <w:szCs w:val="24"/>
        </w:rPr>
      </w:pPr>
      <w:r w:rsidRPr="00931B55">
        <w:rPr>
          <w:rFonts w:ascii="Times New Roman" w:hAnsi="Times New Roman" w:cs="Times New Roman"/>
          <w:sz w:val="24"/>
          <w:szCs w:val="24"/>
        </w:rPr>
        <w:t>The liquid limit is determined in the laboratory with the aid of the standard mechanical liquid</w:t>
      </w:r>
      <w:r w:rsidR="00B0681C" w:rsidRPr="00931B55">
        <w:rPr>
          <w:rFonts w:ascii="Times New Roman" w:hAnsi="Times New Roman" w:cs="Times New Roman"/>
          <w:sz w:val="24"/>
          <w:szCs w:val="24"/>
        </w:rPr>
        <w:t xml:space="preserve"> </w:t>
      </w:r>
      <w:r w:rsidRPr="00931B55">
        <w:rPr>
          <w:rFonts w:ascii="Times New Roman" w:hAnsi="Times New Roman" w:cs="Times New Roman"/>
          <w:sz w:val="24"/>
          <w:szCs w:val="24"/>
        </w:rPr>
        <w:t xml:space="preserve">limit device, designed by Arthur Casagrande and adopted </w:t>
      </w:r>
      <w:r w:rsidR="00941513" w:rsidRPr="00931B55">
        <w:rPr>
          <w:rFonts w:ascii="Times New Roman" w:hAnsi="Times New Roman" w:cs="Times New Roman"/>
          <w:sz w:val="24"/>
          <w:szCs w:val="24"/>
        </w:rPr>
        <w:t>by the ISI, as given in IS:2720</w:t>
      </w:r>
      <w:r w:rsidRPr="00931B55">
        <w:rPr>
          <w:rFonts w:ascii="Times New Roman" w:hAnsi="Times New Roman" w:cs="Times New Roman"/>
          <w:sz w:val="24"/>
          <w:szCs w:val="24"/>
        </w:rPr>
        <w:t>(Part</w:t>
      </w:r>
      <w:r w:rsidR="00B0681C" w:rsidRPr="00931B55">
        <w:rPr>
          <w:rFonts w:ascii="Times New Roman" w:hAnsi="Times New Roman" w:cs="Times New Roman"/>
          <w:sz w:val="24"/>
          <w:szCs w:val="24"/>
        </w:rPr>
        <w:t xml:space="preserve"> </w:t>
      </w:r>
      <w:r w:rsidRPr="00931B55">
        <w:rPr>
          <w:rFonts w:ascii="Times New Roman" w:hAnsi="Times New Roman" w:cs="Times New Roman"/>
          <w:sz w:val="24"/>
          <w:szCs w:val="24"/>
        </w:rPr>
        <w:t>V)–1985.</w:t>
      </w:r>
    </w:p>
    <w:p w:rsidR="00941513" w:rsidRPr="00931B55" w:rsidRDefault="00941513" w:rsidP="00EA7B2A">
      <w:pPr>
        <w:autoSpaceDE w:val="0"/>
        <w:autoSpaceDN w:val="0"/>
        <w:adjustRightInd w:val="0"/>
        <w:spacing w:after="0"/>
        <w:rPr>
          <w:rFonts w:ascii="Times New Roman" w:hAnsi="Times New Roman" w:cs="Times New Roman"/>
          <w:sz w:val="24"/>
          <w:szCs w:val="24"/>
        </w:rPr>
      </w:pPr>
    </w:p>
    <w:p w:rsidR="00941513" w:rsidRPr="00931B55" w:rsidRDefault="00941513"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FOR PLASTIC LIMIT:</w:t>
      </w:r>
    </w:p>
    <w:p w:rsidR="00941513" w:rsidRPr="00931B55" w:rsidRDefault="00941513" w:rsidP="00EA7B2A">
      <w:pPr>
        <w:autoSpaceDE w:val="0"/>
        <w:autoSpaceDN w:val="0"/>
        <w:adjustRightInd w:val="0"/>
        <w:spacing w:after="0"/>
        <w:rPr>
          <w:rFonts w:ascii="Times New Roman" w:hAnsi="Times New Roman" w:cs="Times New Roman"/>
          <w:sz w:val="24"/>
          <w:szCs w:val="24"/>
        </w:rPr>
      </w:pPr>
    </w:p>
    <w:p w:rsidR="00941513" w:rsidRPr="00931B55" w:rsidRDefault="00941513" w:rsidP="00EA7B2A">
      <w:pPr>
        <w:autoSpaceDE w:val="0"/>
        <w:autoSpaceDN w:val="0"/>
        <w:adjustRightInd w:val="0"/>
        <w:spacing w:after="0"/>
        <w:rPr>
          <w:rFonts w:ascii="Times New Roman" w:hAnsi="Times New Roman" w:cs="Times New Roman"/>
          <w:sz w:val="24"/>
          <w:szCs w:val="24"/>
        </w:rPr>
      </w:pPr>
      <w:r w:rsidRPr="00931B55">
        <w:rPr>
          <w:rFonts w:ascii="Times New Roman" w:hAnsi="Times New Roman" w:cs="Times New Roman"/>
          <w:sz w:val="24"/>
          <w:szCs w:val="24"/>
        </w:rPr>
        <w:t>IS: 2720, Part V–1985.</w:t>
      </w:r>
    </w:p>
    <w:p w:rsidR="00D64807" w:rsidRPr="00931B55" w:rsidRDefault="00D64807" w:rsidP="00EA7B2A">
      <w:pPr>
        <w:autoSpaceDE w:val="0"/>
        <w:autoSpaceDN w:val="0"/>
        <w:adjustRightInd w:val="0"/>
        <w:spacing w:after="0"/>
        <w:rPr>
          <w:rFonts w:ascii="Times New Roman" w:hAnsi="Times New Roman" w:cs="Times New Roman"/>
          <w:sz w:val="24"/>
          <w:szCs w:val="24"/>
        </w:rPr>
      </w:pPr>
    </w:p>
    <w:p w:rsidR="00B85FCC" w:rsidRPr="00931B55" w:rsidRDefault="00B85FCC" w:rsidP="00EA7B2A">
      <w:pPr>
        <w:rPr>
          <w:rFonts w:ascii="Times New Roman" w:hAnsi="Times New Roman" w:cs="Times New Roman"/>
          <w:b/>
          <w:sz w:val="24"/>
          <w:szCs w:val="24"/>
        </w:rPr>
      </w:pPr>
    </w:p>
    <w:p w:rsidR="00880E38" w:rsidRPr="00931B55" w:rsidRDefault="00880E38" w:rsidP="00EA7B2A">
      <w:pPr>
        <w:rPr>
          <w:rFonts w:ascii="Times New Roman" w:hAnsi="Times New Roman" w:cs="Times New Roman"/>
          <w:b/>
          <w:sz w:val="24"/>
          <w:szCs w:val="24"/>
        </w:rPr>
      </w:pPr>
      <w:r w:rsidRPr="00931B55">
        <w:rPr>
          <w:rFonts w:ascii="Times New Roman" w:hAnsi="Times New Roman" w:cs="Times New Roman"/>
          <w:b/>
          <w:sz w:val="24"/>
          <w:szCs w:val="24"/>
        </w:rPr>
        <w:t>THEORY:</w:t>
      </w:r>
    </w:p>
    <w:p w:rsidR="003549EB" w:rsidRPr="00931B55" w:rsidRDefault="003549EB" w:rsidP="00910AF4">
      <w:pPr>
        <w:spacing w:before="100" w:beforeAutospacing="1" w:after="100" w:afterAutospacing="1"/>
        <w:outlineLvl w:val="2"/>
        <w:rPr>
          <w:rFonts w:ascii="Times New Roman" w:eastAsia="Times New Roman" w:hAnsi="Times New Roman" w:cs="Times New Roman"/>
          <w:b/>
          <w:bCs/>
          <w:sz w:val="24"/>
          <w:szCs w:val="24"/>
        </w:rPr>
      </w:pPr>
      <w:r w:rsidRPr="00931B55">
        <w:rPr>
          <w:rFonts w:ascii="Times New Roman" w:eastAsia="Times New Roman" w:hAnsi="Times New Roman" w:cs="Times New Roman"/>
          <w:b/>
          <w:bCs/>
          <w:sz w:val="24"/>
          <w:szCs w:val="24"/>
        </w:rPr>
        <w:t>Shrinkage limit:</w:t>
      </w:r>
    </w:p>
    <w:p w:rsidR="003549EB" w:rsidRPr="00931B55" w:rsidRDefault="003549EB" w:rsidP="00910AF4">
      <w:pPr>
        <w:spacing w:before="100" w:beforeAutospacing="1" w:after="100" w:afterAutospacing="1"/>
        <w:jc w:val="both"/>
        <w:rPr>
          <w:rFonts w:ascii="Times New Roman" w:eastAsia="Times New Roman" w:hAnsi="Times New Roman" w:cs="Times New Roman"/>
          <w:sz w:val="24"/>
          <w:szCs w:val="24"/>
        </w:rPr>
      </w:pPr>
      <w:r w:rsidRPr="00931B55">
        <w:rPr>
          <w:rFonts w:ascii="Times New Roman" w:eastAsia="Times New Roman" w:hAnsi="Times New Roman" w:cs="Times New Roman"/>
          <w:sz w:val="24"/>
          <w:szCs w:val="24"/>
        </w:rPr>
        <w:t>The shrinkage limit (SL) is the water content where further loss of moisture will not result in any more volume reduction. The shrinkage limit is much less commonly used than the liquid limit and the plastic limit.</w:t>
      </w:r>
    </w:p>
    <w:p w:rsidR="003549EB" w:rsidRPr="00931B55" w:rsidRDefault="003549EB" w:rsidP="00EA7B2A">
      <w:pPr>
        <w:spacing w:before="100" w:beforeAutospacing="1" w:after="100" w:afterAutospacing="1"/>
        <w:rPr>
          <w:rFonts w:ascii="Times New Roman" w:eastAsia="Times New Roman" w:hAnsi="Times New Roman" w:cs="Times New Roman"/>
          <w:b/>
          <w:sz w:val="24"/>
          <w:szCs w:val="24"/>
        </w:rPr>
      </w:pPr>
      <w:r w:rsidRPr="00931B55">
        <w:rPr>
          <w:rFonts w:ascii="Times New Roman" w:eastAsia="Times New Roman" w:hAnsi="Times New Roman" w:cs="Times New Roman"/>
          <w:b/>
          <w:bCs/>
          <w:sz w:val="24"/>
          <w:szCs w:val="24"/>
        </w:rPr>
        <w:t>Plastic limit:</w:t>
      </w:r>
    </w:p>
    <w:p w:rsidR="003549EB" w:rsidRPr="00931B55" w:rsidRDefault="003549EB" w:rsidP="00910AF4">
      <w:pPr>
        <w:spacing w:before="100" w:beforeAutospacing="1" w:after="100" w:afterAutospacing="1"/>
        <w:jc w:val="both"/>
        <w:rPr>
          <w:rFonts w:ascii="Times New Roman" w:eastAsia="Times New Roman" w:hAnsi="Times New Roman" w:cs="Times New Roman"/>
          <w:sz w:val="24"/>
          <w:szCs w:val="24"/>
        </w:rPr>
      </w:pPr>
      <w:r w:rsidRPr="00931B55">
        <w:rPr>
          <w:rFonts w:ascii="Times New Roman" w:eastAsia="Times New Roman" w:hAnsi="Times New Roman" w:cs="Times New Roman"/>
          <w:sz w:val="24"/>
          <w:szCs w:val="24"/>
        </w:rPr>
        <w:t>The plastic limit (PL) is the water content where soil starts to exhibit plastic behavior. A thread of soil is at its plastic limit when it is rolled to a diameter of 3 mm or begins to crumble. To improve consistency, a 3 mm diameter rod is often used to gauge the thickness of the thread when conducting the test. (AKA Soil Snake Test).</w:t>
      </w:r>
    </w:p>
    <w:p w:rsidR="00B85FCC" w:rsidRPr="00931B55" w:rsidRDefault="003549EB" w:rsidP="00B85FCC">
      <w:pPr>
        <w:spacing w:before="100" w:beforeAutospacing="1" w:after="100" w:afterAutospacing="1"/>
        <w:rPr>
          <w:rFonts w:ascii="Times New Roman" w:eastAsia="Times New Roman" w:hAnsi="Times New Roman" w:cs="Times New Roman"/>
          <w:b/>
          <w:sz w:val="24"/>
          <w:szCs w:val="24"/>
        </w:rPr>
      </w:pPr>
      <w:r w:rsidRPr="00931B55">
        <w:rPr>
          <w:rFonts w:ascii="Times New Roman" w:eastAsia="Times New Roman" w:hAnsi="Times New Roman" w:cs="Times New Roman"/>
          <w:b/>
          <w:sz w:val="24"/>
          <w:szCs w:val="24"/>
        </w:rPr>
        <w:t>Liquid limit:</w:t>
      </w:r>
    </w:p>
    <w:p w:rsidR="003549EB" w:rsidRPr="00931B55" w:rsidRDefault="003549EB" w:rsidP="00910AF4">
      <w:pPr>
        <w:spacing w:before="100" w:beforeAutospacing="1" w:after="100" w:afterAutospacing="1"/>
        <w:jc w:val="both"/>
        <w:rPr>
          <w:rFonts w:ascii="Times New Roman" w:hAnsi="Times New Roman" w:cs="Times New Roman"/>
          <w:sz w:val="24"/>
          <w:szCs w:val="24"/>
        </w:rPr>
      </w:pPr>
      <w:r w:rsidRPr="00931B55">
        <w:rPr>
          <w:rFonts w:ascii="Times New Roman" w:hAnsi="Times New Roman" w:cs="Times New Roman"/>
          <w:sz w:val="24"/>
          <w:szCs w:val="24"/>
        </w:rPr>
        <w:t>‘Liquid limit’ (</w:t>
      </w:r>
      <w:r w:rsidR="004A5B89" w:rsidRPr="00931B55">
        <w:rPr>
          <w:rFonts w:ascii="Times New Roman" w:hAnsi="Times New Roman" w:cs="Times New Roman"/>
          <w:sz w:val="24"/>
          <w:szCs w:val="24"/>
        </w:rPr>
        <w:t>LL</w:t>
      </w:r>
      <w:r w:rsidRPr="00931B55">
        <w:rPr>
          <w:rFonts w:ascii="Times New Roman" w:hAnsi="Times New Roman" w:cs="Times New Roman"/>
          <w:i/>
          <w:iCs/>
          <w:sz w:val="24"/>
          <w:szCs w:val="24"/>
        </w:rPr>
        <w:t xml:space="preserve"> </w:t>
      </w:r>
      <w:r w:rsidRPr="00931B55">
        <w:rPr>
          <w:rFonts w:ascii="Times New Roman" w:hAnsi="Times New Roman" w:cs="Times New Roman"/>
          <w:sz w:val="24"/>
          <w:szCs w:val="24"/>
        </w:rPr>
        <w:t>or</w:t>
      </w:r>
      <w:r w:rsidR="004A5B89" w:rsidRPr="00931B55">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oMath>
      <w:r w:rsidRPr="00931B55">
        <w:rPr>
          <w:rFonts w:ascii="Times New Roman" w:hAnsi="Times New Roman" w:cs="Times New Roman"/>
          <w:sz w:val="24"/>
          <w:szCs w:val="24"/>
        </w:rPr>
        <w:t xml:space="preserve"> ) is defined as the arbitrary limit of water content at which the soil is just about to pass from the plastic state into the liquid state. At this limit, the soil possesses a small value of shear strength, losing its ability to flow as a liquid.In other words, the liquid limit is the minimum moisture content at which the soil tends to flow as a liquid.</w:t>
      </w:r>
    </w:p>
    <w:p w:rsidR="004A5B89" w:rsidRPr="00931B55" w:rsidRDefault="004A5B89" w:rsidP="00EA7B2A">
      <w:pPr>
        <w:autoSpaceDE w:val="0"/>
        <w:autoSpaceDN w:val="0"/>
        <w:adjustRightInd w:val="0"/>
        <w:spacing w:after="0"/>
        <w:rPr>
          <w:rFonts w:ascii="Times New Roman" w:hAnsi="Times New Roman" w:cs="Times New Roman"/>
          <w:sz w:val="24"/>
          <w:szCs w:val="24"/>
        </w:rPr>
      </w:pPr>
    </w:p>
    <w:p w:rsidR="004A5B89" w:rsidRPr="00931B55" w:rsidRDefault="004A5B89"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TERMS:</w:t>
      </w:r>
    </w:p>
    <w:p w:rsidR="004A5B89" w:rsidRPr="00931B55" w:rsidRDefault="004A5B89"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PLATICITY INDEX:</w:t>
      </w:r>
    </w:p>
    <w:p w:rsidR="004A5B89" w:rsidRPr="00931B55" w:rsidRDefault="004A5B89"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lastRenderedPageBreak/>
        <w:t xml:space="preserve">‘Plasticity index’ (PI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931B55">
        <w:rPr>
          <w:rFonts w:ascii="Times New Roman" w:hAnsi="Times New Roman" w:cs="Times New Roman"/>
          <w:sz w:val="24"/>
          <w:szCs w:val="24"/>
        </w:rPr>
        <w:t>) is the range of water content within which the soil exhibits plastic</w:t>
      </w:r>
      <w:r w:rsidR="00910AF4" w:rsidRPr="00931B55">
        <w:rPr>
          <w:rFonts w:ascii="Times New Roman" w:hAnsi="Times New Roman" w:cs="Times New Roman"/>
          <w:sz w:val="24"/>
          <w:szCs w:val="24"/>
        </w:rPr>
        <w:t xml:space="preserve"> </w:t>
      </w:r>
      <w:r w:rsidRPr="00931B55">
        <w:rPr>
          <w:rFonts w:ascii="Times New Roman" w:hAnsi="Times New Roman" w:cs="Times New Roman"/>
          <w:sz w:val="24"/>
          <w:szCs w:val="24"/>
        </w:rPr>
        <w:t>properties; that is, it is the difference between liquid and plastic limits.</w:t>
      </w:r>
    </w:p>
    <w:p w:rsidR="004A5B89" w:rsidRPr="00931B55" w:rsidRDefault="004A5B89"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 xml:space="preserve">PI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931B55">
        <w:rPr>
          <w:rFonts w:ascii="Times New Roman" w:hAnsi="Times New Roman" w:cs="Times New Roman"/>
          <w:sz w:val="24"/>
          <w:szCs w:val="24"/>
        </w:rPr>
        <w:t xml:space="preserve"> ) = (LL - PL) =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L</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oMath>
      <w:r w:rsidRPr="00931B55">
        <w:rPr>
          <w:rFonts w:ascii="Times New Roman" w:hAnsi="Times New Roman" w:cs="Times New Roman"/>
          <w:sz w:val="24"/>
          <w:szCs w:val="24"/>
        </w:rPr>
        <w:t xml:space="preserve">) </w:t>
      </w:r>
    </w:p>
    <w:p w:rsidR="004A5B89" w:rsidRPr="00931B55" w:rsidRDefault="004A5B89"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When the plastic limit cannot be determined, the material is said to be non-plastic (NP).</w:t>
      </w:r>
    </w:p>
    <w:p w:rsidR="004A5B89" w:rsidRPr="00931B55" w:rsidRDefault="004A5B89"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Plasticity index for sands is zero.</w:t>
      </w:r>
    </w:p>
    <w:p w:rsidR="004A5B89" w:rsidRPr="00931B55" w:rsidRDefault="004A5B89"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For proper evaluation of the plasticity properties of a soil, it has been found desirable to</w:t>
      </w:r>
    </w:p>
    <w:p w:rsidR="004A5B89" w:rsidRPr="00931B55" w:rsidRDefault="004A5B89"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use both the liquid limit and the plasticity index values.</w:t>
      </w:r>
    </w:p>
    <w:p w:rsidR="00312E44" w:rsidRPr="00931B55" w:rsidRDefault="00312E44" w:rsidP="00EA7B2A">
      <w:pPr>
        <w:autoSpaceDE w:val="0"/>
        <w:autoSpaceDN w:val="0"/>
        <w:adjustRightInd w:val="0"/>
        <w:spacing w:after="0"/>
        <w:rPr>
          <w:rFonts w:ascii="Times New Roman" w:hAnsi="Times New Roman" w:cs="Times New Roman"/>
          <w:sz w:val="24"/>
          <w:szCs w:val="24"/>
        </w:rPr>
      </w:pPr>
    </w:p>
    <w:p w:rsidR="00312E44" w:rsidRPr="00931B55" w:rsidRDefault="00312E44"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SHRINKAGE INDEX:</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 xml:space="preserve">‘Shrinkage index’ (SI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oMath>
      <w:r w:rsidRPr="00931B55">
        <w:rPr>
          <w:rFonts w:ascii="Times New Roman" w:hAnsi="Times New Roman" w:cs="Times New Roman"/>
          <w:sz w:val="24"/>
          <w:szCs w:val="24"/>
        </w:rPr>
        <w:t>) is defined as the difference between the plastic and shrinkage</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limits of a soil; in other words, it is the range of water content within which a soil is in a semisolid</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state of consistency.</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 xml:space="preserve">SI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oMath>
      <w:r w:rsidRPr="00931B55">
        <w:rPr>
          <w:rFonts w:ascii="Times New Roman" w:hAnsi="Times New Roman" w:cs="Times New Roman"/>
          <w:sz w:val="24"/>
          <w:szCs w:val="24"/>
        </w:rPr>
        <w:t xml:space="preserve"> ) = (SL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oMath>
      <w:r w:rsidRPr="00931B55">
        <w:rPr>
          <w:rFonts w:ascii="Times New Roman" w:hAnsi="Times New Roman" w:cs="Times New Roman"/>
          <w:sz w:val="24"/>
          <w:szCs w:val="24"/>
        </w:rPr>
        <w:t>) =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Times New Roman" w:hAnsi="Times New Roman" w:cs="Times New Roman"/>
            <w:sz w:val="24"/>
            <w:szCs w:val="24"/>
          </w:rPr>
          <m:t>-</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sidRPr="00931B55">
        <w:rPr>
          <w:rFonts w:ascii="Times New Roman" w:hAnsi="Times New Roman" w:cs="Times New Roman"/>
          <w:sz w:val="24"/>
          <w:szCs w:val="24"/>
        </w:rPr>
        <w:t>)</w:t>
      </w:r>
    </w:p>
    <w:p w:rsidR="00312E44" w:rsidRPr="00931B55" w:rsidRDefault="00312E44" w:rsidP="00EA7B2A">
      <w:pPr>
        <w:autoSpaceDE w:val="0"/>
        <w:autoSpaceDN w:val="0"/>
        <w:adjustRightInd w:val="0"/>
        <w:spacing w:after="0"/>
        <w:rPr>
          <w:rFonts w:ascii="Times New Roman" w:hAnsi="Times New Roman" w:cs="Times New Roman"/>
          <w:sz w:val="24"/>
          <w:szCs w:val="24"/>
        </w:rPr>
      </w:pPr>
    </w:p>
    <w:p w:rsidR="00312E44" w:rsidRPr="00931B55" w:rsidRDefault="00312E44"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CONSISTENCY INDEX:</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 xml:space="preserve">‘Consistency index’ or ‘Relative consistency’ (CI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Pr="00931B55">
        <w:rPr>
          <w:rFonts w:ascii="Times New Roman" w:hAnsi="Times New Roman" w:cs="Times New Roman"/>
          <w:sz w:val="24"/>
          <w:szCs w:val="24"/>
        </w:rPr>
        <w:t>) is defined as the ratio of the difference</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between liquid limit and the natural water content to the plasticity index of a soil:</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p>
    <w:p w:rsidR="00312E44" w:rsidRPr="00931B55" w:rsidRDefault="00312E44" w:rsidP="00910AF4">
      <w:pPr>
        <w:autoSpaceDE w:val="0"/>
        <w:autoSpaceDN w:val="0"/>
        <w:adjustRightInd w:val="0"/>
        <w:spacing w:after="0"/>
        <w:jc w:val="both"/>
        <w:rPr>
          <w:rFonts w:ascii="Times New Roman" w:eastAsiaTheme="minorEastAsia" w:hAnsi="Times New Roman" w:cs="Times New Roman"/>
          <w:sz w:val="24"/>
          <w:szCs w:val="24"/>
        </w:rPr>
      </w:pPr>
      <w:r w:rsidRPr="00931B55">
        <w:rPr>
          <w:rFonts w:ascii="Times New Roman" w:hAnsi="Times New Roman" w:cs="Times New Roman"/>
          <w:sz w:val="24"/>
          <w:szCs w:val="24"/>
        </w:rPr>
        <w:t xml:space="preserve">CI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Pr="00931B55">
        <w:rPr>
          <w:rFonts w:ascii="Times New Roman" w:eastAsiaTheme="minorEastAsia" w:hAnsi="Times New Roman" w:cs="Times New Roman"/>
          <w:sz w:val="24"/>
          <w:szCs w:val="24"/>
        </w:rPr>
        <w:t xml:space="preserve"> = (LL - w) / PI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w</m:t>
        </m:r>
      </m:oMath>
      <w:r w:rsidRPr="00931B55">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m:t>
            </m:r>
          </m:sub>
        </m:sSub>
      </m:oMath>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Where w</w:t>
      </w:r>
      <w:r w:rsidRPr="00931B55">
        <w:rPr>
          <w:rFonts w:ascii="Times New Roman" w:hAnsi="Times New Roman" w:cs="Times New Roman"/>
          <w:i/>
          <w:iCs/>
          <w:sz w:val="24"/>
          <w:szCs w:val="24"/>
        </w:rPr>
        <w:t xml:space="preserve"> </w:t>
      </w:r>
      <w:r w:rsidRPr="00931B55">
        <w:rPr>
          <w:rFonts w:ascii="Times New Roman" w:hAnsi="Times New Roman" w:cs="Times New Roman"/>
          <w:sz w:val="24"/>
          <w:szCs w:val="24"/>
        </w:rPr>
        <w:t>= natural water content of the soil (water content of a soil in the undisturbed condition</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in the ground).</w:t>
      </w:r>
    </w:p>
    <w:p w:rsidR="00312E44" w:rsidRPr="00931B55" w:rsidRDefault="00312E44" w:rsidP="00910AF4">
      <w:pPr>
        <w:autoSpaceDE w:val="0"/>
        <w:autoSpaceDN w:val="0"/>
        <w:adjustRightInd w:val="0"/>
        <w:spacing w:after="0"/>
        <w:jc w:val="both"/>
        <w:rPr>
          <w:rFonts w:ascii="Times New Roman" w:hAnsi="Times New Roman" w:cs="Times New Roman"/>
          <w:i/>
          <w:iCs/>
          <w:sz w:val="24"/>
          <w:szCs w:val="24"/>
        </w:rPr>
      </w:pPr>
      <w:r w:rsidRPr="00931B55">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Pr="00931B55">
        <w:rPr>
          <w:rFonts w:ascii="Times New Roman" w:hAnsi="Times New Roman" w:cs="Times New Roman"/>
          <w:i/>
          <w:iCs/>
          <w:sz w:val="24"/>
          <w:szCs w:val="24"/>
        </w:rPr>
        <w:t xml:space="preserve"> </w:t>
      </w:r>
      <w:r w:rsidRPr="00931B55">
        <w:rPr>
          <w:rFonts w:ascii="Times New Roman" w:hAnsi="Times New Roman" w:cs="Times New Roman"/>
          <w:sz w:val="24"/>
          <w:szCs w:val="24"/>
        </w:rPr>
        <w:t xml:space="preserve">= 0, </w:t>
      </w:r>
      <w:r w:rsidRPr="00931B55">
        <w:rPr>
          <w:rFonts w:ascii="Times New Roman" w:hAnsi="Times New Roman" w:cs="Times New Roman"/>
          <w:i/>
          <w:iCs/>
          <w:sz w:val="24"/>
          <w:szCs w:val="24"/>
        </w:rPr>
        <w:t xml:space="preserve">w </w:t>
      </w:r>
      <w:r w:rsidRPr="00931B55">
        <w:rPr>
          <w:rFonts w:ascii="Times New Roman" w:hAnsi="Times New Roman" w:cs="Times New Roman"/>
          <w:sz w:val="24"/>
          <w:szCs w:val="24"/>
        </w:rPr>
        <w:t>=</w:t>
      </w:r>
      <w:r w:rsidR="00503D8F" w:rsidRPr="00931B55">
        <w:rPr>
          <w:rFonts w:ascii="Times New Roman" w:hAnsi="Times New Roman" w:cs="Times New Roman"/>
          <w:sz w:val="24"/>
          <w:szCs w:val="24"/>
        </w:rPr>
        <w:t xml:space="preserve"> LL </w:t>
      </w:r>
    </w:p>
    <w:p w:rsidR="00312E44" w:rsidRPr="00931B55" w:rsidRDefault="00386C25" w:rsidP="00910AF4">
      <w:pPr>
        <w:autoSpaceDE w:val="0"/>
        <w:autoSpaceDN w:val="0"/>
        <w:adjustRightInd w:val="0"/>
        <w:spacing w:after="0"/>
        <w:jc w:val="both"/>
        <w:rPr>
          <w:rFonts w:ascii="Times New Roman" w:hAnsi="Times New Roman" w:cs="Times New Roman"/>
          <w:i/>
          <w:iCs/>
          <w:sz w:val="24"/>
          <w:szCs w:val="24"/>
        </w:rPr>
      </w:pPr>
      <m:oMath>
        <m:sSub>
          <m:sSubPr>
            <m:ctrlPr>
              <w:rPr>
                <w:rFonts w:ascii="Cambria Math" w:hAnsi="Times New Roman"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00312E44" w:rsidRPr="00931B55">
        <w:rPr>
          <w:rFonts w:ascii="Times New Roman" w:hAnsi="Times New Roman" w:cs="Times New Roman"/>
          <w:i/>
          <w:iCs/>
          <w:sz w:val="24"/>
          <w:szCs w:val="24"/>
        </w:rPr>
        <w:t xml:space="preserve"> </w:t>
      </w:r>
      <w:r w:rsidR="00312E44" w:rsidRPr="00931B55">
        <w:rPr>
          <w:rFonts w:ascii="Times New Roman" w:hAnsi="Times New Roman" w:cs="Times New Roman"/>
          <w:sz w:val="24"/>
          <w:szCs w:val="24"/>
        </w:rPr>
        <w:t xml:space="preserve">= 1, </w:t>
      </w:r>
      <w:r w:rsidR="00312E44" w:rsidRPr="00931B55">
        <w:rPr>
          <w:rFonts w:ascii="Times New Roman" w:hAnsi="Times New Roman" w:cs="Times New Roman"/>
          <w:i/>
          <w:iCs/>
          <w:sz w:val="24"/>
          <w:szCs w:val="24"/>
        </w:rPr>
        <w:t xml:space="preserve">w </w:t>
      </w:r>
      <w:r w:rsidR="00312E44" w:rsidRPr="00931B55">
        <w:rPr>
          <w:rFonts w:ascii="Times New Roman" w:hAnsi="Times New Roman" w:cs="Times New Roman"/>
          <w:sz w:val="24"/>
          <w:szCs w:val="24"/>
        </w:rPr>
        <w:t xml:space="preserve">= </w:t>
      </w:r>
      <w:r w:rsidR="00503D8F" w:rsidRPr="00931B55">
        <w:rPr>
          <w:rFonts w:ascii="Times New Roman" w:hAnsi="Times New Roman" w:cs="Times New Roman"/>
          <w:sz w:val="24"/>
          <w:szCs w:val="24"/>
        </w:rPr>
        <w:t>PL</w:t>
      </w:r>
    </w:p>
    <w:p w:rsidR="00312E44"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Pr="00931B55">
        <w:rPr>
          <w:rFonts w:ascii="Times New Roman" w:hAnsi="Times New Roman" w:cs="Times New Roman"/>
          <w:sz w:val="24"/>
          <w:szCs w:val="24"/>
        </w:rPr>
        <w:t>&gt; 1, the soil is in semi-solid state and is stiff.</w:t>
      </w:r>
    </w:p>
    <w:p w:rsidR="00503D8F" w:rsidRPr="00931B55" w:rsidRDefault="00312E44"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i/>
          <w:iCs/>
          <w:sz w:val="24"/>
          <w:szCs w:val="24"/>
        </w:rPr>
        <w:t xml:space="preserve"> </w:t>
      </w:r>
      <m:oMath>
        <m:sSub>
          <m:sSubPr>
            <m:ctrlPr>
              <w:rPr>
                <w:rFonts w:ascii="Cambria Math" w:hAnsi="Times New Roman"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Pr="00931B55">
        <w:rPr>
          <w:rFonts w:ascii="Times New Roman" w:hAnsi="Times New Roman" w:cs="Times New Roman"/>
          <w:sz w:val="24"/>
          <w:szCs w:val="24"/>
        </w:rPr>
        <w:t>&lt; 0, the natural water content is greater than</w:t>
      </w:r>
      <w:r w:rsidR="00503D8F" w:rsidRPr="00931B55">
        <w:rPr>
          <w:rFonts w:ascii="Times New Roman" w:hAnsi="Times New Roman" w:cs="Times New Roman"/>
          <w:sz w:val="24"/>
          <w:szCs w:val="24"/>
        </w:rPr>
        <w:t xml:space="preserve"> LL</w:t>
      </w:r>
      <w:r w:rsidRPr="00931B55">
        <w:rPr>
          <w:rFonts w:ascii="Times New Roman" w:hAnsi="Times New Roman" w:cs="Times New Roman"/>
          <w:sz w:val="24"/>
          <w:szCs w:val="24"/>
        </w:rPr>
        <w:t>, and the soil behaves like a liquid.</w:t>
      </w:r>
    </w:p>
    <w:p w:rsidR="00503D8F" w:rsidRPr="00931B55" w:rsidRDefault="00503D8F" w:rsidP="00EA7B2A">
      <w:pPr>
        <w:autoSpaceDE w:val="0"/>
        <w:autoSpaceDN w:val="0"/>
        <w:adjustRightInd w:val="0"/>
        <w:spacing w:after="0"/>
        <w:rPr>
          <w:rFonts w:ascii="Times New Roman" w:hAnsi="Times New Roman" w:cs="Times New Roman"/>
          <w:sz w:val="24"/>
          <w:szCs w:val="24"/>
        </w:rPr>
      </w:pPr>
    </w:p>
    <w:p w:rsidR="00503D8F" w:rsidRPr="00931B55" w:rsidRDefault="00503D8F"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LIQUIDITY INDEX:</w:t>
      </w: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‘Liquidity index (LI OR IL) or ‘Water-plasticity ratio’ is the ratio of the difference between the</w:t>
      </w: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natural water content and the plastic limit to the plasticity index:</w:t>
      </w: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LI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Pr="00931B55">
        <w:rPr>
          <w:rFonts w:ascii="Times New Roman" w:hAnsi="Times New Roman" w:cs="Times New Roman"/>
          <w:sz w:val="24"/>
          <w:szCs w:val="24"/>
        </w:rPr>
        <w:t>) = (w - PL) / PI or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931B55">
        <w:rPr>
          <w:rFonts w:ascii="Times New Roman" w:hAnsi="Times New Roman" w:cs="Times New Roman"/>
          <w:sz w:val="24"/>
          <w:szCs w:val="24"/>
        </w:rPr>
        <w:t xml:space="preserve">) = ( w - </w:t>
      </w:r>
      <m:oMath>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r>
              <w:rPr>
                <w:rFonts w:ascii="Cambria Math" w:hAnsi="Times New Roman" w:cs="Times New Roman"/>
                <w:sz w:val="24"/>
                <w:szCs w:val="24"/>
              </w:rPr>
              <m:t xml:space="preserve"> </m:t>
            </m:r>
          </m:sub>
        </m:sSub>
        <m:r>
          <w:rPr>
            <w:rFonts w:ascii="Cambria Math" w:hAnsi="Times New Roman" w:cs="Times New Roman"/>
            <w:sz w:val="24"/>
            <w:szCs w:val="24"/>
          </w:rPr>
          <m:t>)</m:t>
        </m:r>
      </m:oMath>
      <w:r w:rsidRPr="00931B55">
        <w:rPr>
          <w:rFonts w:ascii="Times New Roman" w:eastAsiaTheme="minorEastAsia" w:hAnsi="Times New Roman" w:cs="Times New Roman"/>
          <w:sz w:val="24"/>
          <w:szCs w:val="24"/>
        </w:rPr>
        <w:t xml:space="preserve"> /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m:t>
            </m:r>
          </m:sub>
        </m:sSub>
      </m:oMath>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p>
    <w:p w:rsidR="00503D8F" w:rsidRPr="00931B55" w:rsidRDefault="00503D8F" w:rsidP="00910AF4">
      <w:pPr>
        <w:autoSpaceDE w:val="0"/>
        <w:autoSpaceDN w:val="0"/>
        <w:adjustRightInd w:val="0"/>
        <w:spacing w:after="0"/>
        <w:jc w:val="both"/>
        <w:rPr>
          <w:rFonts w:ascii="Times New Roman" w:hAnsi="Times New Roman" w:cs="Times New Roman"/>
          <w:i/>
          <w:iCs/>
          <w:sz w:val="24"/>
          <w:szCs w:val="24"/>
        </w:rPr>
      </w:pPr>
      <w:r w:rsidRPr="00931B55">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Pr="00931B55">
        <w:rPr>
          <w:rFonts w:ascii="Times New Roman" w:hAnsi="Times New Roman" w:cs="Times New Roman"/>
          <w:sz w:val="24"/>
          <w:szCs w:val="24"/>
        </w:rPr>
        <w:t xml:space="preserve"> </w:t>
      </w:r>
      <w:r w:rsidRPr="00931B55">
        <w:rPr>
          <w:rFonts w:ascii="Times New Roman" w:hAnsi="Times New Roman" w:cs="Times New Roman"/>
          <w:i/>
          <w:iCs/>
          <w:sz w:val="24"/>
          <w:szCs w:val="24"/>
        </w:rPr>
        <w:t xml:space="preserve"> </w:t>
      </w:r>
      <w:r w:rsidRPr="00931B55">
        <w:rPr>
          <w:rFonts w:ascii="Times New Roman" w:hAnsi="Times New Roman" w:cs="Times New Roman"/>
          <w:sz w:val="24"/>
          <w:szCs w:val="24"/>
        </w:rPr>
        <w:t xml:space="preserve">= 0, </w:t>
      </w:r>
      <w:r w:rsidRPr="00931B55">
        <w:rPr>
          <w:rFonts w:ascii="Times New Roman" w:hAnsi="Times New Roman" w:cs="Times New Roman"/>
          <w:i/>
          <w:iCs/>
          <w:sz w:val="24"/>
          <w:szCs w:val="24"/>
        </w:rPr>
        <w:t xml:space="preserve">w </w:t>
      </w:r>
      <w:r w:rsidRPr="00931B55">
        <w:rPr>
          <w:rFonts w:ascii="Times New Roman" w:hAnsi="Times New Roman" w:cs="Times New Roman"/>
          <w:sz w:val="24"/>
          <w:szCs w:val="24"/>
        </w:rPr>
        <w:t>= PL</w:t>
      </w:r>
    </w:p>
    <w:p w:rsidR="00503D8F" w:rsidRPr="00931B55" w:rsidRDefault="00503D8F" w:rsidP="00910AF4">
      <w:pPr>
        <w:autoSpaceDE w:val="0"/>
        <w:autoSpaceDN w:val="0"/>
        <w:adjustRightInd w:val="0"/>
        <w:spacing w:after="0"/>
        <w:jc w:val="both"/>
        <w:rPr>
          <w:rFonts w:ascii="Times New Roman" w:hAnsi="Times New Roman" w:cs="Times New Roman"/>
          <w:i/>
          <w:iCs/>
          <w:sz w:val="24"/>
          <w:szCs w:val="24"/>
        </w:rPr>
      </w:pPr>
      <w:r w:rsidRPr="00931B55">
        <w:rPr>
          <w:rFonts w:ascii="Times New Roman" w:hAnsi="Times New Roman" w:cs="Times New Roman"/>
          <w:i/>
          <w:iCs/>
          <w:sz w:val="24"/>
          <w:szCs w:val="24"/>
        </w:rPr>
        <w:t xml:space="preserve"> </w:t>
      </w:r>
      <m:oMath>
        <m:sSub>
          <m:sSubPr>
            <m:ctrlPr>
              <w:rPr>
                <w:rFonts w:ascii="Cambria Math" w:hAnsi="Times New Roman"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Pr="00931B55">
        <w:rPr>
          <w:rFonts w:ascii="Times New Roman" w:hAnsi="Times New Roman" w:cs="Times New Roman"/>
          <w:sz w:val="24"/>
          <w:szCs w:val="24"/>
        </w:rPr>
        <w:t xml:space="preserve">= 1, </w:t>
      </w:r>
      <w:r w:rsidRPr="00931B55">
        <w:rPr>
          <w:rFonts w:ascii="Times New Roman" w:hAnsi="Times New Roman" w:cs="Times New Roman"/>
          <w:i/>
          <w:iCs/>
          <w:sz w:val="24"/>
          <w:szCs w:val="24"/>
        </w:rPr>
        <w:t xml:space="preserve">w </w:t>
      </w:r>
      <w:r w:rsidRPr="00931B55">
        <w:rPr>
          <w:rFonts w:ascii="Times New Roman" w:hAnsi="Times New Roman" w:cs="Times New Roman"/>
          <w:sz w:val="24"/>
          <w:szCs w:val="24"/>
        </w:rPr>
        <w:t>= LL</w:t>
      </w: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i/>
          <w:iCs/>
          <w:sz w:val="24"/>
          <w:szCs w:val="24"/>
        </w:rPr>
        <w:t xml:space="preserve"> </w:t>
      </w:r>
      <m:oMath>
        <m:sSub>
          <m:sSubPr>
            <m:ctrlPr>
              <w:rPr>
                <w:rFonts w:ascii="Cambria Math" w:hAnsi="Times New Roman"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Pr="00931B55">
        <w:rPr>
          <w:rFonts w:ascii="Times New Roman" w:hAnsi="Times New Roman" w:cs="Times New Roman"/>
          <w:sz w:val="24"/>
          <w:szCs w:val="24"/>
        </w:rPr>
        <w:t>&gt; 1, the soil is in liquid state.</w:t>
      </w: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i/>
          <w:iCs/>
          <w:sz w:val="24"/>
          <w:szCs w:val="24"/>
        </w:rPr>
        <w:t xml:space="preserve"> </w:t>
      </w:r>
      <m:oMath>
        <m:sSub>
          <m:sSubPr>
            <m:ctrlPr>
              <w:rPr>
                <w:rFonts w:ascii="Cambria Math" w:hAnsi="Times New Roman"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Pr="00931B55">
        <w:rPr>
          <w:rFonts w:ascii="Times New Roman" w:hAnsi="Times New Roman" w:cs="Times New Roman"/>
          <w:sz w:val="24"/>
          <w:szCs w:val="24"/>
        </w:rPr>
        <w:t>&lt; 0, the soil is in semi-solid state and is stiff.</w:t>
      </w: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lastRenderedPageBreak/>
        <w:t>Obviously,</w:t>
      </w: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p>
    <w:p w:rsidR="00503D8F" w:rsidRPr="00931B55" w:rsidRDefault="00503D8F"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CI + LI</w:t>
      </w:r>
      <w:r w:rsidRPr="00931B55">
        <w:rPr>
          <w:rFonts w:ascii="Times New Roman" w:hAnsi="Times New Roman" w:cs="Times New Roman"/>
          <w:i/>
          <w:iCs/>
          <w:sz w:val="24"/>
          <w:szCs w:val="24"/>
        </w:rPr>
        <w:t xml:space="preserve"> </w:t>
      </w:r>
      <w:r w:rsidRPr="00931B55">
        <w:rPr>
          <w:rFonts w:ascii="Times New Roman" w:hAnsi="Times New Roman" w:cs="Times New Roman"/>
          <w:sz w:val="24"/>
          <w:szCs w:val="24"/>
        </w:rPr>
        <w:t>= 1</w:t>
      </w:r>
    </w:p>
    <w:p w:rsidR="00D64807" w:rsidRPr="00931B55" w:rsidRDefault="00D64807" w:rsidP="00EA7B2A">
      <w:pPr>
        <w:autoSpaceDE w:val="0"/>
        <w:autoSpaceDN w:val="0"/>
        <w:adjustRightInd w:val="0"/>
        <w:spacing w:after="0"/>
        <w:rPr>
          <w:rFonts w:ascii="Times New Roman" w:hAnsi="Times New Roman" w:cs="Times New Roman"/>
          <w:sz w:val="24"/>
          <w:szCs w:val="24"/>
        </w:rPr>
      </w:pPr>
    </w:p>
    <w:p w:rsidR="00880E38" w:rsidRPr="00931B55" w:rsidRDefault="00880E38" w:rsidP="00EA7B2A">
      <w:pPr>
        <w:rPr>
          <w:rFonts w:ascii="Times New Roman" w:hAnsi="Times New Roman" w:cs="Times New Roman"/>
          <w:b/>
          <w:sz w:val="24"/>
          <w:szCs w:val="24"/>
        </w:rPr>
      </w:pPr>
      <w:r w:rsidRPr="00931B55">
        <w:rPr>
          <w:rFonts w:ascii="Times New Roman" w:hAnsi="Times New Roman" w:cs="Times New Roman"/>
          <w:b/>
          <w:sz w:val="24"/>
          <w:szCs w:val="24"/>
        </w:rPr>
        <w:t>PROCEDURE:</w:t>
      </w:r>
    </w:p>
    <w:p w:rsidR="00D64807" w:rsidRPr="00931B55" w:rsidRDefault="00D64807" w:rsidP="00B85FCC">
      <w:pPr>
        <w:pStyle w:val="ListParagraph"/>
        <w:numPr>
          <w:ilvl w:val="0"/>
          <w:numId w:val="2"/>
        </w:numPr>
        <w:ind w:left="360"/>
        <w:rPr>
          <w:rFonts w:ascii="Times New Roman" w:hAnsi="Times New Roman" w:cs="Times New Roman"/>
          <w:b/>
          <w:sz w:val="24"/>
          <w:szCs w:val="24"/>
        </w:rPr>
      </w:pPr>
      <w:r w:rsidRPr="00931B55">
        <w:rPr>
          <w:rFonts w:ascii="Times New Roman" w:hAnsi="Times New Roman" w:cs="Times New Roman"/>
          <w:b/>
          <w:sz w:val="24"/>
          <w:szCs w:val="24"/>
        </w:rPr>
        <w:t>FOR DETERMINATION OF LIQUID LIMIT:</w:t>
      </w:r>
    </w:p>
    <w:p w:rsidR="00D64807" w:rsidRPr="00931B55" w:rsidRDefault="00D64807"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The soil sample should pass 425–μ IS Sieve. A sample of about 1.20 N should be taken. Two types of grooving tools—Type A (Casagrande type) and Type B (ASTM type)—are used depending upon the nature of the soil.</w:t>
      </w:r>
      <w:r w:rsidR="00910AF4" w:rsidRPr="00931B55">
        <w:rPr>
          <w:rFonts w:ascii="Times New Roman" w:hAnsi="Times New Roman" w:cs="Times New Roman"/>
          <w:sz w:val="24"/>
          <w:szCs w:val="24"/>
        </w:rPr>
        <w:t xml:space="preserve"> </w:t>
      </w:r>
      <w:r w:rsidR="006F5927" w:rsidRPr="00931B55">
        <w:rPr>
          <w:rFonts w:ascii="Times New Roman" w:hAnsi="Times New Roman" w:cs="Times New Roman"/>
          <w:sz w:val="24"/>
          <w:szCs w:val="24"/>
        </w:rPr>
        <w:t>The cam raises the brass cup to a specified height of 1 cm from where the cup drops</w:t>
      </w:r>
      <w:r w:rsidR="00910AF4" w:rsidRPr="00931B55">
        <w:rPr>
          <w:rFonts w:ascii="Times New Roman" w:hAnsi="Times New Roman" w:cs="Times New Roman"/>
          <w:sz w:val="24"/>
          <w:szCs w:val="24"/>
        </w:rPr>
        <w:t xml:space="preserve"> </w:t>
      </w:r>
      <w:r w:rsidR="00B85FCC" w:rsidRPr="00931B55">
        <w:rPr>
          <w:rFonts w:ascii="Times New Roman" w:hAnsi="Times New Roman" w:cs="Times New Roman"/>
          <w:sz w:val="24"/>
          <w:szCs w:val="24"/>
        </w:rPr>
        <w:t>U</w:t>
      </w:r>
      <w:r w:rsidR="006F5927" w:rsidRPr="00931B55">
        <w:rPr>
          <w:rFonts w:ascii="Times New Roman" w:hAnsi="Times New Roman" w:cs="Times New Roman"/>
          <w:sz w:val="24"/>
          <w:szCs w:val="24"/>
        </w:rPr>
        <w:t>p</w:t>
      </w:r>
      <w:r w:rsidR="00B85FCC" w:rsidRPr="00931B55">
        <w:rPr>
          <w:rFonts w:ascii="Times New Roman" w:hAnsi="Times New Roman" w:cs="Times New Roman"/>
          <w:sz w:val="24"/>
          <w:szCs w:val="24"/>
        </w:rPr>
        <w:t xml:space="preserve"> </w:t>
      </w:r>
      <w:r w:rsidR="006F5927" w:rsidRPr="00931B55">
        <w:rPr>
          <w:rFonts w:ascii="Times New Roman" w:hAnsi="Times New Roman" w:cs="Times New Roman"/>
          <w:sz w:val="24"/>
          <w:szCs w:val="24"/>
        </w:rPr>
        <w:t>on the block exerting a blow on the latter. The cranking is to be performed at a specified rate</w:t>
      </w:r>
      <w:r w:rsidR="00B85FCC" w:rsidRPr="00931B55">
        <w:rPr>
          <w:rFonts w:ascii="Times New Roman" w:hAnsi="Times New Roman" w:cs="Times New Roman"/>
          <w:sz w:val="24"/>
          <w:szCs w:val="24"/>
        </w:rPr>
        <w:t xml:space="preserve"> </w:t>
      </w:r>
      <w:r w:rsidR="006F5927" w:rsidRPr="00931B55">
        <w:rPr>
          <w:rFonts w:ascii="Times New Roman" w:hAnsi="Times New Roman" w:cs="Times New Roman"/>
          <w:sz w:val="24"/>
          <w:szCs w:val="24"/>
        </w:rPr>
        <w:t>of two rotations per second. The grooving tool is meant to cut a standard groove in the soil</w:t>
      </w:r>
      <w:r w:rsidR="00B85FCC" w:rsidRPr="00931B55">
        <w:rPr>
          <w:rFonts w:ascii="Times New Roman" w:hAnsi="Times New Roman" w:cs="Times New Roman"/>
          <w:sz w:val="24"/>
          <w:szCs w:val="24"/>
        </w:rPr>
        <w:t xml:space="preserve"> </w:t>
      </w:r>
      <w:r w:rsidR="006F5927" w:rsidRPr="00931B55">
        <w:rPr>
          <w:rFonts w:ascii="Times New Roman" w:hAnsi="Times New Roman" w:cs="Times New Roman"/>
          <w:sz w:val="24"/>
          <w:szCs w:val="24"/>
        </w:rPr>
        <w:t>sample just prior to giving blows.</w:t>
      </w:r>
    </w:p>
    <w:p w:rsidR="006F5927" w:rsidRPr="00931B55" w:rsidRDefault="006F5927" w:rsidP="00EA7B2A">
      <w:pPr>
        <w:autoSpaceDE w:val="0"/>
        <w:autoSpaceDN w:val="0"/>
        <w:adjustRightInd w:val="0"/>
        <w:spacing w:after="0"/>
        <w:rPr>
          <w:rFonts w:ascii="Times New Roman" w:hAnsi="Times New Roman" w:cs="Times New Roman"/>
          <w:sz w:val="24"/>
          <w:szCs w:val="24"/>
        </w:rPr>
      </w:pPr>
    </w:p>
    <w:p w:rsidR="006F5927" w:rsidRPr="00931B55" w:rsidRDefault="006F5927"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Air-dried soil sample of 1.20 N passing 425–μ I.S. Sieve is taken and is mixed with water</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and kneaded for achieving uniformity. The mixing time is specified as 5 to 10 min. by some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authorities. The soil paste is placed in the liquid limit cup, and levelled off with the help of the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spatula. A clean and sharp groove is cut in the middle by means of a grooving tool. The crank</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is rotated at about 2 revolutions per second and the number of blows required to make the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halves of the soil pat separated by the groove meet for a length of about 12 mm is counted. The water content is determined from a small quantity of the soil paste.</w:t>
      </w:r>
    </w:p>
    <w:p w:rsidR="006F5927" w:rsidRPr="00931B55" w:rsidRDefault="006F5927" w:rsidP="00EA7B2A">
      <w:pPr>
        <w:autoSpaceDE w:val="0"/>
        <w:autoSpaceDN w:val="0"/>
        <w:adjustRightInd w:val="0"/>
        <w:spacing w:after="0"/>
        <w:rPr>
          <w:rFonts w:ascii="Times New Roman" w:hAnsi="Times New Roman" w:cs="Times New Roman"/>
          <w:sz w:val="24"/>
          <w:szCs w:val="24"/>
        </w:rPr>
      </w:pPr>
    </w:p>
    <w:p w:rsidR="006F5927" w:rsidRPr="00931B55" w:rsidRDefault="006F5927"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This operation is repeated a few more times at different consistencies or moisture contents.</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The soil samples should be prepared at such consistencies that the number of blows or shocks</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 xml:space="preserve">required to close the groove will be less and more than 25. The relationship between the number of blows and corresponding moisture contents thus obtained are plotted on semi-logarithmic graph paper, with the logarithm of the number of blows on the </w:t>
      </w:r>
      <w:r w:rsidRPr="00931B55">
        <w:rPr>
          <w:rFonts w:ascii="Times New Roman" w:hAnsi="Times New Roman" w:cs="Times New Roman"/>
          <w:i/>
          <w:iCs/>
          <w:sz w:val="24"/>
          <w:szCs w:val="24"/>
        </w:rPr>
        <w:t>x</w:t>
      </w:r>
      <w:r w:rsidRPr="00931B55">
        <w:rPr>
          <w:rFonts w:ascii="Times New Roman" w:hAnsi="Times New Roman" w:cs="Times New Roman"/>
          <w:sz w:val="24"/>
          <w:szCs w:val="24"/>
        </w:rPr>
        <w:t xml:space="preserve">-axis, and the moisture contents on the </w:t>
      </w:r>
      <w:r w:rsidRPr="00931B55">
        <w:rPr>
          <w:rFonts w:ascii="Times New Roman" w:hAnsi="Times New Roman" w:cs="Times New Roman"/>
          <w:i/>
          <w:iCs/>
          <w:sz w:val="24"/>
          <w:szCs w:val="24"/>
        </w:rPr>
        <w:t>y</w:t>
      </w:r>
      <w:r w:rsidRPr="00931B55">
        <w:rPr>
          <w:rFonts w:ascii="Times New Roman" w:hAnsi="Times New Roman" w:cs="Times New Roman"/>
          <w:sz w:val="24"/>
          <w:szCs w:val="24"/>
        </w:rPr>
        <w:t xml:space="preserve">-axis. The graph thus obtained, </w:t>
      </w:r>
      <w:r w:rsidRPr="00931B55">
        <w:rPr>
          <w:rFonts w:ascii="Times New Roman" w:hAnsi="Times New Roman" w:cs="Times New Roman"/>
          <w:i/>
          <w:iCs/>
          <w:sz w:val="24"/>
          <w:szCs w:val="24"/>
        </w:rPr>
        <w:t xml:space="preserve">i.e., </w:t>
      </w:r>
      <w:r w:rsidRPr="00931B55">
        <w:rPr>
          <w:rFonts w:ascii="Times New Roman" w:hAnsi="Times New Roman" w:cs="Times New Roman"/>
          <w:sz w:val="24"/>
          <w:szCs w:val="24"/>
        </w:rPr>
        <w:t>the best fit straight line, is referred to as the ‘Flow-graph’ or ‘Flow curve’.</w:t>
      </w:r>
    </w:p>
    <w:p w:rsidR="006F5927" w:rsidRPr="00931B55" w:rsidRDefault="006F5927" w:rsidP="00EA7B2A">
      <w:pPr>
        <w:autoSpaceDE w:val="0"/>
        <w:autoSpaceDN w:val="0"/>
        <w:adjustRightInd w:val="0"/>
        <w:spacing w:after="0"/>
        <w:rPr>
          <w:rFonts w:ascii="Times New Roman" w:hAnsi="Times New Roman" w:cs="Times New Roman"/>
          <w:sz w:val="24"/>
          <w:szCs w:val="24"/>
        </w:rPr>
      </w:pPr>
    </w:p>
    <w:p w:rsidR="006F5927" w:rsidRPr="00931B55" w:rsidRDefault="006F5927"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The moisture content corresponding to 25 blows from the flow curve is taken as the</w:t>
      </w:r>
    </w:p>
    <w:p w:rsidR="006F5927" w:rsidRPr="00931B55" w:rsidRDefault="006F5927"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liquid limit of the soil. This is the practical definition of this limit with specific reference to the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liquid limit apparatus and the standard procedure recommended. Experience indicates that</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such as curve is actually a straight line.</w:t>
      </w:r>
    </w:p>
    <w:p w:rsidR="00EC28EE" w:rsidRPr="00931B55" w:rsidRDefault="00EC28EE" w:rsidP="00EA7B2A">
      <w:pPr>
        <w:autoSpaceDE w:val="0"/>
        <w:autoSpaceDN w:val="0"/>
        <w:adjustRightInd w:val="0"/>
        <w:spacing w:after="0"/>
        <w:rPr>
          <w:rFonts w:ascii="Times New Roman" w:hAnsi="Times New Roman" w:cs="Times New Roman"/>
          <w:noProof/>
          <w:sz w:val="24"/>
          <w:szCs w:val="24"/>
        </w:rPr>
      </w:pPr>
      <w:r w:rsidRPr="00931B55">
        <w:rPr>
          <w:rFonts w:ascii="Times New Roman" w:hAnsi="Times New Roman" w:cs="Times New Roman"/>
          <w:sz w:val="24"/>
          <w:szCs w:val="24"/>
        </w:rPr>
        <w:lastRenderedPageBreak/>
        <w:t xml:space="preserve">            </w:t>
      </w:r>
      <w:r w:rsidRPr="00931B55">
        <w:rPr>
          <w:rFonts w:ascii="Times New Roman" w:hAnsi="Times New Roman" w:cs="Times New Roman"/>
          <w:noProof/>
          <w:sz w:val="24"/>
          <w:szCs w:val="24"/>
        </w:rPr>
        <w:t xml:space="preserve">                    </w:t>
      </w:r>
      <w:r w:rsidRPr="00931B55">
        <w:rPr>
          <w:rFonts w:ascii="Times New Roman" w:hAnsi="Times New Roman" w:cs="Times New Roman"/>
          <w:noProof/>
          <w:sz w:val="24"/>
          <w:szCs w:val="24"/>
        </w:rPr>
        <w:drawing>
          <wp:inline distT="0" distB="0" distL="0" distR="0">
            <wp:extent cx="2906554" cy="2590800"/>
            <wp:effectExtent l="19050" t="0" r="80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06554" cy="2590800"/>
                    </a:xfrm>
                    <a:prstGeom prst="rect">
                      <a:avLst/>
                    </a:prstGeom>
                    <a:noFill/>
                    <a:ln w="9525">
                      <a:noFill/>
                      <a:miter lim="800000"/>
                      <a:headEnd/>
                      <a:tailEnd/>
                    </a:ln>
                  </pic:spPr>
                </pic:pic>
              </a:graphicData>
            </a:graphic>
          </wp:inline>
        </w:drawing>
      </w:r>
    </w:p>
    <w:p w:rsidR="00EC28EE" w:rsidRPr="00931B55" w:rsidRDefault="00EC28EE" w:rsidP="00EA7B2A">
      <w:pPr>
        <w:autoSpaceDE w:val="0"/>
        <w:autoSpaceDN w:val="0"/>
        <w:adjustRightInd w:val="0"/>
        <w:spacing w:after="0"/>
        <w:rPr>
          <w:rFonts w:ascii="Times New Roman" w:hAnsi="Times New Roman" w:cs="Times New Roman"/>
          <w:noProof/>
          <w:sz w:val="24"/>
          <w:szCs w:val="24"/>
        </w:rPr>
      </w:pPr>
    </w:p>
    <w:p w:rsidR="00EC28EE" w:rsidRPr="00931B55" w:rsidRDefault="00EC28EE" w:rsidP="00EA7B2A">
      <w:pPr>
        <w:autoSpaceDE w:val="0"/>
        <w:autoSpaceDN w:val="0"/>
        <w:adjustRightInd w:val="0"/>
        <w:spacing w:after="0"/>
        <w:rPr>
          <w:rFonts w:ascii="Times New Roman" w:hAnsi="Times New Roman" w:cs="Times New Roman"/>
          <w:noProof/>
          <w:sz w:val="24"/>
          <w:szCs w:val="24"/>
        </w:rPr>
      </w:pPr>
      <w:r w:rsidRPr="00931B55">
        <w:rPr>
          <w:rFonts w:ascii="Times New Roman" w:hAnsi="Times New Roman" w:cs="Times New Roman"/>
          <w:noProof/>
          <w:sz w:val="24"/>
          <w:szCs w:val="24"/>
        </w:rPr>
        <w:t xml:space="preserve">                                                 </w:t>
      </w:r>
      <w:r w:rsidRPr="00931B55">
        <w:rPr>
          <w:rFonts w:ascii="Times New Roman" w:hAnsi="Times New Roman" w:cs="Times New Roman"/>
          <w:noProof/>
          <w:sz w:val="24"/>
          <w:szCs w:val="24"/>
        </w:rPr>
        <w:drawing>
          <wp:inline distT="0" distB="0" distL="0" distR="0">
            <wp:extent cx="1171575" cy="190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171575" cy="190500"/>
                    </a:xfrm>
                    <a:prstGeom prst="rect">
                      <a:avLst/>
                    </a:prstGeom>
                    <a:noFill/>
                    <a:ln w="9525">
                      <a:noFill/>
                      <a:miter lim="800000"/>
                      <a:headEnd/>
                      <a:tailEnd/>
                    </a:ln>
                  </pic:spPr>
                </pic:pic>
              </a:graphicData>
            </a:graphic>
          </wp:inline>
        </w:drawing>
      </w:r>
    </w:p>
    <w:p w:rsidR="00EC28EE" w:rsidRPr="00931B55" w:rsidRDefault="00EC28EE" w:rsidP="00EA7B2A">
      <w:pPr>
        <w:autoSpaceDE w:val="0"/>
        <w:autoSpaceDN w:val="0"/>
        <w:adjustRightInd w:val="0"/>
        <w:spacing w:after="0"/>
        <w:rPr>
          <w:rFonts w:ascii="Times New Roman" w:hAnsi="Times New Roman" w:cs="Times New Roman"/>
          <w:noProof/>
          <w:sz w:val="24"/>
          <w:szCs w:val="24"/>
        </w:rPr>
      </w:pPr>
      <w:r w:rsidRPr="00931B55">
        <w:rPr>
          <w:rFonts w:ascii="Times New Roman" w:hAnsi="Times New Roman" w:cs="Times New Roman"/>
          <w:noProof/>
          <w:sz w:val="24"/>
          <w:szCs w:val="24"/>
        </w:rPr>
        <w:t xml:space="preserve">                               </w:t>
      </w:r>
    </w:p>
    <w:p w:rsidR="00941513" w:rsidRPr="00931B55" w:rsidRDefault="00941513" w:rsidP="00EA7B2A">
      <w:pPr>
        <w:pStyle w:val="ListParagraph"/>
        <w:numPr>
          <w:ilvl w:val="0"/>
          <w:numId w:val="2"/>
        </w:numPr>
        <w:autoSpaceDE w:val="0"/>
        <w:autoSpaceDN w:val="0"/>
        <w:adjustRightInd w:val="0"/>
        <w:spacing w:after="0"/>
        <w:ind w:left="360"/>
        <w:rPr>
          <w:rFonts w:ascii="Times New Roman" w:hAnsi="Times New Roman" w:cs="Times New Roman"/>
          <w:sz w:val="24"/>
          <w:szCs w:val="24"/>
        </w:rPr>
      </w:pPr>
      <w:r w:rsidRPr="00931B55">
        <w:rPr>
          <w:rFonts w:ascii="Times New Roman" w:hAnsi="Times New Roman" w:cs="Times New Roman"/>
          <w:b/>
          <w:sz w:val="24"/>
          <w:szCs w:val="24"/>
        </w:rPr>
        <w:t xml:space="preserve"> FOR </w:t>
      </w:r>
      <w:r w:rsidR="006F5927" w:rsidRPr="00931B55">
        <w:rPr>
          <w:rFonts w:ascii="Times New Roman" w:hAnsi="Times New Roman" w:cs="Times New Roman"/>
          <w:b/>
          <w:sz w:val="24"/>
          <w:szCs w:val="24"/>
        </w:rPr>
        <w:t>DETERMINATION OF PLASTIC LIMIT:</w:t>
      </w:r>
    </w:p>
    <w:p w:rsidR="00941513" w:rsidRPr="00931B55" w:rsidRDefault="00941513"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A sample weighing about 0.20 N from the thoroughly mixed portion of the material</w:t>
      </w:r>
    </w:p>
    <w:p w:rsidR="00941513" w:rsidRPr="00931B55" w:rsidRDefault="00941513"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passing 425–μ IS sieve is to be taken. The soil shall be mixed with water so that the mass</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becomes plastic enough to be easily shaped into a ball. The mixing shall be done in an evaporating</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dish or on the flat glass plate. In the case of clayey soils, sufficient time (24 hrs.) should</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be given to ensure uniform distribution of moisture throughout the soil mass. A ball shall be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formed and rolled between the fingers and the glass plate with just enough pressure to roll the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mass into a thread of uniform diameter throughout its length. The rate of rolling shall be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between 80 and 90 strokes per minute, counting a stroke as one complete motion of the hand</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forward and back to the starting position again.</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The rolling shall be done till the threads are of 3 cm diameter. The soil shall then be kneaded together to a uniform mass and rolled again.</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This process of alternate rolling an kneading shall be continued until the thread crumbles</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under the pressure required for rolling and the soil can no longer be rolled into a thread. At no</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time shall attempt be made to produce failure at exactly 3 mm diameter. The crumbling may</w:t>
      </w:r>
    </w:p>
    <w:p w:rsidR="00941513" w:rsidRPr="00931B55" w:rsidRDefault="00941513" w:rsidP="00910AF4">
      <w:pPr>
        <w:autoSpaceDE w:val="0"/>
        <w:autoSpaceDN w:val="0"/>
        <w:adjustRightInd w:val="0"/>
        <w:spacing w:after="0"/>
        <w:jc w:val="both"/>
        <w:rPr>
          <w:rFonts w:ascii="Times New Roman" w:hAnsi="Times New Roman" w:cs="Times New Roman"/>
          <w:sz w:val="24"/>
          <w:szCs w:val="24"/>
        </w:rPr>
      </w:pPr>
      <w:r w:rsidRPr="00931B55">
        <w:rPr>
          <w:rFonts w:ascii="Times New Roman" w:hAnsi="Times New Roman" w:cs="Times New Roman"/>
          <w:sz w:val="24"/>
          <w:szCs w:val="24"/>
        </w:rPr>
        <w:t>occur at a diameter greater than 3 mm; this shall be considered a satisfactory end point, provided</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the soil has been rolled into a thread of 3 mm in diameter immediately before. The pieces</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of crumbled soil thread shall be collected and the moisture content determined, which is the</w:t>
      </w:r>
      <w:r w:rsidR="00B85FCC" w:rsidRPr="00931B55">
        <w:rPr>
          <w:rFonts w:ascii="Times New Roman" w:hAnsi="Times New Roman" w:cs="Times New Roman"/>
          <w:sz w:val="24"/>
          <w:szCs w:val="24"/>
        </w:rPr>
        <w:t xml:space="preserve"> </w:t>
      </w:r>
      <w:r w:rsidRPr="00931B55">
        <w:rPr>
          <w:rFonts w:ascii="Times New Roman" w:hAnsi="Times New Roman" w:cs="Times New Roman"/>
          <w:sz w:val="24"/>
          <w:szCs w:val="24"/>
        </w:rPr>
        <w:t>‘plastic limit’. The history of the soil sample shall also be reported.</w:t>
      </w:r>
    </w:p>
    <w:p w:rsidR="0063791C" w:rsidRPr="00931B55" w:rsidRDefault="0063791C" w:rsidP="00EA7B2A">
      <w:pPr>
        <w:autoSpaceDE w:val="0"/>
        <w:autoSpaceDN w:val="0"/>
        <w:adjustRightInd w:val="0"/>
        <w:spacing w:after="0"/>
        <w:rPr>
          <w:rFonts w:ascii="Times New Roman" w:hAnsi="Times New Roman" w:cs="Times New Roman"/>
          <w:sz w:val="24"/>
          <w:szCs w:val="24"/>
        </w:rPr>
      </w:pPr>
    </w:p>
    <w:p w:rsidR="0063791C" w:rsidRPr="00931B55" w:rsidRDefault="0063791C"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TABULAR COLUMN</w:t>
      </w:r>
      <w:r w:rsidR="00EC28EE" w:rsidRPr="00931B55">
        <w:rPr>
          <w:rFonts w:ascii="Times New Roman" w:hAnsi="Times New Roman" w:cs="Times New Roman"/>
          <w:b/>
          <w:sz w:val="24"/>
          <w:szCs w:val="24"/>
        </w:rPr>
        <w:t xml:space="preserve"> FOR LIQUID LIMIT DETERMINATION </w:t>
      </w:r>
      <w:r w:rsidRPr="00931B55">
        <w:rPr>
          <w:rFonts w:ascii="Times New Roman" w:hAnsi="Times New Roman" w:cs="Times New Roman"/>
          <w:b/>
          <w:sz w:val="24"/>
          <w:szCs w:val="24"/>
        </w:rPr>
        <w:t>:</w:t>
      </w:r>
    </w:p>
    <w:p w:rsidR="00EC28EE" w:rsidRPr="00931B55" w:rsidRDefault="00EC28EE" w:rsidP="00EA7B2A">
      <w:pPr>
        <w:autoSpaceDE w:val="0"/>
        <w:autoSpaceDN w:val="0"/>
        <w:adjustRightInd w:val="0"/>
        <w:spacing w:after="0"/>
        <w:rPr>
          <w:rFonts w:ascii="Times New Roman" w:hAnsi="Times New Roman" w:cs="Times New Roman"/>
          <w:sz w:val="24"/>
          <w:szCs w:val="24"/>
        </w:rPr>
      </w:pPr>
    </w:p>
    <w:tbl>
      <w:tblPr>
        <w:tblStyle w:val="TableGrid"/>
        <w:tblW w:w="0" w:type="auto"/>
        <w:tblLook w:val="04A0"/>
      </w:tblPr>
      <w:tblGrid>
        <w:gridCol w:w="3192"/>
        <w:gridCol w:w="3192"/>
        <w:gridCol w:w="3192"/>
      </w:tblGrid>
      <w:tr w:rsidR="00EC28EE" w:rsidRPr="00931B55" w:rsidTr="00EC28EE">
        <w:tc>
          <w:tcPr>
            <w:tcW w:w="3192" w:type="dxa"/>
          </w:tcPr>
          <w:p w:rsidR="00EC28EE" w:rsidRPr="00931B55" w:rsidRDefault="00EC28EE" w:rsidP="00B85FCC">
            <w:pPr>
              <w:autoSpaceDE w:val="0"/>
              <w:autoSpaceDN w:val="0"/>
              <w:adjustRightInd w:val="0"/>
              <w:spacing w:line="276" w:lineRule="auto"/>
              <w:jc w:val="center"/>
              <w:rPr>
                <w:rFonts w:ascii="Times New Roman" w:hAnsi="Times New Roman" w:cs="Times New Roman"/>
                <w:b/>
                <w:sz w:val="24"/>
                <w:szCs w:val="24"/>
              </w:rPr>
            </w:pPr>
            <w:r w:rsidRPr="00931B55">
              <w:rPr>
                <w:rFonts w:ascii="Times New Roman" w:hAnsi="Times New Roman" w:cs="Times New Roman"/>
                <w:b/>
                <w:sz w:val="24"/>
                <w:szCs w:val="24"/>
              </w:rPr>
              <w:t>SL NO</w:t>
            </w:r>
          </w:p>
        </w:tc>
        <w:tc>
          <w:tcPr>
            <w:tcW w:w="3192" w:type="dxa"/>
          </w:tcPr>
          <w:p w:rsidR="00EC28EE" w:rsidRPr="00931B55" w:rsidRDefault="00EC28EE" w:rsidP="00B85FCC">
            <w:pPr>
              <w:autoSpaceDE w:val="0"/>
              <w:autoSpaceDN w:val="0"/>
              <w:adjustRightInd w:val="0"/>
              <w:spacing w:line="276" w:lineRule="auto"/>
              <w:jc w:val="center"/>
              <w:rPr>
                <w:rFonts w:ascii="Times New Roman" w:hAnsi="Times New Roman" w:cs="Times New Roman"/>
                <w:b/>
                <w:sz w:val="24"/>
                <w:szCs w:val="24"/>
              </w:rPr>
            </w:pPr>
            <w:r w:rsidRPr="00931B55">
              <w:rPr>
                <w:rFonts w:ascii="Times New Roman" w:hAnsi="Times New Roman" w:cs="Times New Roman"/>
                <w:b/>
                <w:sz w:val="24"/>
                <w:szCs w:val="24"/>
              </w:rPr>
              <w:t>WATER CONTENT</w:t>
            </w:r>
            <w:r w:rsidR="00B85FCC" w:rsidRPr="00931B55">
              <w:rPr>
                <w:rFonts w:ascii="Times New Roman" w:hAnsi="Times New Roman" w:cs="Times New Roman"/>
                <w:b/>
                <w:sz w:val="24"/>
                <w:szCs w:val="24"/>
              </w:rPr>
              <w:t xml:space="preserve"> </w:t>
            </w:r>
            <w:r w:rsidRPr="00931B55">
              <w:rPr>
                <w:rFonts w:ascii="Times New Roman" w:hAnsi="Times New Roman" w:cs="Times New Roman"/>
                <w:b/>
                <w:sz w:val="24"/>
                <w:szCs w:val="24"/>
              </w:rPr>
              <w:t>%</w:t>
            </w:r>
          </w:p>
        </w:tc>
        <w:tc>
          <w:tcPr>
            <w:tcW w:w="3192" w:type="dxa"/>
          </w:tcPr>
          <w:p w:rsidR="00EC28EE" w:rsidRPr="00931B55" w:rsidRDefault="00EC28EE" w:rsidP="00B85FCC">
            <w:pPr>
              <w:autoSpaceDE w:val="0"/>
              <w:autoSpaceDN w:val="0"/>
              <w:adjustRightInd w:val="0"/>
              <w:spacing w:line="276" w:lineRule="auto"/>
              <w:jc w:val="center"/>
              <w:rPr>
                <w:rFonts w:ascii="Times New Roman" w:hAnsi="Times New Roman" w:cs="Times New Roman"/>
                <w:b/>
                <w:sz w:val="24"/>
                <w:szCs w:val="24"/>
              </w:rPr>
            </w:pPr>
            <w:r w:rsidRPr="00931B55">
              <w:rPr>
                <w:rFonts w:ascii="Times New Roman" w:hAnsi="Times New Roman" w:cs="Times New Roman"/>
                <w:b/>
                <w:sz w:val="24"/>
                <w:szCs w:val="24"/>
              </w:rPr>
              <w:t>NO OF BLOWS</w:t>
            </w:r>
          </w:p>
        </w:tc>
      </w:tr>
      <w:tr w:rsidR="00EC28EE" w:rsidRPr="00931B55" w:rsidTr="00EC28EE">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r>
      <w:tr w:rsidR="00EC28EE" w:rsidRPr="00931B55" w:rsidTr="00EC28EE">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r>
      <w:tr w:rsidR="00EC28EE" w:rsidRPr="00931B55" w:rsidTr="00EC28EE">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c>
          <w:tcPr>
            <w:tcW w:w="3192" w:type="dxa"/>
          </w:tcPr>
          <w:p w:rsidR="00EC28EE" w:rsidRPr="00931B55" w:rsidRDefault="00EC28EE" w:rsidP="00EA7B2A">
            <w:pPr>
              <w:autoSpaceDE w:val="0"/>
              <w:autoSpaceDN w:val="0"/>
              <w:adjustRightInd w:val="0"/>
              <w:spacing w:line="276" w:lineRule="auto"/>
              <w:rPr>
                <w:rFonts w:ascii="Times New Roman" w:hAnsi="Times New Roman" w:cs="Times New Roman"/>
                <w:sz w:val="24"/>
                <w:szCs w:val="24"/>
              </w:rPr>
            </w:pPr>
          </w:p>
        </w:tc>
      </w:tr>
    </w:tbl>
    <w:p w:rsidR="0063791C" w:rsidRPr="00931B55" w:rsidRDefault="0063791C" w:rsidP="00EA7B2A">
      <w:pPr>
        <w:autoSpaceDE w:val="0"/>
        <w:autoSpaceDN w:val="0"/>
        <w:adjustRightInd w:val="0"/>
        <w:spacing w:after="0"/>
        <w:rPr>
          <w:rFonts w:ascii="Times New Roman" w:hAnsi="Times New Roman" w:cs="Times New Roman"/>
          <w:sz w:val="24"/>
          <w:szCs w:val="24"/>
        </w:rPr>
      </w:pPr>
    </w:p>
    <w:p w:rsidR="002C58FE" w:rsidRPr="00931B55" w:rsidRDefault="002C58FE" w:rsidP="00EA7B2A">
      <w:pPr>
        <w:rPr>
          <w:rFonts w:ascii="Times New Roman" w:hAnsi="Times New Roman" w:cs="Times New Roman"/>
          <w:b/>
          <w:sz w:val="24"/>
          <w:szCs w:val="24"/>
        </w:rPr>
      </w:pPr>
      <w:r w:rsidRPr="00931B55">
        <w:rPr>
          <w:rFonts w:ascii="Times New Roman" w:hAnsi="Times New Roman" w:cs="Times New Roman"/>
          <w:b/>
          <w:sz w:val="24"/>
          <w:szCs w:val="24"/>
        </w:rPr>
        <w:t>DIFFERENT CLASSIFICATION SYSTEMS FOLLOWED IN CLASSIFICATION  OF SOILS:</w:t>
      </w:r>
    </w:p>
    <w:p w:rsidR="002C1212" w:rsidRPr="00931B55" w:rsidRDefault="002C1212" w:rsidP="00EA7B2A">
      <w:pPr>
        <w:rPr>
          <w:rStyle w:val="apple-style-span"/>
          <w:rFonts w:ascii="Times New Roman" w:hAnsi="Times New Roman" w:cs="Times New Roman"/>
          <w:b/>
          <w:sz w:val="24"/>
          <w:szCs w:val="24"/>
        </w:rPr>
      </w:pPr>
      <w:r w:rsidRPr="00931B55">
        <w:rPr>
          <w:rStyle w:val="apple-style-span"/>
          <w:rFonts w:ascii="Times New Roman" w:hAnsi="Times New Roman" w:cs="Times New Roman"/>
          <w:b/>
          <w:sz w:val="24"/>
          <w:szCs w:val="24"/>
        </w:rPr>
        <w:t>FOR ENGINEERING PURPOSE:</w:t>
      </w:r>
    </w:p>
    <w:p w:rsidR="002C58FE" w:rsidRPr="00931B55" w:rsidRDefault="002C58FE" w:rsidP="00910AF4">
      <w:pPr>
        <w:jc w:val="both"/>
        <w:rPr>
          <w:rStyle w:val="apple-style-span"/>
          <w:rFonts w:ascii="Times New Roman" w:hAnsi="Times New Roman" w:cs="Times New Roman"/>
          <w:sz w:val="24"/>
          <w:szCs w:val="24"/>
        </w:rPr>
      </w:pPr>
      <w:r w:rsidRPr="00931B55">
        <w:rPr>
          <w:rStyle w:val="apple-style-span"/>
          <w:rFonts w:ascii="Times New Roman" w:hAnsi="Times New Roman" w:cs="Times New Roman"/>
          <w:sz w:val="24"/>
          <w:szCs w:val="24"/>
        </w:rPr>
        <w:t>Engineers, typically</w:t>
      </w:r>
      <w:r w:rsidRPr="00931B55">
        <w:rPr>
          <w:rStyle w:val="apple-converted-space"/>
          <w:rFonts w:ascii="Times New Roman" w:hAnsi="Times New Roman" w:cs="Times New Roman"/>
          <w:sz w:val="24"/>
          <w:szCs w:val="24"/>
        </w:rPr>
        <w:t> </w:t>
      </w:r>
      <w:hyperlink r:id="rId15" w:tooltip="Geotechnical engineer" w:history="1">
        <w:r w:rsidRPr="00931B55">
          <w:rPr>
            <w:rStyle w:val="Hyperlink"/>
            <w:rFonts w:ascii="Times New Roman" w:hAnsi="Times New Roman" w:cs="Times New Roman"/>
            <w:color w:val="auto"/>
            <w:sz w:val="24"/>
            <w:szCs w:val="24"/>
            <w:u w:val="none"/>
          </w:rPr>
          <w:t>Geotechnical engineers</w:t>
        </w:r>
      </w:hyperlink>
      <w:r w:rsidRPr="00931B55">
        <w:rPr>
          <w:rStyle w:val="apple-style-span"/>
          <w:rFonts w:ascii="Times New Roman" w:hAnsi="Times New Roman" w:cs="Times New Roman"/>
          <w:sz w:val="24"/>
          <w:szCs w:val="24"/>
        </w:rPr>
        <w:t>, classify soils according to their engineering properties as they relate to use for foundation support or building material. Modern engineering classification systems are designed to allow an easy transition from field observations to basic predictions of soil engineering properties and behaviors.</w:t>
      </w:r>
    </w:p>
    <w:p w:rsidR="002C58FE" w:rsidRPr="00931B55" w:rsidRDefault="002C58FE" w:rsidP="00910AF4">
      <w:pPr>
        <w:jc w:val="both"/>
        <w:rPr>
          <w:rStyle w:val="apple-style-span"/>
          <w:rFonts w:ascii="Times New Roman" w:hAnsi="Times New Roman" w:cs="Times New Roman"/>
          <w:sz w:val="24"/>
          <w:szCs w:val="24"/>
        </w:rPr>
      </w:pPr>
      <w:r w:rsidRPr="00931B55">
        <w:rPr>
          <w:rStyle w:val="apple-style-span"/>
          <w:rFonts w:ascii="Times New Roman" w:hAnsi="Times New Roman" w:cs="Times New Roman"/>
          <w:sz w:val="24"/>
          <w:szCs w:val="24"/>
        </w:rPr>
        <w:t>The most common engineering classification system for soils in</w:t>
      </w:r>
      <w:r w:rsidRPr="00931B55">
        <w:rPr>
          <w:rStyle w:val="apple-converted-space"/>
          <w:rFonts w:ascii="Times New Roman" w:hAnsi="Times New Roman" w:cs="Times New Roman"/>
          <w:sz w:val="24"/>
          <w:szCs w:val="24"/>
        </w:rPr>
        <w:t> </w:t>
      </w:r>
      <w:hyperlink r:id="rId16" w:tooltip="North America" w:history="1">
        <w:r w:rsidRPr="00931B55">
          <w:rPr>
            <w:rStyle w:val="Hyperlink"/>
            <w:rFonts w:ascii="Times New Roman" w:hAnsi="Times New Roman" w:cs="Times New Roman"/>
            <w:color w:val="auto"/>
            <w:sz w:val="24"/>
            <w:szCs w:val="24"/>
            <w:u w:val="none"/>
          </w:rPr>
          <w:t>North America</w:t>
        </w:r>
      </w:hyperlink>
      <w:r w:rsidRPr="00931B55">
        <w:rPr>
          <w:rStyle w:val="apple-converted-space"/>
          <w:rFonts w:ascii="Times New Roman" w:hAnsi="Times New Roman" w:cs="Times New Roman"/>
          <w:sz w:val="24"/>
          <w:szCs w:val="24"/>
        </w:rPr>
        <w:t> </w:t>
      </w:r>
      <w:r w:rsidRPr="00931B55">
        <w:rPr>
          <w:rStyle w:val="apple-style-span"/>
          <w:rFonts w:ascii="Times New Roman" w:hAnsi="Times New Roman" w:cs="Times New Roman"/>
          <w:sz w:val="24"/>
          <w:szCs w:val="24"/>
        </w:rPr>
        <w:t>is the</w:t>
      </w:r>
      <w:r w:rsidRPr="00931B55">
        <w:rPr>
          <w:rStyle w:val="apple-converted-space"/>
          <w:rFonts w:ascii="Times New Roman" w:hAnsi="Times New Roman" w:cs="Times New Roman"/>
          <w:sz w:val="24"/>
          <w:szCs w:val="24"/>
        </w:rPr>
        <w:t> </w:t>
      </w:r>
      <w:hyperlink r:id="rId17" w:tooltip="Unified Soil Classification System" w:history="1">
        <w:r w:rsidRPr="00931B55">
          <w:rPr>
            <w:rStyle w:val="Hyperlink"/>
            <w:rFonts w:ascii="Times New Roman" w:hAnsi="Times New Roman" w:cs="Times New Roman"/>
            <w:color w:val="auto"/>
            <w:sz w:val="24"/>
            <w:szCs w:val="24"/>
            <w:u w:val="none"/>
          </w:rPr>
          <w:t>Unified Soil Classification System</w:t>
        </w:r>
      </w:hyperlink>
      <w:r w:rsidRPr="00931B55">
        <w:rPr>
          <w:rStyle w:val="apple-converted-space"/>
          <w:rFonts w:ascii="Times New Roman" w:hAnsi="Times New Roman" w:cs="Times New Roman"/>
          <w:sz w:val="24"/>
          <w:szCs w:val="24"/>
        </w:rPr>
        <w:t> </w:t>
      </w:r>
      <w:r w:rsidRPr="00931B55">
        <w:rPr>
          <w:rStyle w:val="apple-style-span"/>
          <w:rFonts w:ascii="Times New Roman" w:hAnsi="Times New Roman" w:cs="Times New Roman"/>
          <w:sz w:val="24"/>
          <w:szCs w:val="24"/>
        </w:rPr>
        <w:t>(USCS).</w:t>
      </w:r>
      <w:r w:rsidRPr="00931B55">
        <w:rPr>
          <w:rStyle w:val="Hyperlink"/>
          <w:rFonts w:ascii="Times New Roman" w:hAnsi="Times New Roman" w:cs="Times New Roman"/>
          <w:color w:val="auto"/>
          <w:sz w:val="24"/>
          <w:szCs w:val="24"/>
          <w:u w:val="none"/>
        </w:rPr>
        <w:t xml:space="preserve"> </w:t>
      </w:r>
      <w:r w:rsidRPr="00931B55">
        <w:rPr>
          <w:rStyle w:val="apple-style-span"/>
          <w:rFonts w:ascii="Times New Roman" w:hAnsi="Times New Roman" w:cs="Times New Roman"/>
          <w:sz w:val="24"/>
          <w:szCs w:val="24"/>
        </w:rPr>
        <w:t>The USCS has three major classification groups:</w:t>
      </w:r>
    </w:p>
    <w:p w:rsidR="002C58FE" w:rsidRPr="00931B55" w:rsidRDefault="002C58FE" w:rsidP="00EA7B2A">
      <w:pPr>
        <w:pStyle w:val="ListParagraph"/>
        <w:numPr>
          <w:ilvl w:val="0"/>
          <w:numId w:val="5"/>
        </w:numPr>
        <w:rPr>
          <w:rFonts w:ascii="Times New Roman" w:hAnsi="Times New Roman" w:cs="Times New Roman"/>
          <w:sz w:val="24"/>
          <w:szCs w:val="24"/>
        </w:rPr>
      </w:pPr>
      <w:r w:rsidRPr="00931B55">
        <w:rPr>
          <w:rFonts w:ascii="Times New Roman" w:hAnsi="Times New Roman" w:cs="Times New Roman"/>
          <w:sz w:val="24"/>
          <w:szCs w:val="24"/>
        </w:rPr>
        <w:t xml:space="preserve">Coarse-grained soil </w:t>
      </w:r>
      <w:r w:rsidR="00B0681C" w:rsidRPr="00931B55">
        <w:rPr>
          <w:rFonts w:ascii="Times New Roman" w:hAnsi="Times New Roman" w:cs="Times New Roman"/>
          <w:sz w:val="24"/>
          <w:szCs w:val="24"/>
        </w:rPr>
        <w:t>(e.g</w:t>
      </w:r>
      <w:r w:rsidRPr="00931B55">
        <w:rPr>
          <w:rFonts w:ascii="Times New Roman" w:hAnsi="Times New Roman" w:cs="Times New Roman"/>
          <w:sz w:val="24"/>
          <w:szCs w:val="24"/>
        </w:rPr>
        <w:t>. sands and gravels).</w:t>
      </w:r>
    </w:p>
    <w:p w:rsidR="002C58FE" w:rsidRPr="00931B55" w:rsidRDefault="002C58FE" w:rsidP="00EA7B2A">
      <w:pPr>
        <w:pStyle w:val="ListParagraph"/>
        <w:numPr>
          <w:ilvl w:val="0"/>
          <w:numId w:val="5"/>
        </w:numPr>
        <w:rPr>
          <w:rFonts w:ascii="Times New Roman" w:hAnsi="Times New Roman" w:cs="Times New Roman"/>
          <w:sz w:val="24"/>
          <w:szCs w:val="24"/>
        </w:rPr>
      </w:pPr>
      <w:r w:rsidRPr="00931B55">
        <w:rPr>
          <w:rFonts w:ascii="Times New Roman" w:hAnsi="Times New Roman" w:cs="Times New Roman"/>
          <w:sz w:val="24"/>
          <w:szCs w:val="24"/>
        </w:rPr>
        <w:t>Fine-grained soils (</w:t>
      </w:r>
      <w:r w:rsidR="00B0681C" w:rsidRPr="00931B55">
        <w:rPr>
          <w:rFonts w:ascii="Times New Roman" w:hAnsi="Times New Roman" w:cs="Times New Roman"/>
          <w:sz w:val="24"/>
          <w:szCs w:val="24"/>
        </w:rPr>
        <w:t>e.g.</w:t>
      </w:r>
      <w:r w:rsidRPr="00931B55">
        <w:rPr>
          <w:rFonts w:ascii="Times New Roman" w:hAnsi="Times New Roman" w:cs="Times New Roman"/>
          <w:sz w:val="24"/>
          <w:szCs w:val="24"/>
        </w:rPr>
        <w:t xml:space="preserve"> </w:t>
      </w:r>
      <w:r w:rsidR="002C1212" w:rsidRPr="00931B55">
        <w:rPr>
          <w:rFonts w:ascii="Times New Roman" w:hAnsi="Times New Roman" w:cs="Times New Roman"/>
          <w:sz w:val="24"/>
          <w:szCs w:val="24"/>
        </w:rPr>
        <w:t>silts and clays</w:t>
      </w:r>
      <w:r w:rsidRPr="00931B55">
        <w:rPr>
          <w:rFonts w:ascii="Times New Roman" w:hAnsi="Times New Roman" w:cs="Times New Roman"/>
          <w:sz w:val="24"/>
          <w:szCs w:val="24"/>
        </w:rPr>
        <w:t>)</w:t>
      </w:r>
      <w:r w:rsidR="002C1212" w:rsidRPr="00931B55">
        <w:rPr>
          <w:rFonts w:ascii="Times New Roman" w:hAnsi="Times New Roman" w:cs="Times New Roman"/>
          <w:sz w:val="24"/>
          <w:szCs w:val="24"/>
        </w:rPr>
        <w:t>.</w:t>
      </w:r>
    </w:p>
    <w:p w:rsidR="002C1212" w:rsidRPr="00931B55" w:rsidRDefault="002C1212" w:rsidP="00EA7B2A">
      <w:pPr>
        <w:pStyle w:val="ListParagraph"/>
        <w:numPr>
          <w:ilvl w:val="0"/>
          <w:numId w:val="5"/>
        </w:numPr>
        <w:rPr>
          <w:rFonts w:ascii="Times New Roman" w:hAnsi="Times New Roman" w:cs="Times New Roman"/>
          <w:sz w:val="24"/>
          <w:szCs w:val="24"/>
        </w:rPr>
      </w:pPr>
      <w:r w:rsidRPr="00931B55">
        <w:rPr>
          <w:rFonts w:ascii="Times New Roman" w:hAnsi="Times New Roman" w:cs="Times New Roman"/>
          <w:sz w:val="24"/>
          <w:szCs w:val="24"/>
        </w:rPr>
        <w:t>Highly organic soils (mainly referred to as “peat”).</w:t>
      </w:r>
    </w:p>
    <w:p w:rsidR="002C1212" w:rsidRPr="00931B55" w:rsidRDefault="002C1212" w:rsidP="00910AF4">
      <w:pPr>
        <w:jc w:val="both"/>
        <w:rPr>
          <w:rStyle w:val="apple-style-span"/>
          <w:rFonts w:ascii="Times New Roman" w:hAnsi="Times New Roman" w:cs="Times New Roman"/>
          <w:sz w:val="24"/>
          <w:szCs w:val="24"/>
        </w:rPr>
      </w:pPr>
      <w:r w:rsidRPr="00931B55">
        <w:rPr>
          <w:rStyle w:val="apple-style-span"/>
          <w:rFonts w:ascii="Times New Roman" w:hAnsi="Times New Roman" w:cs="Times New Roman"/>
          <w:sz w:val="24"/>
          <w:szCs w:val="24"/>
        </w:rPr>
        <w:t>The USCS further subdivides the three major soil classes for clarification.</w:t>
      </w:r>
    </w:p>
    <w:p w:rsidR="002C1212" w:rsidRPr="00931B55" w:rsidRDefault="002C1212" w:rsidP="00910AF4">
      <w:pPr>
        <w:pStyle w:val="NormalWeb"/>
        <w:spacing w:before="96" w:beforeAutospacing="0" w:after="120" w:afterAutospacing="0" w:line="276" w:lineRule="auto"/>
        <w:jc w:val="both"/>
      </w:pPr>
      <w:r w:rsidRPr="00931B55">
        <w:t>Other engineering soil classification systems in the States include the</w:t>
      </w:r>
      <w:r w:rsidRPr="00931B55">
        <w:rPr>
          <w:rStyle w:val="apple-converted-space"/>
        </w:rPr>
        <w:t> </w:t>
      </w:r>
      <w:hyperlink r:id="rId18" w:tooltip="AASHTO Soil Classification System" w:history="1">
        <w:r w:rsidRPr="00931B55">
          <w:rPr>
            <w:rStyle w:val="Hyperlink"/>
            <w:color w:val="auto"/>
            <w:u w:val="none"/>
          </w:rPr>
          <w:t>AASHTO Soil Classification System</w:t>
        </w:r>
      </w:hyperlink>
      <w:r w:rsidRPr="00931B55">
        <w:rPr>
          <w:rStyle w:val="apple-converted-space"/>
        </w:rPr>
        <w:t> </w:t>
      </w:r>
      <w:r w:rsidRPr="00931B55">
        <w:t>and the Modified Burmister</w:t>
      </w:r>
      <w:r w:rsidR="00B85FCC" w:rsidRPr="00931B55">
        <w:t xml:space="preserve"> </w:t>
      </w:r>
      <w:r w:rsidRPr="00931B55">
        <w:t>A full geotechnical engineering soil description will also include other properties of the soil including color, in-situ moisture content, in-situ strength, and somewhat more detail about the material properties of the soil than is provided by the USCS code.</w:t>
      </w:r>
    </w:p>
    <w:p w:rsidR="002C1212" w:rsidRPr="00931B55" w:rsidRDefault="002C1212" w:rsidP="00EA7B2A">
      <w:pPr>
        <w:pStyle w:val="NormalWeb"/>
        <w:spacing w:before="96" w:beforeAutospacing="0" w:after="120" w:afterAutospacing="0" w:line="276" w:lineRule="auto"/>
      </w:pPr>
    </w:p>
    <w:p w:rsidR="002C1212" w:rsidRPr="00931B55" w:rsidRDefault="002C1212" w:rsidP="00EA7B2A">
      <w:pPr>
        <w:pStyle w:val="NormalWeb"/>
        <w:spacing w:before="96" w:beforeAutospacing="0" w:after="120" w:afterAutospacing="0" w:line="276" w:lineRule="auto"/>
        <w:rPr>
          <w:b/>
        </w:rPr>
      </w:pPr>
      <w:r w:rsidRPr="00931B55">
        <w:rPr>
          <w:b/>
        </w:rPr>
        <w:t>SOIL SCIENCE:</w:t>
      </w:r>
    </w:p>
    <w:p w:rsidR="002C1212" w:rsidRPr="00931B55" w:rsidRDefault="002C1212" w:rsidP="00910AF4">
      <w:pPr>
        <w:pStyle w:val="NormalWeb"/>
        <w:spacing w:before="96" w:beforeAutospacing="0" w:after="120" w:afterAutospacing="0" w:line="276" w:lineRule="auto"/>
        <w:jc w:val="both"/>
        <w:rPr>
          <w:rStyle w:val="apple-style-span"/>
        </w:rPr>
      </w:pPr>
      <w:r w:rsidRPr="00931B55">
        <w:rPr>
          <w:rStyle w:val="apple-style-span"/>
        </w:rPr>
        <w:t>For soil resources, experience has shown that a natural system approach to</w:t>
      </w:r>
      <w:r w:rsidRPr="00931B55">
        <w:rPr>
          <w:rStyle w:val="apple-converted-space"/>
        </w:rPr>
        <w:t> </w:t>
      </w:r>
      <w:hyperlink r:id="rId19" w:tooltip="Scientific classification" w:history="1">
        <w:r w:rsidRPr="00931B55">
          <w:rPr>
            <w:rStyle w:val="Hyperlink"/>
            <w:color w:val="auto"/>
            <w:u w:val="none"/>
          </w:rPr>
          <w:t>classification</w:t>
        </w:r>
      </w:hyperlink>
      <w:r w:rsidRPr="00931B55">
        <w:rPr>
          <w:rStyle w:val="apple-style-span"/>
        </w:rPr>
        <w:t>, i.e. grouping soils by their intrinsic property (</w:t>
      </w:r>
      <w:hyperlink r:id="rId20" w:tooltip="Soil morphology" w:history="1">
        <w:r w:rsidRPr="00931B55">
          <w:rPr>
            <w:rStyle w:val="Hyperlink"/>
            <w:color w:val="auto"/>
            <w:u w:val="none"/>
          </w:rPr>
          <w:t>soil morphology</w:t>
        </w:r>
      </w:hyperlink>
      <w:r w:rsidRPr="00931B55">
        <w:rPr>
          <w:rStyle w:val="apple-style-span"/>
        </w:rPr>
        <w:t>), behaviour, or</w:t>
      </w:r>
      <w:r w:rsidRPr="00931B55">
        <w:rPr>
          <w:rStyle w:val="apple-converted-space"/>
        </w:rPr>
        <w:t> </w:t>
      </w:r>
      <w:hyperlink r:id="rId21" w:tooltip="Pedogenesis" w:history="1">
        <w:r w:rsidRPr="00931B55">
          <w:rPr>
            <w:rStyle w:val="Hyperlink"/>
            <w:color w:val="auto"/>
            <w:u w:val="none"/>
          </w:rPr>
          <w:t>genesis</w:t>
        </w:r>
      </w:hyperlink>
      <w:r w:rsidRPr="00931B55">
        <w:rPr>
          <w:rStyle w:val="apple-style-span"/>
        </w:rPr>
        <w:t>, results in classes that can be interpreted for many diverse uses. Differing concepts of pedogenesis, and differences in the significance of morphological features to various land uses can affect the classification approach. Despite these differences, in a well-constructed system, classification criteria group similar concepts so that interpretations do not vary widely. This is in contrast to a technical system approach to soil classification, where soils are grouped according to their fitness for a specific use and their</w:t>
      </w:r>
      <w:hyperlink r:id="rId22" w:tooltip="Edaphic" w:history="1">
        <w:r w:rsidRPr="00931B55">
          <w:rPr>
            <w:rStyle w:val="Hyperlink"/>
            <w:color w:val="auto"/>
            <w:u w:val="none"/>
          </w:rPr>
          <w:t>edaphic</w:t>
        </w:r>
      </w:hyperlink>
      <w:r w:rsidRPr="00931B55">
        <w:rPr>
          <w:rStyle w:val="apple-converted-space"/>
        </w:rPr>
        <w:t> </w:t>
      </w:r>
      <w:r w:rsidRPr="00931B55">
        <w:rPr>
          <w:rStyle w:val="apple-style-span"/>
        </w:rPr>
        <w:t>characteristics.</w:t>
      </w:r>
    </w:p>
    <w:p w:rsidR="002C1212" w:rsidRPr="00931B55" w:rsidRDefault="002C1212" w:rsidP="00910AF4">
      <w:pPr>
        <w:pStyle w:val="NormalWeb"/>
        <w:spacing w:before="96" w:beforeAutospacing="0" w:after="120" w:afterAutospacing="0" w:line="276" w:lineRule="auto"/>
        <w:jc w:val="both"/>
        <w:rPr>
          <w:rStyle w:val="apple-style-span"/>
        </w:rPr>
      </w:pPr>
      <w:r w:rsidRPr="00931B55">
        <w:rPr>
          <w:rStyle w:val="apple-style-span"/>
        </w:rPr>
        <w:t>Natural system approaches to soil classification, such as the French Soil Reference System (Référentiel pédologique français) are based on presumed soil genesis. Systems have developed, such as</w:t>
      </w:r>
      <w:r w:rsidRPr="00931B55">
        <w:rPr>
          <w:rStyle w:val="apple-converted-space"/>
        </w:rPr>
        <w:t> </w:t>
      </w:r>
      <w:hyperlink r:id="rId23" w:tooltip="USDA soil taxonomy" w:history="1">
        <w:r w:rsidRPr="00931B55">
          <w:rPr>
            <w:rStyle w:val="Hyperlink"/>
            <w:color w:val="auto"/>
            <w:u w:val="none"/>
          </w:rPr>
          <w:t>USDA soil taxonomy</w:t>
        </w:r>
      </w:hyperlink>
      <w:r w:rsidRPr="00931B55">
        <w:rPr>
          <w:rStyle w:val="apple-converted-space"/>
        </w:rPr>
        <w:t> </w:t>
      </w:r>
      <w:r w:rsidRPr="00931B55">
        <w:rPr>
          <w:rStyle w:val="apple-style-span"/>
        </w:rPr>
        <w:t>and the</w:t>
      </w:r>
      <w:r w:rsidRPr="00931B55">
        <w:rPr>
          <w:rStyle w:val="apple-converted-space"/>
        </w:rPr>
        <w:t> </w:t>
      </w:r>
      <w:hyperlink r:id="rId24" w:tooltip="World Reference Base for Soil Resources" w:history="1">
        <w:r w:rsidRPr="00931B55">
          <w:rPr>
            <w:rStyle w:val="Hyperlink"/>
            <w:color w:val="auto"/>
            <w:u w:val="none"/>
          </w:rPr>
          <w:t>World Reference Base for Soil Resources</w:t>
        </w:r>
      </w:hyperlink>
      <w:r w:rsidRPr="00931B55">
        <w:rPr>
          <w:rStyle w:val="apple-style-span"/>
        </w:rPr>
        <w:t>, which use</w:t>
      </w:r>
      <w:r w:rsidRPr="00931B55">
        <w:rPr>
          <w:rStyle w:val="apple-converted-space"/>
        </w:rPr>
        <w:t> </w:t>
      </w:r>
      <w:hyperlink r:id="rId25" w:tooltip="Taxonomic" w:history="1">
        <w:r w:rsidRPr="00931B55">
          <w:rPr>
            <w:rStyle w:val="Hyperlink"/>
            <w:color w:val="auto"/>
            <w:u w:val="none"/>
          </w:rPr>
          <w:t>taxonomic</w:t>
        </w:r>
      </w:hyperlink>
      <w:r w:rsidRPr="00931B55">
        <w:rPr>
          <w:rStyle w:val="apple-converted-space"/>
        </w:rPr>
        <w:t> </w:t>
      </w:r>
      <w:r w:rsidRPr="00931B55">
        <w:rPr>
          <w:rStyle w:val="apple-style-span"/>
        </w:rPr>
        <w:t>criteria involving soil morphology and laboratory tests to inform and refine</w:t>
      </w:r>
      <w:r w:rsidRPr="00931B55">
        <w:rPr>
          <w:rStyle w:val="apple-converted-space"/>
        </w:rPr>
        <w:t> </w:t>
      </w:r>
      <w:hyperlink r:id="rId26" w:tooltip="Hierarchy" w:history="1">
        <w:r w:rsidRPr="00931B55">
          <w:rPr>
            <w:rStyle w:val="Hyperlink"/>
            <w:color w:val="auto"/>
            <w:u w:val="none"/>
          </w:rPr>
          <w:t>hierarchical</w:t>
        </w:r>
      </w:hyperlink>
      <w:r w:rsidRPr="00931B55">
        <w:rPr>
          <w:rStyle w:val="apple-converted-space"/>
        </w:rPr>
        <w:t> </w:t>
      </w:r>
      <w:r w:rsidRPr="00931B55">
        <w:rPr>
          <w:rStyle w:val="apple-style-span"/>
        </w:rPr>
        <w:t>classes.</w:t>
      </w:r>
    </w:p>
    <w:p w:rsidR="002C1212" w:rsidRPr="00931B55" w:rsidRDefault="002C1212" w:rsidP="00910AF4">
      <w:pPr>
        <w:pStyle w:val="NormalWeb"/>
        <w:spacing w:before="96" w:beforeAutospacing="0" w:after="120" w:afterAutospacing="0" w:line="276" w:lineRule="auto"/>
        <w:jc w:val="both"/>
        <w:rPr>
          <w:rStyle w:val="apple-style-span"/>
        </w:rPr>
      </w:pPr>
      <w:r w:rsidRPr="00931B55">
        <w:rPr>
          <w:rStyle w:val="apple-style-span"/>
        </w:rPr>
        <w:lastRenderedPageBreak/>
        <w:t>Another approach is numerical classification, also called</w:t>
      </w:r>
      <w:r w:rsidRPr="00931B55">
        <w:rPr>
          <w:rStyle w:val="apple-converted-space"/>
        </w:rPr>
        <w:t> </w:t>
      </w:r>
      <w:hyperlink r:id="rId27" w:tooltip="Ordination (statistics)" w:history="1">
        <w:r w:rsidRPr="00931B55">
          <w:rPr>
            <w:rStyle w:val="Hyperlink"/>
            <w:color w:val="auto"/>
            <w:u w:val="none"/>
          </w:rPr>
          <w:t>ordination</w:t>
        </w:r>
      </w:hyperlink>
      <w:r w:rsidRPr="00931B55">
        <w:rPr>
          <w:rStyle w:val="apple-style-span"/>
        </w:rPr>
        <w:t>, where soil individuals are grouped by multivariate statistical methods such as</w:t>
      </w:r>
      <w:r w:rsidRPr="00931B55">
        <w:rPr>
          <w:rStyle w:val="apple-converted-space"/>
        </w:rPr>
        <w:t> </w:t>
      </w:r>
      <w:hyperlink r:id="rId28" w:tooltip="Cluster analysis" w:history="1">
        <w:r w:rsidRPr="00931B55">
          <w:rPr>
            <w:rStyle w:val="Hyperlink"/>
            <w:color w:val="auto"/>
            <w:u w:val="none"/>
          </w:rPr>
          <w:t>cluster analysis</w:t>
        </w:r>
      </w:hyperlink>
      <w:r w:rsidRPr="00931B55">
        <w:rPr>
          <w:rStyle w:val="apple-style-span"/>
        </w:rPr>
        <w:t>. This produces natural groupings without requiring any inference about soil genesis.</w:t>
      </w:r>
    </w:p>
    <w:p w:rsidR="002C1212" w:rsidRPr="00931B55" w:rsidRDefault="002C1212" w:rsidP="00910AF4">
      <w:pPr>
        <w:pStyle w:val="NormalWeb"/>
        <w:spacing w:before="96" w:beforeAutospacing="0" w:after="120" w:afterAutospacing="0" w:line="276" w:lineRule="auto"/>
        <w:jc w:val="both"/>
        <w:rPr>
          <w:rStyle w:val="apple-style-span"/>
        </w:rPr>
      </w:pPr>
      <w:r w:rsidRPr="00931B55">
        <w:rPr>
          <w:rStyle w:val="apple-style-span"/>
        </w:rPr>
        <w:t>In</w:t>
      </w:r>
      <w:r w:rsidRPr="00931B55">
        <w:rPr>
          <w:rStyle w:val="apple-converted-space"/>
        </w:rPr>
        <w:t> </w:t>
      </w:r>
      <w:hyperlink r:id="rId29" w:tooltip="Soil survey" w:history="1">
        <w:r w:rsidRPr="00931B55">
          <w:rPr>
            <w:rStyle w:val="Hyperlink"/>
            <w:color w:val="auto"/>
            <w:u w:val="none"/>
          </w:rPr>
          <w:t>soil survey</w:t>
        </w:r>
      </w:hyperlink>
      <w:r w:rsidRPr="00931B55">
        <w:rPr>
          <w:rStyle w:val="apple-style-span"/>
        </w:rPr>
        <w:t>, as practiced in the</w:t>
      </w:r>
      <w:r w:rsidRPr="00931B55">
        <w:rPr>
          <w:rStyle w:val="apple-converted-space"/>
        </w:rPr>
        <w:t> </w:t>
      </w:r>
      <w:hyperlink r:id="rId30" w:tooltip="United States" w:history="1">
        <w:r w:rsidRPr="00931B55">
          <w:rPr>
            <w:rStyle w:val="Hyperlink"/>
            <w:color w:val="auto"/>
            <w:u w:val="none"/>
          </w:rPr>
          <w:t>United States</w:t>
        </w:r>
      </w:hyperlink>
      <w:r w:rsidRPr="00931B55">
        <w:rPr>
          <w:rStyle w:val="apple-style-span"/>
        </w:rPr>
        <w:t>, soil classification usually means criteria based on</w:t>
      </w:r>
      <w:r w:rsidRPr="00931B55">
        <w:rPr>
          <w:rStyle w:val="apple-converted-space"/>
        </w:rPr>
        <w:t> </w:t>
      </w:r>
      <w:hyperlink r:id="rId31" w:tooltip="Soil morphology" w:history="1">
        <w:r w:rsidRPr="00931B55">
          <w:rPr>
            <w:rStyle w:val="Hyperlink"/>
            <w:color w:val="auto"/>
            <w:u w:val="none"/>
          </w:rPr>
          <w:t>soil morphology</w:t>
        </w:r>
      </w:hyperlink>
      <w:r w:rsidRPr="00931B55">
        <w:rPr>
          <w:rStyle w:val="apple-converted-space"/>
        </w:rPr>
        <w:t> </w:t>
      </w:r>
      <w:r w:rsidRPr="00931B55">
        <w:rPr>
          <w:rStyle w:val="apple-style-span"/>
        </w:rPr>
        <w:t>in addition to characteristics developed during</w:t>
      </w:r>
      <w:r w:rsidRPr="00931B55">
        <w:rPr>
          <w:rStyle w:val="apple-converted-space"/>
        </w:rPr>
        <w:t> </w:t>
      </w:r>
      <w:hyperlink r:id="rId32" w:tooltip="Soil formation" w:history="1">
        <w:r w:rsidRPr="00931B55">
          <w:rPr>
            <w:rStyle w:val="Hyperlink"/>
            <w:color w:val="auto"/>
            <w:u w:val="none"/>
          </w:rPr>
          <w:t>soil formation</w:t>
        </w:r>
      </w:hyperlink>
      <w:r w:rsidRPr="00931B55">
        <w:rPr>
          <w:rStyle w:val="apple-style-span"/>
        </w:rPr>
        <w:t>. Criteria are designed to guide choices in</w:t>
      </w:r>
      <w:r w:rsidRPr="00931B55">
        <w:rPr>
          <w:rStyle w:val="apple-converted-space"/>
        </w:rPr>
        <w:t> </w:t>
      </w:r>
      <w:hyperlink r:id="rId33" w:tooltip="Land use" w:history="1">
        <w:r w:rsidRPr="00931B55">
          <w:rPr>
            <w:rStyle w:val="Hyperlink"/>
            <w:color w:val="auto"/>
            <w:u w:val="none"/>
          </w:rPr>
          <w:t>land use</w:t>
        </w:r>
      </w:hyperlink>
      <w:r w:rsidRPr="00931B55">
        <w:rPr>
          <w:rStyle w:val="apple-converted-space"/>
        </w:rPr>
        <w:t> </w:t>
      </w:r>
      <w:r w:rsidRPr="00931B55">
        <w:rPr>
          <w:rStyle w:val="apple-style-span"/>
        </w:rPr>
        <w:t>and</w:t>
      </w:r>
      <w:r w:rsidRPr="00931B55">
        <w:rPr>
          <w:rStyle w:val="apple-converted-space"/>
        </w:rPr>
        <w:t> </w:t>
      </w:r>
      <w:hyperlink r:id="rId34" w:tooltip="Soil management" w:history="1">
        <w:r w:rsidRPr="00931B55">
          <w:rPr>
            <w:rStyle w:val="Hyperlink"/>
            <w:color w:val="auto"/>
            <w:u w:val="none"/>
          </w:rPr>
          <w:t>soil management</w:t>
        </w:r>
      </w:hyperlink>
      <w:r w:rsidRPr="00931B55">
        <w:rPr>
          <w:rStyle w:val="apple-style-span"/>
        </w:rPr>
        <w:t>. As indicated, this is a hierarchical system that is a hybrid of both</w:t>
      </w:r>
      <w:r w:rsidRPr="00931B55">
        <w:rPr>
          <w:rStyle w:val="apple-converted-space"/>
        </w:rPr>
        <w:t> </w:t>
      </w:r>
      <w:r w:rsidRPr="00931B55">
        <w:rPr>
          <w:rStyle w:val="apple-style-span"/>
          <w:i/>
          <w:iCs/>
        </w:rPr>
        <w:t>natural</w:t>
      </w:r>
      <w:r w:rsidRPr="00931B55">
        <w:rPr>
          <w:rStyle w:val="apple-converted-space"/>
        </w:rPr>
        <w:t> </w:t>
      </w:r>
      <w:r w:rsidRPr="00931B55">
        <w:rPr>
          <w:rStyle w:val="apple-style-span"/>
        </w:rPr>
        <w:t>and objective criteria.</w:t>
      </w:r>
      <w:r w:rsidRPr="00931B55">
        <w:rPr>
          <w:rStyle w:val="apple-converted-space"/>
        </w:rPr>
        <w:t> </w:t>
      </w:r>
      <w:hyperlink r:id="rId35" w:tooltip="USDA soil taxonomy" w:history="1">
        <w:r w:rsidRPr="00931B55">
          <w:rPr>
            <w:rStyle w:val="Hyperlink"/>
            <w:color w:val="auto"/>
            <w:u w:val="none"/>
          </w:rPr>
          <w:t>USDA soil taxonomy</w:t>
        </w:r>
      </w:hyperlink>
      <w:r w:rsidRPr="00931B55">
        <w:rPr>
          <w:rStyle w:val="apple-converted-space"/>
        </w:rPr>
        <w:t> </w:t>
      </w:r>
      <w:r w:rsidRPr="00931B55">
        <w:rPr>
          <w:rStyle w:val="apple-style-span"/>
        </w:rPr>
        <w:t>provides the core criteria for differentiating soil map units. This is a substantial revision of the</w:t>
      </w:r>
      <w:r w:rsidRPr="00931B55">
        <w:rPr>
          <w:rStyle w:val="apple-converted-space"/>
        </w:rPr>
        <w:t> </w:t>
      </w:r>
      <w:hyperlink r:id="rId36" w:tooltip="1938 USDA soil taxonomy" w:history="1">
        <w:r w:rsidRPr="00931B55">
          <w:rPr>
            <w:rStyle w:val="Hyperlink"/>
            <w:color w:val="auto"/>
            <w:u w:val="none"/>
          </w:rPr>
          <w:t>1938 USDA soil taxonomy</w:t>
        </w:r>
      </w:hyperlink>
      <w:r w:rsidRPr="00931B55">
        <w:rPr>
          <w:rStyle w:val="apple-converted-space"/>
        </w:rPr>
        <w:t> </w:t>
      </w:r>
      <w:r w:rsidRPr="00931B55">
        <w:rPr>
          <w:rStyle w:val="apple-style-span"/>
        </w:rPr>
        <w:t>which was a strictly natural system. Soil taxonomy based soil map units are additionally sorted into classes based on technical classification systems.</w:t>
      </w:r>
      <w:r w:rsidRPr="00931B55">
        <w:rPr>
          <w:rStyle w:val="apple-converted-space"/>
        </w:rPr>
        <w:t> </w:t>
      </w:r>
      <w:hyperlink r:id="rId37" w:tooltip="Land use capability map" w:history="1">
        <w:r w:rsidRPr="00931B55">
          <w:rPr>
            <w:rStyle w:val="Hyperlink"/>
            <w:color w:val="auto"/>
            <w:u w:val="none"/>
          </w:rPr>
          <w:t>Land Capability Classes</w:t>
        </w:r>
      </w:hyperlink>
      <w:r w:rsidRPr="00931B55">
        <w:rPr>
          <w:rStyle w:val="apple-style-span"/>
        </w:rPr>
        <w:t>,</w:t>
      </w:r>
      <w:r w:rsidRPr="00931B55">
        <w:rPr>
          <w:rStyle w:val="apple-converted-space"/>
        </w:rPr>
        <w:t> </w:t>
      </w:r>
      <w:hyperlink r:id="rId38" w:tooltip="Hydric soil" w:history="1">
        <w:r w:rsidRPr="00931B55">
          <w:rPr>
            <w:rStyle w:val="Hyperlink"/>
            <w:color w:val="auto"/>
            <w:u w:val="none"/>
          </w:rPr>
          <w:t>hydric soil</w:t>
        </w:r>
      </w:hyperlink>
      <w:r w:rsidRPr="00931B55">
        <w:rPr>
          <w:rStyle w:val="apple-style-span"/>
        </w:rPr>
        <w:t>, and</w:t>
      </w:r>
      <w:r w:rsidRPr="00931B55">
        <w:rPr>
          <w:rStyle w:val="apple-converted-space"/>
        </w:rPr>
        <w:t> </w:t>
      </w:r>
      <w:hyperlink r:id="rId39" w:tooltip="Prime farmland" w:history="1">
        <w:r w:rsidRPr="00931B55">
          <w:rPr>
            <w:rStyle w:val="Hyperlink"/>
            <w:color w:val="auto"/>
            <w:u w:val="none"/>
          </w:rPr>
          <w:t>prime farmland</w:t>
        </w:r>
      </w:hyperlink>
      <w:r w:rsidRPr="00931B55">
        <w:rPr>
          <w:rStyle w:val="apple-converted-space"/>
        </w:rPr>
        <w:t> </w:t>
      </w:r>
      <w:r w:rsidRPr="00931B55">
        <w:rPr>
          <w:rStyle w:val="apple-style-span"/>
        </w:rPr>
        <w:t>are some examples.</w:t>
      </w:r>
    </w:p>
    <w:p w:rsidR="002C1212" w:rsidRPr="00931B55" w:rsidRDefault="002C1212" w:rsidP="00910AF4">
      <w:pPr>
        <w:pStyle w:val="NormalWeb"/>
        <w:spacing w:before="96" w:beforeAutospacing="0" w:after="120" w:afterAutospacing="0" w:line="276" w:lineRule="auto"/>
        <w:jc w:val="both"/>
        <w:rPr>
          <w:rStyle w:val="apple-style-span"/>
        </w:rPr>
      </w:pPr>
      <w:r w:rsidRPr="00931B55">
        <w:rPr>
          <w:rStyle w:val="apple-style-span"/>
        </w:rPr>
        <w:t>In addition to scientific soil classification systems, there are also</w:t>
      </w:r>
      <w:r w:rsidRPr="00931B55">
        <w:rPr>
          <w:rStyle w:val="apple-converted-space"/>
        </w:rPr>
        <w:t> </w:t>
      </w:r>
      <w:hyperlink r:id="rId40" w:tooltip="Vernacular" w:history="1">
        <w:r w:rsidRPr="00931B55">
          <w:rPr>
            <w:rStyle w:val="Hyperlink"/>
            <w:color w:val="auto"/>
            <w:u w:val="none"/>
          </w:rPr>
          <w:t>vernacular</w:t>
        </w:r>
      </w:hyperlink>
      <w:r w:rsidRPr="00931B55">
        <w:rPr>
          <w:rStyle w:val="apple-converted-space"/>
        </w:rPr>
        <w:t> </w:t>
      </w:r>
      <w:r w:rsidRPr="00931B55">
        <w:rPr>
          <w:rStyle w:val="apple-style-span"/>
        </w:rPr>
        <w:t>soil classification systems.</w:t>
      </w:r>
      <w:r w:rsidRPr="00931B55">
        <w:rPr>
          <w:rStyle w:val="apple-converted-space"/>
        </w:rPr>
        <w:t> </w:t>
      </w:r>
      <w:hyperlink r:id="rId41" w:tooltip="Folk taxonomies" w:history="1">
        <w:r w:rsidRPr="00931B55">
          <w:rPr>
            <w:rStyle w:val="Hyperlink"/>
            <w:color w:val="auto"/>
            <w:u w:val="none"/>
          </w:rPr>
          <w:t>Folk taxonomies</w:t>
        </w:r>
      </w:hyperlink>
      <w:r w:rsidRPr="00931B55">
        <w:rPr>
          <w:rStyle w:val="apple-converted-space"/>
        </w:rPr>
        <w:t> </w:t>
      </w:r>
      <w:r w:rsidRPr="00931B55">
        <w:rPr>
          <w:rStyle w:val="apple-style-span"/>
        </w:rPr>
        <w:t>have been used for millennia, while scientifically based systems are relatively recent developments.</w:t>
      </w:r>
    </w:p>
    <w:p w:rsidR="002C1212" w:rsidRPr="00931B55" w:rsidRDefault="002C1212" w:rsidP="00EA7B2A">
      <w:pPr>
        <w:pStyle w:val="NormalWeb"/>
        <w:spacing w:before="96" w:beforeAutospacing="0" w:after="120" w:afterAutospacing="0" w:line="276" w:lineRule="auto"/>
        <w:rPr>
          <w:rStyle w:val="apple-style-span"/>
        </w:rPr>
      </w:pPr>
    </w:p>
    <w:p w:rsidR="002C1212" w:rsidRPr="00931B55" w:rsidRDefault="002C1212" w:rsidP="00EA7B2A">
      <w:pPr>
        <w:autoSpaceDE w:val="0"/>
        <w:autoSpaceDN w:val="0"/>
        <w:adjustRightInd w:val="0"/>
        <w:spacing w:after="0"/>
        <w:rPr>
          <w:rFonts w:ascii="Times New Roman" w:hAnsi="Times New Roman" w:cs="Times New Roman"/>
          <w:b/>
          <w:sz w:val="24"/>
          <w:szCs w:val="24"/>
        </w:rPr>
      </w:pPr>
      <w:r w:rsidRPr="00931B55">
        <w:rPr>
          <w:rFonts w:ascii="Times New Roman" w:hAnsi="Times New Roman" w:cs="Times New Roman"/>
          <w:b/>
          <w:sz w:val="24"/>
          <w:szCs w:val="24"/>
        </w:rPr>
        <w:t>EXTRA READING MATERIALS:</w:t>
      </w:r>
    </w:p>
    <w:p w:rsidR="002C1212" w:rsidRPr="00931B55" w:rsidRDefault="00386C25" w:rsidP="00EA7B2A">
      <w:pPr>
        <w:pStyle w:val="ListParagraph"/>
        <w:numPr>
          <w:ilvl w:val="0"/>
          <w:numId w:val="3"/>
        </w:numPr>
        <w:autoSpaceDE w:val="0"/>
        <w:autoSpaceDN w:val="0"/>
        <w:adjustRightInd w:val="0"/>
        <w:spacing w:after="0"/>
        <w:rPr>
          <w:rFonts w:ascii="Times New Roman" w:hAnsi="Times New Roman" w:cs="Times New Roman"/>
          <w:sz w:val="24"/>
          <w:szCs w:val="24"/>
        </w:rPr>
      </w:pPr>
      <w:hyperlink r:id="rId42" w:history="1">
        <w:r w:rsidR="002C1212" w:rsidRPr="00931B55">
          <w:rPr>
            <w:rStyle w:val="Hyperlink"/>
            <w:rFonts w:ascii="Times New Roman" w:hAnsi="Times New Roman" w:cs="Times New Roman"/>
            <w:color w:val="auto"/>
            <w:sz w:val="24"/>
            <w:szCs w:val="24"/>
            <w:u w:val="none"/>
          </w:rPr>
          <w:t>http://en.wikipedia.org/wiki/Atterberg_limits</w:t>
        </w:r>
      </w:hyperlink>
    </w:p>
    <w:p w:rsidR="002C1212" w:rsidRPr="00931B55" w:rsidRDefault="00386C25" w:rsidP="00EA7B2A">
      <w:pPr>
        <w:pStyle w:val="ListParagraph"/>
        <w:numPr>
          <w:ilvl w:val="0"/>
          <w:numId w:val="3"/>
        </w:numPr>
        <w:autoSpaceDE w:val="0"/>
        <w:autoSpaceDN w:val="0"/>
        <w:adjustRightInd w:val="0"/>
        <w:spacing w:after="0"/>
        <w:rPr>
          <w:rFonts w:ascii="Times New Roman" w:hAnsi="Times New Roman" w:cs="Times New Roman"/>
          <w:sz w:val="24"/>
          <w:szCs w:val="24"/>
        </w:rPr>
      </w:pPr>
      <w:hyperlink r:id="rId43" w:history="1">
        <w:r w:rsidR="002C1212" w:rsidRPr="00931B55">
          <w:rPr>
            <w:rStyle w:val="Hyperlink"/>
            <w:rFonts w:ascii="Times New Roman" w:hAnsi="Times New Roman" w:cs="Times New Roman"/>
            <w:color w:val="auto"/>
            <w:sz w:val="24"/>
            <w:szCs w:val="24"/>
            <w:u w:val="none"/>
          </w:rPr>
          <w:t>http://www.answers.com/topic/atterberg-limits</w:t>
        </w:r>
      </w:hyperlink>
    </w:p>
    <w:p w:rsidR="002C1212" w:rsidRPr="00931B55" w:rsidRDefault="00386C25" w:rsidP="00EA7B2A">
      <w:pPr>
        <w:pStyle w:val="ListParagraph"/>
        <w:numPr>
          <w:ilvl w:val="0"/>
          <w:numId w:val="3"/>
        </w:numPr>
        <w:autoSpaceDE w:val="0"/>
        <w:autoSpaceDN w:val="0"/>
        <w:adjustRightInd w:val="0"/>
        <w:spacing w:after="0"/>
        <w:rPr>
          <w:rFonts w:ascii="Times New Roman" w:hAnsi="Times New Roman" w:cs="Times New Roman"/>
          <w:sz w:val="24"/>
          <w:szCs w:val="24"/>
        </w:rPr>
      </w:pPr>
      <w:hyperlink r:id="rId44" w:history="1">
        <w:r w:rsidR="002C1212" w:rsidRPr="00931B55">
          <w:rPr>
            <w:rStyle w:val="Hyperlink"/>
            <w:rFonts w:ascii="Times New Roman" w:hAnsi="Times New Roman" w:cs="Times New Roman"/>
            <w:color w:val="auto"/>
            <w:sz w:val="24"/>
            <w:szCs w:val="24"/>
            <w:u w:val="none"/>
          </w:rPr>
          <w:t>http://www.tpub.com/content/engineering/14069/css/14069_543.htm</w:t>
        </w:r>
      </w:hyperlink>
    </w:p>
    <w:p w:rsidR="002C1212" w:rsidRPr="00931B55" w:rsidRDefault="00386C25" w:rsidP="00EA7B2A">
      <w:pPr>
        <w:pStyle w:val="ListParagraph"/>
        <w:numPr>
          <w:ilvl w:val="0"/>
          <w:numId w:val="3"/>
        </w:numPr>
        <w:autoSpaceDE w:val="0"/>
        <w:autoSpaceDN w:val="0"/>
        <w:adjustRightInd w:val="0"/>
        <w:spacing w:after="0"/>
        <w:rPr>
          <w:rFonts w:ascii="Times New Roman" w:hAnsi="Times New Roman" w:cs="Times New Roman"/>
          <w:sz w:val="24"/>
          <w:szCs w:val="24"/>
        </w:rPr>
      </w:pPr>
      <w:hyperlink r:id="rId45" w:history="1">
        <w:r w:rsidR="002C1212" w:rsidRPr="00931B55">
          <w:rPr>
            <w:rStyle w:val="Hyperlink"/>
            <w:rFonts w:ascii="Times New Roman" w:hAnsi="Times New Roman" w:cs="Times New Roman"/>
            <w:color w:val="auto"/>
            <w:sz w:val="24"/>
            <w:szCs w:val="24"/>
            <w:u w:val="none"/>
          </w:rPr>
          <w:t>http://www.civil.umaine.edu/cie366/atterberg_limits/default.htm</w:t>
        </w:r>
      </w:hyperlink>
    </w:p>
    <w:p w:rsidR="002C1212" w:rsidRPr="00931B55" w:rsidRDefault="002C1212" w:rsidP="00EA7B2A">
      <w:pPr>
        <w:pStyle w:val="ListParagraph"/>
        <w:numPr>
          <w:ilvl w:val="0"/>
          <w:numId w:val="3"/>
        </w:numPr>
        <w:autoSpaceDE w:val="0"/>
        <w:autoSpaceDN w:val="0"/>
        <w:adjustRightInd w:val="0"/>
        <w:spacing w:after="0"/>
        <w:rPr>
          <w:rFonts w:ascii="Times New Roman" w:hAnsi="Times New Roman" w:cs="Times New Roman"/>
          <w:sz w:val="24"/>
          <w:szCs w:val="24"/>
        </w:rPr>
      </w:pPr>
      <w:r w:rsidRPr="00931B55">
        <w:rPr>
          <w:rFonts w:ascii="Times New Roman" w:hAnsi="Times New Roman" w:cs="Times New Roman"/>
          <w:sz w:val="24"/>
          <w:szCs w:val="24"/>
        </w:rPr>
        <w:t>A textbook on geotechnical engineering by C.Venkataramaiah.</w:t>
      </w:r>
    </w:p>
    <w:p w:rsidR="002C1212" w:rsidRPr="00931B55" w:rsidRDefault="002C1212" w:rsidP="00EA7B2A">
      <w:pPr>
        <w:pStyle w:val="ListParagraph"/>
        <w:numPr>
          <w:ilvl w:val="0"/>
          <w:numId w:val="3"/>
        </w:numPr>
        <w:autoSpaceDE w:val="0"/>
        <w:autoSpaceDN w:val="0"/>
        <w:adjustRightInd w:val="0"/>
        <w:spacing w:after="0"/>
        <w:rPr>
          <w:rFonts w:ascii="Times New Roman" w:hAnsi="Times New Roman" w:cs="Times New Roman"/>
          <w:sz w:val="24"/>
          <w:szCs w:val="24"/>
        </w:rPr>
      </w:pPr>
      <w:r w:rsidRPr="00931B55">
        <w:rPr>
          <w:rFonts w:ascii="Times New Roman" w:hAnsi="Times New Roman" w:cs="Times New Roman"/>
          <w:sz w:val="24"/>
          <w:szCs w:val="24"/>
        </w:rPr>
        <w:t>A textbook on geotechnical engineering by B.C.Punmia</w:t>
      </w:r>
    </w:p>
    <w:p w:rsidR="002C1212" w:rsidRPr="00931B55" w:rsidRDefault="002C1212" w:rsidP="00EA7B2A">
      <w:pPr>
        <w:pStyle w:val="ListParagraph"/>
        <w:numPr>
          <w:ilvl w:val="0"/>
          <w:numId w:val="3"/>
        </w:numPr>
        <w:autoSpaceDE w:val="0"/>
        <w:autoSpaceDN w:val="0"/>
        <w:adjustRightInd w:val="0"/>
        <w:spacing w:after="0"/>
        <w:rPr>
          <w:rFonts w:ascii="Times New Roman" w:hAnsi="Times New Roman" w:cs="Times New Roman"/>
          <w:sz w:val="24"/>
          <w:szCs w:val="24"/>
        </w:rPr>
      </w:pPr>
      <w:r w:rsidRPr="00931B55">
        <w:rPr>
          <w:rFonts w:ascii="Times New Roman" w:hAnsi="Times New Roman" w:cs="Times New Roman"/>
          <w:sz w:val="24"/>
          <w:szCs w:val="24"/>
        </w:rPr>
        <w:t>A textbook on geotechnical engineering by V.N.S.Murthy</w:t>
      </w:r>
    </w:p>
    <w:p w:rsidR="002C1212" w:rsidRPr="00931B55" w:rsidRDefault="00386C25" w:rsidP="00EA7B2A">
      <w:pPr>
        <w:pStyle w:val="ListParagraph"/>
        <w:numPr>
          <w:ilvl w:val="0"/>
          <w:numId w:val="3"/>
        </w:numPr>
        <w:autoSpaceDE w:val="0"/>
        <w:autoSpaceDN w:val="0"/>
        <w:adjustRightInd w:val="0"/>
        <w:spacing w:after="0"/>
        <w:rPr>
          <w:rFonts w:ascii="Times New Roman" w:hAnsi="Times New Roman" w:cs="Times New Roman"/>
          <w:sz w:val="24"/>
          <w:szCs w:val="24"/>
        </w:rPr>
      </w:pPr>
      <w:hyperlink r:id="rId46" w:history="1">
        <w:r w:rsidR="002C1212" w:rsidRPr="00931B55">
          <w:rPr>
            <w:rStyle w:val="Hyperlink"/>
            <w:rFonts w:ascii="Times New Roman" w:hAnsi="Times New Roman" w:cs="Times New Roman"/>
            <w:color w:val="auto"/>
            <w:sz w:val="24"/>
            <w:szCs w:val="24"/>
            <w:u w:val="none"/>
          </w:rPr>
          <w:t>http://www.astm.org/Standards/D4318.htm</w:t>
        </w:r>
      </w:hyperlink>
    </w:p>
    <w:p w:rsidR="002C1212" w:rsidRPr="00931B55" w:rsidRDefault="00386C25" w:rsidP="00EA7B2A">
      <w:pPr>
        <w:pStyle w:val="ListParagraph"/>
        <w:numPr>
          <w:ilvl w:val="0"/>
          <w:numId w:val="3"/>
        </w:numPr>
        <w:autoSpaceDE w:val="0"/>
        <w:autoSpaceDN w:val="0"/>
        <w:adjustRightInd w:val="0"/>
        <w:spacing w:after="0"/>
        <w:rPr>
          <w:rFonts w:ascii="Times New Roman" w:hAnsi="Times New Roman" w:cs="Times New Roman"/>
          <w:sz w:val="24"/>
          <w:szCs w:val="24"/>
        </w:rPr>
      </w:pPr>
      <w:hyperlink r:id="rId47" w:history="1">
        <w:r w:rsidR="002C1212" w:rsidRPr="00931B55">
          <w:rPr>
            <w:rStyle w:val="Hyperlink"/>
            <w:rFonts w:ascii="Times New Roman" w:hAnsi="Times New Roman" w:cs="Times New Roman"/>
            <w:color w:val="auto"/>
            <w:sz w:val="24"/>
            <w:szCs w:val="24"/>
            <w:u w:val="none"/>
          </w:rPr>
          <w:t>http://www.aboutcivil.com/atterberg-limits.html</w:t>
        </w:r>
      </w:hyperlink>
    </w:p>
    <w:p w:rsidR="002C1212" w:rsidRPr="00931B55" w:rsidRDefault="00386C25" w:rsidP="00EA7B2A">
      <w:pPr>
        <w:pStyle w:val="ListParagraph"/>
        <w:numPr>
          <w:ilvl w:val="0"/>
          <w:numId w:val="3"/>
        </w:numPr>
        <w:autoSpaceDE w:val="0"/>
        <w:autoSpaceDN w:val="0"/>
        <w:adjustRightInd w:val="0"/>
        <w:spacing w:after="0"/>
        <w:rPr>
          <w:rFonts w:ascii="Times New Roman" w:hAnsi="Times New Roman" w:cs="Times New Roman"/>
          <w:sz w:val="24"/>
          <w:szCs w:val="24"/>
        </w:rPr>
      </w:pPr>
      <w:hyperlink r:id="rId48" w:history="1">
        <w:r w:rsidR="002C1212" w:rsidRPr="00931B55">
          <w:rPr>
            <w:rStyle w:val="Hyperlink"/>
            <w:rFonts w:ascii="Times New Roman" w:hAnsi="Times New Roman" w:cs="Times New Roman"/>
            <w:color w:val="auto"/>
            <w:sz w:val="24"/>
            <w:szCs w:val="24"/>
            <w:u w:val="none"/>
          </w:rPr>
          <w:t>http://en.wikipedia.org/wiki/Soil_classification</w:t>
        </w:r>
      </w:hyperlink>
      <w:r w:rsidR="00EA7B2A" w:rsidRPr="00931B55">
        <w:rPr>
          <w:rFonts w:ascii="Times New Roman" w:hAnsi="Times New Roman" w:cs="Times New Roman"/>
          <w:sz w:val="24"/>
          <w:szCs w:val="24"/>
        </w:rPr>
        <w:t>.</w:t>
      </w:r>
    </w:p>
    <w:p w:rsidR="00EA7B2A" w:rsidRPr="00931B55" w:rsidRDefault="00EA7B2A" w:rsidP="00EA7B2A">
      <w:pPr>
        <w:autoSpaceDE w:val="0"/>
        <w:autoSpaceDN w:val="0"/>
        <w:adjustRightInd w:val="0"/>
        <w:spacing w:after="0"/>
        <w:ind w:left="360"/>
        <w:rPr>
          <w:rFonts w:ascii="Times New Roman" w:hAnsi="Times New Roman" w:cs="Times New Roman"/>
          <w:sz w:val="24"/>
          <w:szCs w:val="24"/>
        </w:rPr>
      </w:pPr>
    </w:p>
    <w:p w:rsidR="00504C68" w:rsidRPr="00931B55" w:rsidRDefault="00504C68" w:rsidP="00EA7B2A">
      <w:pPr>
        <w:rPr>
          <w:rFonts w:ascii="Times New Roman" w:hAnsi="Times New Roman" w:cs="Times New Roman"/>
          <w:b/>
          <w:sz w:val="24"/>
          <w:szCs w:val="24"/>
        </w:rPr>
      </w:pPr>
    </w:p>
    <w:p w:rsidR="00504C68" w:rsidRPr="00931B55" w:rsidRDefault="00504C68" w:rsidP="00EA7B2A">
      <w:pPr>
        <w:rPr>
          <w:rFonts w:ascii="Times New Roman" w:hAnsi="Times New Roman" w:cs="Times New Roman"/>
          <w:b/>
          <w:sz w:val="24"/>
          <w:szCs w:val="24"/>
        </w:rPr>
      </w:pPr>
    </w:p>
    <w:p w:rsidR="00EA7B2A" w:rsidRPr="00931B55" w:rsidRDefault="00EA7B2A" w:rsidP="00EA7B2A">
      <w:pPr>
        <w:rPr>
          <w:rFonts w:ascii="Times New Roman" w:hAnsi="Times New Roman" w:cs="Times New Roman"/>
          <w:b/>
          <w:sz w:val="24"/>
          <w:szCs w:val="24"/>
        </w:rPr>
      </w:pPr>
      <w:r w:rsidRPr="00931B55">
        <w:rPr>
          <w:rFonts w:ascii="Times New Roman" w:hAnsi="Times New Roman" w:cs="Times New Roman"/>
          <w:b/>
          <w:sz w:val="24"/>
          <w:szCs w:val="24"/>
        </w:rPr>
        <w:t>QUIZ:</w:t>
      </w:r>
    </w:p>
    <w:p w:rsidR="00EA7B2A" w:rsidRPr="00931B55" w:rsidRDefault="00EA7B2A" w:rsidP="00EA7B2A">
      <w:pPr>
        <w:pStyle w:val="ListParagraph"/>
        <w:numPr>
          <w:ilvl w:val="0"/>
          <w:numId w:val="4"/>
        </w:numPr>
        <w:rPr>
          <w:rFonts w:ascii="Times New Roman" w:hAnsi="Times New Roman" w:cs="Times New Roman"/>
          <w:sz w:val="24"/>
          <w:szCs w:val="24"/>
        </w:rPr>
      </w:pPr>
      <w:r w:rsidRPr="00931B55">
        <w:rPr>
          <w:rFonts w:ascii="Times New Roman" w:hAnsi="Times New Roman" w:cs="Times New Roman"/>
          <w:sz w:val="24"/>
          <w:szCs w:val="24"/>
        </w:rPr>
        <w:t>What is liquid limit?</w:t>
      </w:r>
    </w:p>
    <w:p w:rsidR="00EA7B2A" w:rsidRPr="00931B55" w:rsidRDefault="00EA7B2A" w:rsidP="00EA7B2A">
      <w:pPr>
        <w:pStyle w:val="ListParagraph"/>
        <w:numPr>
          <w:ilvl w:val="0"/>
          <w:numId w:val="4"/>
        </w:numPr>
        <w:rPr>
          <w:rFonts w:ascii="Times New Roman" w:hAnsi="Times New Roman" w:cs="Times New Roman"/>
          <w:sz w:val="24"/>
          <w:szCs w:val="24"/>
        </w:rPr>
      </w:pPr>
      <w:r w:rsidRPr="00931B55">
        <w:rPr>
          <w:rFonts w:ascii="Times New Roman" w:hAnsi="Times New Roman" w:cs="Times New Roman"/>
          <w:sz w:val="24"/>
          <w:szCs w:val="24"/>
        </w:rPr>
        <w:t>What is plastic limit?</w:t>
      </w:r>
    </w:p>
    <w:p w:rsidR="00EA7B2A" w:rsidRPr="00931B55" w:rsidRDefault="00EA7B2A" w:rsidP="00EA7B2A">
      <w:pPr>
        <w:pStyle w:val="ListParagraph"/>
        <w:numPr>
          <w:ilvl w:val="0"/>
          <w:numId w:val="4"/>
        </w:numPr>
        <w:rPr>
          <w:rFonts w:ascii="Times New Roman" w:hAnsi="Times New Roman" w:cs="Times New Roman"/>
          <w:sz w:val="24"/>
          <w:szCs w:val="24"/>
        </w:rPr>
      </w:pPr>
      <w:r w:rsidRPr="00931B55">
        <w:rPr>
          <w:rFonts w:ascii="Times New Roman" w:hAnsi="Times New Roman" w:cs="Times New Roman"/>
          <w:sz w:val="24"/>
          <w:szCs w:val="24"/>
        </w:rPr>
        <w:t>What apparatus is used to measure the liquid limit of a given soil sample.</w:t>
      </w:r>
    </w:p>
    <w:p w:rsidR="00EA7B2A" w:rsidRPr="00931B55" w:rsidRDefault="00EA7B2A" w:rsidP="00EA7B2A">
      <w:pPr>
        <w:pStyle w:val="ListParagraph"/>
        <w:numPr>
          <w:ilvl w:val="0"/>
          <w:numId w:val="4"/>
        </w:numPr>
        <w:rPr>
          <w:rFonts w:ascii="Times New Roman" w:hAnsi="Times New Roman" w:cs="Times New Roman"/>
          <w:sz w:val="24"/>
          <w:szCs w:val="24"/>
        </w:rPr>
      </w:pPr>
      <w:r w:rsidRPr="00931B55">
        <w:rPr>
          <w:rFonts w:ascii="Times New Roman" w:hAnsi="Times New Roman" w:cs="Times New Roman"/>
          <w:sz w:val="24"/>
          <w:szCs w:val="24"/>
        </w:rPr>
        <w:t>What number of blows is taken for consideration while determining the liquid limit of a given soil sample.</w:t>
      </w:r>
    </w:p>
    <w:p w:rsidR="00EA7B2A" w:rsidRPr="00931B55" w:rsidRDefault="00EA7B2A" w:rsidP="00EA7B2A">
      <w:pPr>
        <w:pStyle w:val="ListParagraph"/>
        <w:numPr>
          <w:ilvl w:val="0"/>
          <w:numId w:val="4"/>
        </w:numPr>
        <w:rPr>
          <w:rFonts w:ascii="Times New Roman" w:hAnsi="Times New Roman" w:cs="Times New Roman"/>
          <w:sz w:val="24"/>
          <w:szCs w:val="24"/>
        </w:rPr>
      </w:pPr>
      <w:r w:rsidRPr="00931B55">
        <w:rPr>
          <w:rFonts w:ascii="Times New Roman" w:hAnsi="Times New Roman" w:cs="Times New Roman"/>
          <w:sz w:val="24"/>
          <w:szCs w:val="24"/>
        </w:rPr>
        <w:t>What is plasticity index?</w:t>
      </w:r>
    </w:p>
    <w:p w:rsidR="002C1212" w:rsidRPr="00931B55" w:rsidRDefault="00EA7B2A" w:rsidP="00B85FCC">
      <w:pPr>
        <w:rPr>
          <w:rFonts w:ascii="Times New Roman" w:hAnsi="Times New Roman" w:cs="Times New Roman"/>
          <w:b/>
          <w:sz w:val="24"/>
          <w:szCs w:val="24"/>
        </w:rPr>
      </w:pPr>
      <w:r w:rsidRPr="00931B55">
        <w:rPr>
          <w:rFonts w:ascii="Times New Roman" w:hAnsi="Times New Roman" w:cs="Times New Roman"/>
          <w:b/>
          <w:sz w:val="24"/>
          <w:szCs w:val="24"/>
        </w:rPr>
        <w:lastRenderedPageBreak/>
        <w:t>RESULTS AND CONCLUSIONS:</w:t>
      </w:r>
      <w:r w:rsidR="00B85FCC" w:rsidRPr="00931B55">
        <w:rPr>
          <w:rFonts w:ascii="Times New Roman" w:hAnsi="Times New Roman" w:cs="Times New Roman"/>
          <w:b/>
          <w:sz w:val="24"/>
          <w:szCs w:val="24"/>
        </w:rPr>
        <w:t xml:space="preserve"> </w:t>
      </w:r>
    </w:p>
    <w:p w:rsidR="00B85FCC" w:rsidRPr="00931B55" w:rsidRDefault="00B85FCC">
      <w:pPr>
        <w:ind w:left="360"/>
        <w:rPr>
          <w:rFonts w:ascii="Times New Roman" w:hAnsi="Times New Roman" w:cs="Times New Roman"/>
          <w:sz w:val="24"/>
          <w:szCs w:val="24"/>
        </w:rPr>
      </w:pPr>
    </w:p>
    <w:sectPr w:rsidR="00B85FCC" w:rsidRPr="00931B55" w:rsidSect="00EF29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08DD"/>
    <w:multiLevelType w:val="hybridMultilevel"/>
    <w:tmpl w:val="3AF2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43AFA"/>
    <w:multiLevelType w:val="hybridMultilevel"/>
    <w:tmpl w:val="555A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5B0498"/>
    <w:multiLevelType w:val="hybridMultilevel"/>
    <w:tmpl w:val="7C8A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1C1308"/>
    <w:multiLevelType w:val="hybridMultilevel"/>
    <w:tmpl w:val="31DE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4F6095"/>
    <w:multiLevelType w:val="hybridMultilevel"/>
    <w:tmpl w:val="F27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0E38"/>
    <w:rsid w:val="00063B6E"/>
    <w:rsid w:val="002C1212"/>
    <w:rsid w:val="002C58FE"/>
    <w:rsid w:val="00312E44"/>
    <w:rsid w:val="003549EB"/>
    <w:rsid w:val="00386C25"/>
    <w:rsid w:val="004A5B89"/>
    <w:rsid w:val="00503D8F"/>
    <w:rsid w:val="00504C68"/>
    <w:rsid w:val="0063791C"/>
    <w:rsid w:val="006F5927"/>
    <w:rsid w:val="00880E38"/>
    <w:rsid w:val="00910AF4"/>
    <w:rsid w:val="00931B55"/>
    <w:rsid w:val="00941513"/>
    <w:rsid w:val="009C776B"/>
    <w:rsid w:val="00B0681C"/>
    <w:rsid w:val="00B85FCC"/>
    <w:rsid w:val="00BD1CD1"/>
    <w:rsid w:val="00D64807"/>
    <w:rsid w:val="00DD608D"/>
    <w:rsid w:val="00E354F7"/>
    <w:rsid w:val="00EA7B2A"/>
    <w:rsid w:val="00EC28EE"/>
    <w:rsid w:val="00EF29EF"/>
    <w:rsid w:val="00F64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9EF"/>
  </w:style>
  <w:style w:type="paragraph" w:styleId="Heading3">
    <w:name w:val="heading 3"/>
    <w:basedOn w:val="Normal"/>
    <w:link w:val="Heading3Char"/>
    <w:uiPriority w:val="9"/>
    <w:qFormat/>
    <w:rsid w:val="003549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0E38"/>
    <w:rPr>
      <w:color w:val="0000FF"/>
      <w:u w:val="single"/>
    </w:rPr>
  </w:style>
  <w:style w:type="character" w:customStyle="1" w:styleId="Heading3Char">
    <w:name w:val="Heading 3 Char"/>
    <w:basedOn w:val="DefaultParagraphFont"/>
    <w:link w:val="Heading3"/>
    <w:uiPriority w:val="9"/>
    <w:rsid w:val="003549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49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3549EB"/>
  </w:style>
  <w:style w:type="character" w:customStyle="1" w:styleId="editsection">
    <w:name w:val="editsection"/>
    <w:basedOn w:val="DefaultParagraphFont"/>
    <w:rsid w:val="003549EB"/>
  </w:style>
  <w:style w:type="character" w:styleId="PlaceholderText">
    <w:name w:val="Placeholder Text"/>
    <w:basedOn w:val="DefaultParagraphFont"/>
    <w:uiPriority w:val="99"/>
    <w:semiHidden/>
    <w:rsid w:val="004A5B89"/>
    <w:rPr>
      <w:color w:val="808080"/>
    </w:rPr>
  </w:style>
  <w:style w:type="paragraph" w:styleId="BalloonText">
    <w:name w:val="Balloon Text"/>
    <w:basedOn w:val="Normal"/>
    <w:link w:val="BalloonTextChar"/>
    <w:uiPriority w:val="99"/>
    <w:semiHidden/>
    <w:unhideWhenUsed/>
    <w:rsid w:val="004A5B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B89"/>
    <w:rPr>
      <w:rFonts w:ascii="Tahoma" w:hAnsi="Tahoma" w:cs="Tahoma"/>
      <w:sz w:val="16"/>
      <w:szCs w:val="16"/>
    </w:rPr>
  </w:style>
  <w:style w:type="paragraph" w:styleId="ListParagraph">
    <w:name w:val="List Paragraph"/>
    <w:basedOn w:val="Normal"/>
    <w:uiPriority w:val="34"/>
    <w:qFormat/>
    <w:rsid w:val="00D64807"/>
    <w:pPr>
      <w:ind w:left="720"/>
      <w:contextualSpacing/>
    </w:pPr>
  </w:style>
  <w:style w:type="table" w:styleId="TableGrid">
    <w:name w:val="Table Grid"/>
    <w:basedOn w:val="TableNormal"/>
    <w:uiPriority w:val="59"/>
    <w:rsid w:val="00EC28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2C58FE"/>
  </w:style>
  <w:style w:type="character" w:customStyle="1" w:styleId="apple-converted-space">
    <w:name w:val="apple-converted-space"/>
    <w:basedOn w:val="DefaultParagraphFont"/>
    <w:rsid w:val="002C58FE"/>
  </w:style>
</w:styles>
</file>

<file path=word/webSettings.xml><?xml version="1.0" encoding="utf-8"?>
<w:webSettings xmlns:r="http://schemas.openxmlformats.org/officeDocument/2006/relationships" xmlns:w="http://schemas.openxmlformats.org/wordprocessingml/2006/main">
  <w:divs>
    <w:div w:id="46727796">
      <w:bodyDiv w:val="1"/>
      <w:marLeft w:val="0"/>
      <w:marRight w:val="0"/>
      <w:marTop w:val="0"/>
      <w:marBottom w:val="0"/>
      <w:divBdr>
        <w:top w:val="none" w:sz="0" w:space="0" w:color="auto"/>
        <w:left w:val="none" w:sz="0" w:space="0" w:color="auto"/>
        <w:bottom w:val="none" w:sz="0" w:space="0" w:color="auto"/>
        <w:right w:val="none" w:sz="0" w:space="0" w:color="auto"/>
      </w:divBdr>
    </w:div>
    <w:div w:id="634603500">
      <w:bodyDiv w:val="1"/>
      <w:marLeft w:val="0"/>
      <w:marRight w:val="0"/>
      <w:marTop w:val="0"/>
      <w:marBottom w:val="0"/>
      <w:divBdr>
        <w:top w:val="none" w:sz="0" w:space="0" w:color="auto"/>
        <w:left w:val="none" w:sz="0" w:space="0" w:color="auto"/>
        <w:bottom w:val="none" w:sz="0" w:space="0" w:color="auto"/>
        <w:right w:val="none" w:sz="0" w:space="0" w:color="auto"/>
      </w:divBdr>
      <w:divsChild>
        <w:div w:id="153183473">
          <w:marLeft w:val="0"/>
          <w:marRight w:val="0"/>
          <w:marTop w:val="0"/>
          <w:marBottom w:val="0"/>
          <w:divBdr>
            <w:top w:val="none" w:sz="0" w:space="0" w:color="auto"/>
            <w:left w:val="none" w:sz="0" w:space="0" w:color="auto"/>
            <w:bottom w:val="none" w:sz="0" w:space="0" w:color="auto"/>
            <w:right w:val="none" w:sz="0" w:space="0" w:color="auto"/>
          </w:divBdr>
          <w:divsChild>
            <w:div w:id="3876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en.wikipedia.org/wiki/AASHTO_Soil_Classification_System" TargetMode="External"/><Relationship Id="rId26" Type="http://schemas.openxmlformats.org/officeDocument/2006/relationships/hyperlink" Target="http://en.wikipedia.org/wiki/Hierarchy" TargetMode="External"/><Relationship Id="rId39" Type="http://schemas.openxmlformats.org/officeDocument/2006/relationships/hyperlink" Target="http://en.wikipedia.org/wiki/Prime_farmland" TargetMode="External"/><Relationship Id="rId3" Type="http://schemas.openxmlformats.org/officeDocument/2006/relationships/settings" Target="settings.xml"/><Relationship Id="rId21" Type="http://schemas.openxmlformats.org/officeDocument/2006/relationships/hyperlink" Target="http://en.wikipedia.org/wiki/Pedogenesis" TargetMode="External"/><Relationship Id="rId34" Type="http://schemas.openxmlformats.org/officeDocument/2006/relationships/hyperlink" Target="http://en.wikipedia.org/wiki/Soil_management" TargetMode="External"/><Relationship Id="rId42" Type="http://schemas.openxmlformats.org/officeDocument/2006/relationships/hyperlink" Target="http://en.wikipedia.org/wiki/Atterberg_limits" TargetMode="External"/><Relationship Id="rId47" Type="http://schemas.openxmlformats.org/officeDocument/2006/relationships/hyperlink" Target="http://www.aboutcivil.com/atterberg-limits.html" TargetMode="External"/><Relationship Id="rId50" Type="http://schemas.openxmlformats.org/officeDocument/2006/relationships/theme" Target="theme/theme1.xml"/><Relationship Id="rId7" Type="http://schemas.openxmlformats.org/officeDocument/2006/relationships/hyperlink" Target="http://en.wikipedia.org/wiki/Silt" TargetMode="External"/><Relationship Id="rId12" Type="http://schemas.openxmlformats.org/officeDocument/2006/relationships/hyperlink" Target="http://en.wikipedia.org/wiki/Arthur_Casagrande" TargetMode="External"/><Relationship Id="rId17" Type="http://schemas.openxmlformats.org/officeDocument/2006/relationships/hyperlink" Target="http://en.wikipedia.org/wiki/Unified_Soil_Classification_System" TargetMode="External"/><Relationship Id="rId25" Type="http://schemas.openxmlformats.org/officeDocument/2006/relationships/hyperlink" Target="http://en.wikipedia.org/wiki/Taxonomic" TargetMode="External"/><Relationship Id="rId33" Type="http://schemas.openxmlformats.org/officeDocument/2006/relationships/hyperlink" Target="http://en.wikipedia.org/wiki/Land_use" TargetMode="External"/><Relationship Id="rId38" Type="http://schemas.openxmlformats.org/officeDocument/2006/relationships/hyperlink" Target="http://en.wikipedia.org/wiki/Hydric_soil" TargetMode="External"/><Relationship Id="rId46" Type="http://schemas.openxmlformats.org/officeDocument/2006/relationships/hyperlink" Target="http://www.astm.org/Standards/D4318.htm" TargetMode="External"/><Relationship Id="rId2" Type="http://schemas.openxmlformats.org/officeDocument/2006/relationships/styles" Target="styles.xml"/><Relationship Id="rId16" Type="http://schemas.openxmlformats.org/officeDocument/2006/relationships/hyperlink" Target="http://en.wikipedia.org/wiki/North_America" TargetMode="External"/><Relationship Id="rId20" Type="http://schemas.openxmlformats.org/officeDocument/2006/relationships/hyperlink" Target="http://en.wikipedia.org/wiki/Soil_morphology" TargetMode="External"/><Relationship Id="rId29" Type="http://schemas.openxmlformats.org/officeDocument/2006/relationships/hyperlink" Target="http://en.wikipedia.org/wiki/Soil_survey" TargetMode="External"/><Relationship Id="rId41" Type="http://schemas.openxmlformats.org/officeDocument/2006/relationships/hyperlink" Target="http://en.wikipedia.org/wiki/Folk_taxonomies" TargetMode="External"/><Relationship Id="rId1" Type="http://schemas.openxmlformats.org/officeDocument/2006/relationships/numbering" Target="numbering.xml"/><Relationship Id="rId6" Type="http://schemas.openxmlformats.org/officeDocument/2006/relationships/hyperlink" Target="http://en.wikipedia.org/wiki/Water_content" TargetMode="External"/><Relationship Id="rId11" Type="http://schemas.openxmlformats.org/officeDocument/2006/relationships/hyperlink" Target="http://en.wikipedia.org/wiki/Atterberg_limits" TargetMode="External"/><Relationship Id="rId24" Type="http://schemas.openxmlformats.org/officeDocument/2006/relationships/hyperlink" Target="http://en.wikipedia.org/wiki/World_Reference_Base_for_Soil_Resources" TargetMode="External"/><Relationship Id="rId32" Type="http://schemas.openxmlformats.org/officeDocument/2006/relationships/hyperlink" Target="http://en.wikipedia.org/wiki/Soil_formation" TargetMode="External"/><Relationship Id="rId37" Type="http://schemas.openxmlformats.org/officeDocument/2006/relationships/hyperlink" Target="http://en.wikipedia.org/wiki/Land_use_capability_map" TargetMode="External"/><Relationship Id="rId40" Type="http://schemas.openxmlformats.org/officeDocument/2006/relationships/hyperlink" Target="http://en.wikipedia.org/wiki/Vernacular" TargetMode="External"/><Relationship Id="rId45" Type="http://schemas.openxmlformats.org/officeDocument/2006/relationships/hyperlink" Target="http://www.civil.umaine.edu/cie366/atterberg_limits/default.htm" TargetMode="External"/><Relationship Id="rId5" Type="http://schemas.openxmlformats.org/officeDocument/2006/relationships/hyperlink" Target="http://en.wikipedia.org/wiki/Soil" TargetMode="External"/><Relationship Id="rId15" Type="http://schemas.openxmlformats.org/officeDocument/2006/relationships/hyperlink" Target="http://en.wikipedia.org/wiki/Geotechnical_engineer" TargetMode="External"/><Relationship Id="rId23" Type="http://schemas.openxmlformats.org/officeDocument/2006/relationships/hyperlink" Target="http://en.wikipedia.org/wiki/USDA_soil_taxonomy" TargetMode="External"/><Relationship Id="rId28" Type="http://schemas.openxmlformats.org/officeDocument/2006/relationships/hyperlink" Target="http://en.wikipedia.org/wiki/Cluster_analysis" TargetMode="External"/><Relationship Id="rId36" Type="http://schemas.openxmlformats.org/officeDocument/2006/relationships/hyperlink" Target="http://en.wikipedia.org/wiki/1938_USDA_soil_taxonomy" TargetMode="External"/><Relationship Id="rId49" Type="http://schemas.openxmlformats.org/officeDocument/2006/relationships/fontTable" Target="fontTable.xml"/><Relationship Id="rId10" Type="http://schemas.openxmlformats.org/officeDocument/2006/relationships/hyperlink" Target="http://en.wikipedia.org/wiki/Sweden" TargetMode="External"/><Relationship Id="rId19" Type="http://schemas.openxmlformats.org/officeDocument/2006/relationships/hyperlink" Target="http://en.wikipedia.org/wiki/Scientific_classification" TargetMode="External"/><Relationship Id="rId31" Type="http://schemas.openxmlformats.org/officeDocument/2006/relationships/hyperlink" Target="http://en.wikipedia.org/wiki/Soil_morphology" TargetMode="External"/><Relationship Id="rId44" Type="http://schemas.openxmlformats.org/officeDocument/2006/relationships/hyperlink" Target="http://www.tpub.com/content/engineering/14069/css/14069_543.htm" TargetMode="External"/><Relationship Id="rId4" Type="http://schemas.openxmlformats.org/officeDocument/2006/relationships/webSettings" Target="webSettings.xml"/><Relationship Id="rId9" Type="http://schemas.openxmlformats.org/officeDocument/2006/relationships/hyperlink" Target="http://en.wikipedia.org/wiki/Albert_Atterberg" TargetMode="External"/><Relationship Id="rId14" Type="http://schemas.openxmlformats.org/officeDocument/2006/relationships/image" Target="media/image2.png"/><Relationship Id="rId22" Type="http://schemas.openxmlformats.org/officeDocument/2006/relationships/hyperlink" Target="http://en.wikipedia.org/wiki/Edaphic" TargetMode="External"/><Relationship Id="rId27" Type="http://schemas.openxmlformats.org/officeDocument/2006/relationships/hyperlink" Target="http://en.wikipedia.org/wiki/Ordination_(statistics)" TargetMode="External"/><Relationship Id="rId30" Type="http://schemas.openxmlformats.org/officeDocument/2006/relationships/hyperlink" Target="http://en.wikipedia.org/wiki/United_States" TargetMode="External"/><Relationship Id="rId35" Type="http://schemas.openxmlformats.org/officeDocument/2006/relationships/hyperlink" Target="http://en.wikipedia.org/wiki/USDA_soil_taxonomy" TargetMode="External"/><Relationship Id="rId43" Type="http://schemas.openxmlformats.org/officeDocument/2006/relationships/hyperlink" Target="http://www.answers.com/topic/atterberg-limits" TargetMode="External"/><Relationship Id="rId48" Type="http://schemas.openxmlformats.org/officeDocument/2006/relationships/hyperlink" Target="http://en.wikipedia.org/wiki/Soil_classification" TargetMode="External"/><Relationship Id="rId8" Type="http://schemas.openxmlformats.org/officeDocument/2006/relationships/hyperlink" Target="http://en.wikipedia.org/wiki/C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Sri</cp:lastModifiedBy>
  <cp:revision>7</cp:revision>
  <dcterms:created xsi:type="dcterms:W3CDTF">2010-11-20T07:05:00Z</dcterms:created>
  <dcterms:modified xsi:type="dcterms:W3CDTF">2011-06-10T05:42:00Z</dcterms:modified>
</cp:coreProperties>
</file>