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1BD0" w:rsidRPr="00FF7D0D" w:rsidRDefault="00B717C7" w:rsidP="001E0D84">
      <w:pPr>
        <w:pStyle w:val="NormalWeb"/>
        <w:jc w:val="center"/>
        <w:rPr>
          <w:b/>
          <w:bCs/>
          <w:u w:val="single"/>
        </w:rPr>
      </w:pPr>
      <w:r w:rsidRPr="00FF7D0D">
        <w:rPr>
          <w:b/>
          <w:bCs/>
          <w:u w:val="single"/>
        </w:rPr>
        <w:t>CO-EFFICIENT</w:t>
      </w:r>
      <w:r w:rsidR="00A21FB1" w:rsidRPr="00FF7D0D">
        <w:rPr>
          <w:b/>
          <w:bCs/>
          <w:u w:val="single"/>
        </w:rPr>
        <w:t xml:space="preserve"> </w:t>
      </w:r>
      <w:r w:rsidR="00E41BD0" w:rsidRPr="00FF7D0D">
        <w:rPr>
          <w:b/>
          <w:bCs/>
          <w:u w:val="single"/>
        </w:rPr>
        <w:t>OF</w:t>
      </w:r>
      <w:r w:rsidRPr="00FF7D0D">
        <w:rPr>
          <w:b/>
          <w:bCs/>
          <w:u w:val="single"/>
        </w:rPr>
        <w:t xml:space="preserve"> DISCHARGE </w:t>
      </w:r>
      <w:r w:rsidR="001D4BA0" w:rsidRPr="00FF7D0D">
        <w:rPr>
          <w:b/>
          <w:bCs/>
          <w:u w:val="single"/>
        </w:rPr>
        <w:t>OF AN MOUTH</w:t>
      </w:r>
      <w:r w:rsidR="006E1BB3" w:rsidRPr="00FF7D0D">
        <w:rPr>
          <w:b/>
          <w:bCs/>
          <w:u w:val="single"/>
        </w:rPr>
        <w:t>–</w:t>
      </w:r>
      <w:r w:rsidR="003E2D2D" w:rsidRPr="00FF7D0D">
        <w:rPr>
          <w:b/>
          <w:bCs/>
          <w:u w:val="single"/>
        </w:rPr>
        <w:t>PIECE</w:t>
      </w:r>
    </w:p>
    <w:p w:rsidR="001D4BA0" w:rsidRPr="00FF7D0D" w:rsidRDefault="001D4BA0" w:rsidP="001D4BA0">
      <w:pPr>
        <w:pStyle w:val="NormalWeb"/>
        <w:rPr>
          <w:bCs/>
        </w:rPr>
      </w:pPr>
      <w:r w:rsidRPr="00FF7D0D">
        <w:rPr>
          <w:b/>
          <w:bCs/>
        </w:rPr>
        <w:t>INTRODUCTION:</w:t>
      </w:r>
      <w:r w:rsidRPr="00FF7D0D">
        <w:rPr>
          <w:bCs/>
        </w:rPr>
        <w:t xml:space="preserve"> </w:t>
      </w:r>
    </w:p>
    <w:p w:rsidR="001D4BA0" w:rsidRPr="00FF7D0D" w:rsidRDefault="001D4BA0" w:rsidP="001D4BA0">
      <w:pPr>
        <w:pStyle w:val="NormalWeb"/>
        <w:jc w:val="both"/>
        <w:rPr>
          <w:bCs/>
        </w:rPr>
      </w:pPr>
      <w:r w:rsidRPr="00FF7D0D">
        <w:rPr>
          <w:bCs/>
        </w:rPr>
        <w:t>A mouth piece is a short length of the pipe about three times its diameter connected to the face of an orifice, which is provided in the side or bottom of the vessel. It is used for the measurement of discharge of large quantities of liquid since; the rate of discharge through a mouth piece will be more than that of an orifice, for the same diameter and head.</w:t>
      </w:r>
    </w:p>
    <w:p w:rsidR="00E41BD0" w:rsidRPr="00FF7D0D" w:rsidRDefault="00E41BD0" w:rsidP="00E41BD0">
      <w:pPr>
        <w:pStyle w:val="NormalWeb"/>
        <w:rPr>
          <w:b/>
        </w:rPr>
      </w:pPr>
      <w:r w:rsidRPr="00FF7D0D">
        <w:rPr>
          <w:b/>
          <w:bCs/>
        </w:rPr>
        <w:t>OBJECTIVE:</w:t>
      </w:r>
    </w:p>
    <w:p w:rsidR="009B3FDB" w:rsidRPr="00FF7D0D" w:rsidRDefault="001E0D84" w:rsidP="001E0D84">
      <w:pPr>
        <w:pStyle w:val="NormalWeb"/>
        <w:jc w:val="both"/>
      </w:pPr>
      <w:r w:rsidRPr="00FF7D0D">
        <w:t>To determine the coefficients</w:t>
      </w:r>
      <w:r w:rsidR="003E2D2D" w:rsidRPr="00FF7D0D">
        <w:t xml:space="preserve"> of discharge (C</w:t>
      </w:r>
      <w:r w:rsidR="003E2D2D" w:rsidRPr="00FF7D0D">
        <w:rPr>
          <w:vertAlign w:val="subscript"/>
        </w:rPr>
        <w:t>d</w:t>
      </w:r>
      <w:r w:rsidR="003E2D2D" w:rsidRPr="00FF7D0D">
        <w:t xml:space="preserve">) </w:t>
      </w:r>
      <w:r w:rsidRPr="00FF7D0D">
        <w:t>of the given mouth</w:t>
      </w:r>
      <w:r w:rsidR="003E2D2D" w:rsidRPr="00FF7D0D">
        <w:t xml:space="preserve"> </w:t>
      </w:r>
      <w:r w:rsidRPr="00FF7D0D">
        <w:t>piece.</w:t>
      </w:r>
    </w:p>
    <w:p w:rsidR="009F75BB" w:rsidRPr="00FF7D0D" w:rsidRDefault="009F75BB" w:rsidP="009F75BB">
      <w:pPr>
        <w:pStyle w:val="NormalWeb"/>
        <w:rPr>
          <w:b/>
        </w:rPr>
      </w:pPr>
      <w:r w:rsidRPr="00FF7D0D">
        <w:rPr>
          <w:b/>
        </w:rPr>
        <w:t>GRAPHS:</w:t>
      </w:r>
    </w:p>
    <w:p w:rsidR="00E41BD0" w:rsidRPr="00FF7D0D" w:rsidRDefault="0031021A" w:rsidP="001E0D84">
      <w:pPr>
        <w:pStyle w:val="NormalWeb"/>
        <w:ind w:left="720"/>
      </w:pPr>
      <w:r w:rsidRPr="00FF7D0D">
        <w:t>Q</w:t>
      </w:r>
      <w:r w:rsidRPr="00FF7D0D">
        <w:rPr>
          <w:vertAlign w:val="subscript"/>
        </w:rPr>
        <w:t>a</w:t>
      </w:r>
      <w:r w:rsidRPr="00FF7D0D">
        <w:t xml:space="preserve"> Vs</w:t>
      </w:r>
      <w:r w:rsidR="009F75BB" w:rsidRPr="00FF7D0D">
        <w:t xml:space="preserve">  </w:t>
      </w:r>
      <m:oMath>
        <m:rad>
          <m:radPr>
            <m:degHide m:val="on"/>
            <m:ctrlPr>
              <w:rPr>
                <w:rFonts w:ascii="Cambria Math" w:hAnsi="Cambria Math"/>
                <w:i/>
              </w:rPr>
            </m:ctrlPr>
          </m:radPr>
          <m:deg/>
          <m:e>
            <m:r>
              <w:rPr>
                <w:rFonts w:ascii="Cambria Math" w:hAnsi="Cambria Math"/>
              </w:rPr>
              <m:t>h</m:t>
            </m:r>
          </m:e>
        </m:rad>
      </m:oMath>
    </w:p>
    <w:p w:rsidR="00E41BD0" w:rsidRPr="00FF7D0D" w:rsidRDefault="00E41BD0" w:rsidP="001E0D84">
      <w:pPr>
        <w:pStyle w:val="NormalWeb"/>
        <w:ind w:left="720"/>
      </w:pPr>
      <w:r w:rsidRPr="00FF7D0D">
        <w:t>Q</w:t>
      </w:r>
      <w:r w:rsidRPr="00FF7D0D">
        <w:rPr>
          <w:vertAlign w:val="subscript"/>
        </w:rPr>
        <w:t>a</w:t>
      </w:r>
      <w:r w:rsidRPr="00FF7D0D">
        <w:t xml:space="preserve"> </w:t>
      </w:r>
      <w:r w:rsidR="0031021A" w:rsidRPr="00FF7D0D">
        <w:t>Vs h</w:t>
      </w:r>
      <w:r w:rsidR="00B0162E" w:rsidRPr="00FF7D0D">
        <w:t xml:space="preserve"> </w:t>
      </w:r>
    </w:p>
    <w:p w:rsidR="00E41BD0" w:rsidRPr="00FF7D0D" w:rsidRDefault="00E770B7" w:rsidP="001E0D84">
      <w:pPr>
        <w:pStyle w:val="NormalWeb"/>
        <w:ind w:left="720"/>
      </w:pPr>
      <w:r w:rsidRPr="00FF7D0D">
        <w:t xml:space="preserve">Taking h and  </w:t>
      </w:r>
      <m:oMath>
        <m:rad>
          <m:radPr>
            <m:degHide m:val="on"/>
            <m:ctrlPr>
              <w:rPr>
                <w:rFonts w:ascii="Cambria Math" w:hAnsi="Cambria Math"/>
                <w:i/>
              </w:rPr>
            </m:ctrlPr>
          </m:radPr>
          <m:deg/>
          <m:e>
            <m:r>
              <w:rPr>
                <w:rFonts w:ascii="Cambria Math" w:hAnsi="Cambria Math"/>
              </w:rPr>
              <m:t>h</m:t>
            </m:r>
          </m:e>
        </m:rad>
      </m:oMath>
      <w:r w:rsidRPr="00FF7D0D">
        <w:t xml:space="preserve"> </w:t>
      </w:r>
      <w:r w:rsidR="00B0162E" w:rsidRPr="00FF7D0D">
        <w:t xml:space="preserve"> on x-</w:t>
      </w:r>
      <w:r w:rsidR="0031021A" w:rsidRPr="00FF7D0D">
        <w:t>axis Qa</w:t>
      </w:r>
      <w:r w:rsidR="008A0F9B" w:rsidRPr="00FF7D0D">
        <w:t xml:space="preserve"> on y- axis.</w:t>
      </w:r>
    </w:p>
    <w:p w:rsidR="00E41BD0" w:rsidRPr="00FF7D0D" w:rsidRDefault="00E41BD0" w:rsidP="00E41BD0">
      <w:pPr>
        <w:pStyle w:val="NormalWeb"/>
        <w:rPr>
          <w:b/>
        </w:rPr>
      </w:pPr>
      <w:r w:rsidRPr="00FF7D0D">
        <w:rPr>
          <w:b/>
          <w:bCs/>
        </w:rPr>
        <w:t>EQUIPMENT:</w:t>
      </w:r>
    </w:p>
    <w:p w:rsidR="00E41BD0" w:rsidRPr="00FF7D0D" w:rsidRDefault="003E2D2D" w:rsidP="00441DA5">
      <w:pPr>
        <w:pStyle w:val="NormalWeb"/>
        <w:numPr>
          <w:ilvl w:val="0"/>
          <w:numId w:val="9"/>
        </w:numPr>
      </w:pPr>
      <w:r w:rsidRPr="00FF7D0D">
        <w:t>Mouth piece fitted to a balancing tank.</w:t>
      </w:r>
    </w:p>
    <w:p w:rsidR="00E41BD0" w:rsidRPr="00FF7D0D" w:rsidRDefault="003E2D2D" w:rsidP="00441DA5">
      <w:pPr>
        <w:pStyle w:val="NormalWeb"/>
        <w:numPr>
          <w:ilvl w:val="0"/>
          <w:numId w:val="9"/>
        </w:numPr>
      </w:pPr>
      <w:r w:rsidRPr="00FF7D0D">
        <w:t xml:space="preserve">Piezometer, to </w:t>
      </w:r>
      <w:r w:rsidR="001E0D84" w:rsidRPr="00FF7D0D">
        <w:t>measure the head of water</w:t>
      </w:r>
      <w:r w:rsidRPr="00FF7D0D">
        <w:t>.</w:t>
      </w:r>
    </w:p>
    <w:p w:rsidR="003E2D2D" w:rsidRPr="00FF7D0D" w:rsidRDefault="003E2D2D" w:rsidP="00441DA5">
      <w:pPr>
        <w:pStyle w:val="NormalWeb"/>
        <w:numPr>
          <w:ilvl w:val="0"/>
          <w:numId w:val="9"/>
        </w:numPr>
      </w:pPr>
      <w:r w:rsidRPr="00FF7D0D">
        <w:t>Meter scale, to measure the internal dimensions of the collecting tank.</w:t>
      </w:r>
    </w:p>
    <w:p w:rsidR="00E41BD0" w:rsidRPr="00FF7D0D" w:rsidRDefault="003E2D2D" w:rsidP="00441DA5">
      <w:pPr>
        <w:pStyle w:val="NormalWeb"/>
        <w:numPr>
          <w:ilvl w:val="0"/>
          <w:numId w:val="9"/>
        </w:numPr>
      </w:pPr>
      <w:r w:rsidRPr="00FF7D0D">
        <w:t>Callipers to measure the internal diameter of the mouth piece.</w:t>
      </w:r>
    </w:p>
    <w:p w:rsidR="003E2D2D" w:rsidRPr="00FF7D0D" w:rsidRDefault="003E2D2D" w:rsidP="00441DA5">
      <w:pPr>
        <w:pStyle w:val="NormalWeb"/>
        <w:numPr>
          <w:ilvl w:val="0"/>
          <w:numId w:val="9"/>
        </w:numPr>
      </w:pPr>
      <w:r w:rsidRPr="00FF7D0D">
        <w:t>Stop watch to measure the time of collection of discharge for known rise of water level in the collecting tank.</w:t>
      </w:r>
    </w:p>
    <w:p w:rsidR="00E41BD0" w:rsidRPr="00FF7D0D" w:rsidRDefault="001E0D84" w:rsidP="00441DA5">
      <w:pPr>
        <w:pStyle w:val="NormalWeb"/>
        <w:numPr>
          <w:ilvl w:val="0"/>
          <w:numId w:val="9"/>
        </w:numPr>
      </w:pPr>
      <w:r w:rsidRPr="00FF7D0D">
        <w:t>Collecting</w:t>
      </w:r>
      <w:r w:rsidR="003E2D2D" w:rsidRPr="00FF7D0D">
        <w:t xml:space="preserve"> tank with control valve to collect the water. </w:t>
      </w:r>
    </w:p>
    <w:p w:rsidR="001E0D84" w:rsidRPr="00FF7D0D" w:rsidRDefault="00B0162E" w:rsidP="001E0D84">
      <w:pPr>
        <w:pStyle w:val="NormalWeb"/>
        <w:rPr>
          <w:b/>
          <w:bCs/>
        </w:rPr>
      </w:pPr>
      <w:r w:rsidRPr="00FF7D0D">
        <w:rPr>
          <w:b/>
          <w:bCs/>
        </w:rPr>
        <w:t>THEORY</w:t>
      </w:r>
      <w:r w:rsidR="00E41BD0" w:rsidRPr="00FF7D0D">
        <w:rPr>
          <w:b/>
          <w:bCs/>
        </w:rPr>
        <w:t xml:space="preserve">: </w:t>
      </w:r>
    </w:p>
    <w:p w:rsidR="00657DB5" w:rsidRPr="00FF7D0D" w:rsidRDefault="00441DA5" w:rsidP="001E0D84">
      <w:pPr>
        <w:pStyle w:val="NormalWeb"/>
        <w:jc w:val="both"/>
      </w:pPr>
      <w:r w:rsidRPr="00FF7D0D">
        <w:t xml:space="preserve">The test rig consists of a mouthpiece fitted to a tank along with piezometer. The liquid is allowed to flow </w:t>
      </w:r>
      <w:r w:rsidR="001E0D84" w:rsidRPr="00FF7D0D">
        <w:t>through the</w:t>
      </w:r>
      <w:r w:rsidRPr="00FF7D0D">
        <w:t xml:space="preserve"> mouth piece and the liquid from the mouth piece is </w:t>
      </w:r>
      <w:r w:rsidR="0031021A" w:rsidRPr="00FF7D0D">
        <w:t>collected</w:t>
      </w:r>
      <w:r w:rsidRPr="00FF7D0D">
        <w:t xml:space="preserve"> in the collecting </w:t>
      </w:r>
      <w:r w:rsidR="001E0D84" w:rsidRPr="00FF7D0D">
        <w:t>tank fitted with piezometer to</w:t>
      </w:r>
      <w:r w:rsidRPr="00FF7D0D">
        <w:t xml:space="preserve"> measure the rise of the liquid level. </w:t>
      </w:r>
    </w:p>
    <w:p w:rsidR="00E41BD0" w:rsidRPr="00FF7D0D" w:rsidRDefault="00E41BD0" w:rsidP="00E41BD0">
      <w:pPr>
        <w:pStyle w:val="NormalWeb"/>
      </w:pPr>
      <w:r w:rsidRPr="00FF7D0D">
        <w:rPr>
          <w:noProof/>
        </w:rPr>
        <w:lastRenderedPageBreak/>
        <w:drawing>
          <wp:inline distT="0" distB="0" distL="0" distR="0">
            <wp:extent cx="5172075" cy="2638425"/>
            <wp:effectExtent l="19050" t="0" r="9525" b="0"/>
            <wp:docPr id="2" name="Picture 1" descr="orificemet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ificemeter.gif"/>
                    <pic:cNvPicPr/>
                  </pic:nvPicPr>
                  <pic:blipFill>
                    <a:blip r:embed="rId8"/>
                    <a:stretch>
                      <a:fillRect/>
                    </a:stretch>
                  </pic:blipFill>
                  <pic:spPr>
                    <a:xfrm>
                      <a:off x="0" y="0"/>
                      <a:ext cx="5172075" cy="2638425"/>
                    </a:xfrm>
                    <a:prstGeom prst="rect">
                      <a:avLst/>
                    </a:prstGeom>
                  </pic:spPr>
                </pic:pic>
              </a:graphicData>
            </a:graphic>
          </wp:inline>
        </w:drawing>
      </w:r>
    </w:p>
    <w:p w:rsidR="00441DA5" w:rsidRPr="00FF7D0D" w:rsidRDefault="00441DA5" w:rsidP="00441DA5">
      <w:pPr>
        <w:pStyle w:val="Heading3"/>
        <w:rPr>
          <w:rFonts w:ascii="Times New Roman" w:hAnsi="Times New Roman" w:cs="Times New Roman"/>
          <w:color w:val="auto"/>
          <w:sz w:val="24"/>
          <w:szCs w:val="24"/>
        </w:rPr>
      </w:pPr>
      <w:r w:rsidRPr="00FF7D0D">
        <w:rPr>
          <w:rFonts w:ascii="Times New Roman" w:hAnsi="Times New Roman" w:cs="Times New Roman"/>
          <w:color w:val="auto"/>
          <w:sz w:val="24"/>
          <w:szCs w:val="24"/>
        </w:rPr>
        <w:t>PROCEDURE:</w:t>
      </w:r>
    </w:p>
    <w:p w:rsidR="00441DA5" w:rsidRPr="00FF7D0D" w:rsidRDefault="00441DA5" w:rsidP="00441DA5">
      <w:pPr>
        <w:pStyle w:val="NormalWeb"/>
        <w:numPr>
          <w:ilvl w:val="0"/>
          <w:numId w:val="13"/>
        </w:numPr>
      </w:pPr>
      <w:r w:rsidRPr="00FF7D0D">
        <w:t>Measure the internal diameter of the mouth piece using calipers.</w:t>
      </w:r>
    </w:p>
    <w:p w:rsidR="00441DA5" w:rsidRPr="00FF7D0D" w:rsidRDefault="00441DA5" w:rsidP="00441DA5">
      <w:pPr>
        <w:pStyle w:val="NormalWeb"/>
        <w:numPr>
          <w:ilvl w:val="0"/>
          <w:numId w:val="13"/>
        </w:numPr>
      </w:pPr>
      <w:r w:rsidRPr="00FF7D0D">
        <w:t>Measure the internal plan dimensions of the collecting tank.</w:t>
      </w:r>
    </w:p>
    <w:p w:rsidR="00441DA5" w:rsidRPr="00FF7D0D" w:rsidRDefault="00441DA5" w:rsidP="00441DA5">
      <w:pPr>
        <w:pStyle w:val="NormalWeb"/>
        <w:numPr>
          <w:ilvl w:val="0"/>
          <w:numId w:val="13"/>
        </w:numPr>
      </w:pPr>
      <w:r w:rsidRPr="00FF7D0D">
        <w:t>Open the inlet valve to allow the water in to the balancing tank.</w:t>
      </w:r>
    </w:p>
    <w:p w:rsidR="00441DA5" w:rsidRPr="00FF7D0D" w:rsidRDefault="00441DA5" w:rsidP="00FE40AF">
      <w:pPr>
        <w:pStyle w:val="NormalWeb"/>
        <w:numPr>
          <w:ilvl w:val="0"/>
          <w:numId w:val="13"/>
        </w:numPr>
      </w:pPr>
      <w:r w:rsidRPr="00FF7D0D">
        <w:t xml:space="preserve">Maintain a steady head </w:t>
      </w:r>
      <w:r w:rsidR="00FE40AF" w:rsidRPr="00FF7D0D">
        <w:t xml:space="preserve"> in the balancing tank by operating the inlet    valve                                 </w:t>
      </w:r>
    </w:p>
    <w:p w:rsidR="00FE40AF" w:rsidRPr="00FF7D0D" w:rsidRDefault="00FE40AF" w:rsidP="00FE40AF">
      <w:pPr>
        <w:pStyle w:val="NormalWeb"/>
        <w:numPr>
          <w:ilvl w:val="0"/>
          <w:numId w:val="13"/>
        </w:numPr>
      </w:pPr>
      <w:r w:rsidRPr="00FF7D0D">
        <w:t xml:space="preserve">When the head causing flow is maintained </w:t>
      </w:r>
      <w:r w:rsidR="001E0D84" w:rsidRPr="00FF7D0D">
        <w:t>constant,</w:t>
      </w:r>
      <w:r w:rsidRPr="00FF7D0D">
        <w:t xml:space="preserve"> close the outlet valve of the collecting tank.</w:t>
      </w:r>
    </w:p>
    <w:p w:rsidR="00FE40AF" w:rsidRPr="00FF7D0D" w:rsidRDefault="00FE40AF" w:rsidP="00FE40AF">
      <w:pPr>
        <w:pStyle w:val="NormalWeb"/>
        <w:numPr>
          <w:ilvl w:val="0"/>
          <w:numId w:val="13"/>
        </w:numPr>
      </w:pPr>
      <w:r w:rsidRPr="00FF7D0D">
        <w:t>Using the stopwatch, note the time taken (t) for a known rise (H</w:t>
      </w:r>
      <w:r w:rsidR="001D4BA0" w:rsidRPr="00FF7D0D">
        <w:t>) of</w:t>
      </w:r>
      <w:r w:rsidRPr="00FF7D0D">
        <w:t xml:space="preserve"> water level in the </w:t>
      </w:r>
      <w:r w:rsidR="001D4BA0" w:rsidRPr="00FF7D0D">
        <w:t>collecting.</w:t>
      </w:r>
    </w:p>
    <w:p w:rsidR="00441DA5" w:rsidRPr="00FF7D0D" w:rsidRDefault="00FE40AF" w:rsidP="00441DA5">
      <w:pPr>
        <w:pStyle w:val="NormalWeb"/>
        <w:numPr>
          <w:ilvl w:val="0"/>
          <w:numId w:val="13"/>
        </w:numPr>
        <w:rPr>
          <w:b/>
          <w:bCs/>
        </w:rPr>
      </w:pPr>
      <w:r w:rsidRPr="00FF7D0D">
        <w:t xml:space="preserve">Repeat </w:t>
      </w:r>
      <w:r w:rsidR="001E0D84" w:rsidRPr="00FF7D0D">
        <w:t>the above</w:t>
      </w:r>
      <w:r w:rsidRPr="00FF7D0D">
        <w:t xml:space="preserve"> procedure for at least five times and tabulate the observations.</w:t>
      </w:r>
    </w:p>
    <w:p w:rsidR="009A16B7" w:rsidRPr="00FF7D0D" w:rsidRDefault="00FE40AF" w:rsidP="00E41BD0">
      <w:pPr>
        <w:pStyle w:val="NormalWeb"/>
        <w:numPr>
          <w:ilvl w:val="0"/>
          <w:numId w:val="13"/>
        </w:numPr>
        <w:rPr>
          <w:rStyle w:val="Strong"/>
        </w:rPr>
      </w:pPr>
      <w:r w:rsidRPr="00FF7D0D">
        <w:t>Calculate the co-efficient of discharge,</w:t>
      </w:r>
      <w:r w:rsidR="0031021A" w:rsidRPr="00FF7D0D">
        <w:t xml:space="preserve"> </w:t>
      </w:r>
      <w:r w:rsidRPr="00FF7D0D">
        <w:t>Cd for each observations and compute  the average value</w:t>
      </w:r>
    </w:p>
    <w:p w:rsidR="00E41BD0" w:rsidRPr="00FF7D0D" w:rsidRDefault="00FE40AF" w:rsidP="00E41BD0">
      <w:pPr>
        <w:pStyle w:val="NormalWeb"/>
        <w:rPr>
          <w:rStyle w:val="Strong"/>
          <w:b w:val="0"/>
        </w:rPr>
      </w:pPr>
      <w:r w:rsidRPr="00FF7D0D">
        <w:rPr>
          <w:rStyle w:val="Strong"/>
        </w:rPr>
        <w:t>Observations and tabulations:</w:t>
      </w:r>
    </w:p>
    <w:p w:rsidR="00E41BD0" w:rsidRPr="00FF7D0D" w:rsidRDefault="00FE40AF" w:rsidP="00E41BD0">
      <w:pPr>
        <w:pStyle w:val="NormalWeb"/>
      </w:pPr>
      <w:r w:rsidRPr="00FF7D0D">
        <w:t xml:space="preserve">Diameter of </w:t>
      </w:r>
      <w:r w:rsidR="001E0D84" w:rsidRPr="00FF7D0D">
        <w:t>mouthpiece,</w:t>
      </w:r>
      <w:r w:rsidRPr="00FF7D0D">
        <w:t xml:space="preserve">                    d = </w:t>
      </w:r>
      <w:r w:rsidR="001E0D84" w:rsidRPr="00FF7D0D">
        <w:t xml:space="preserve"> </w:t>
      </w:r>
      <w:r w:rsidRPr="00FF7D0D">
        <w:t xml:space="preserve">            mm    </w:t>
      </w:r>
    </w:p>
    <w:p w:rsidR="00E41BD0" w:rsidRPr="00FF7D0D" w:rsidRDefault="00FE40AF" w:rsidP="00E41BD0">
      <w:pPr>
        <w:pStyle w:val="NormalWeb"/>
      </w:pPr>
      <w:r w:rsidRPr="00FF7D0D">
        <w:t xml:space="preserve">Internal plan dimension of collecting tank </w:t>
      </w:r>
    </w:p>
    <w:p w:rsidR="00FE40AF" w:rsidRPr="00FF7D0D" w:rsidRDefault="00FE40AF" w:rsidP="00E41BD0">
      <w:pPr>
        <w:pStyle w:val="NormalWeb"/>
      </w:pPr>
      <w:r w:rsidRPr="00FF7D0D">
        <w:t xml:space="preserve">                    Length of collecting </w:t>
      </w:r>
      <w:r w:rsidR="001E0D84" w:rsidRPr="00FF7D0D">
        <w:t>tank,</w:t>
      </w:r>
      <w:r w:rsidRPr="00FF7D0D">
        <w:t xml:space="preserve"> L=            </w:t>
      </w:r>
      <w:r w:rsidR="0031021A" w:rsidRPr="00FF7D0D">
        <w:t xml:space="preserve"> </w:t>
      </w:r>
      <w:r w:rsidRPr="00FF7D0D">
        <w:t>mm</w:t>
      </w:r>
    </w:p>
    <w:p w:rsidR="00FE40AF" w:rsidRPr="00FF7D0D" w:rsidRDefault="00FE40AF" w:rsidP="00E41BD0">
      <w:pPr>
        <w:pStyle w:val="NormalWeb"/>
      </w:pPr>
      <w:r w:rsidRPr="00FF7D0D">
        <w:t xml:space="preserve">                   Width of collecting </w:t>
      </w:r>
      <w:r w:rsidR="001E0D84" w:rsidRPr="00FF7D0D">
        <w:t>tank,</w:t>
      </w:r>
      <w:r w:rsidRPr="00FF7D0D">
        <w:t xml:space="preserve">   B</w:t>
      </w:r>
      <w:r w:rsidR="0031021A" w:rsidRPr="00FF7D0D">
        <w:t xml:space="preserve"> </w:t>
      </w:r>
      <w:r w:rsidRPr="00FF7D0D">
        <w:t xml:space="preserve">= </w:t>
      </w:r>
      <w:r w:rsidR="001E0D84" w:rsidRPr="00FF7D0D">
        <w:t xml:space="preserve"> </w:t>
      </w:r>
      <w:r w:rsidRPr="00FF7D0D">
        <w:t xml:space="preserve">           mm</w:t>
      </w:r>
    </w:p>
    <w:p w:rsidR="00FE40AF" w:rsidRPr="00FF7D0D" w:rsidRDefault="00FE40AF" w:rsidP="00E41BD0">
      <w:pPr>
        <w:pStyle w:val="NormalWeb"/>
      </w:pPr>
      <w:r w:rsidRPr="00FF7D0D">
        <w:t xml:space="preserve">Area of collecting </w:t>
      </w:r>
      <w:r w:rsidR="001E0D84" w:rsidRPr="00FF7D0D">
        <w:t>tank,</w:t>
      </w:r>
      <w:r w:rsidRPr="00FF7D0D">
        <w:t xml:space="preserve"> </w:t>
      </w:r>
      <w:r w:rsidR="00995D60" w:rsidRPr="00FF7D0D">
        <w:t xml:space="preserve">                A</w:t>
      </w:r>
      <w:r w:rsidR="001E0D84" w:rsidRPr="00FF7D0D">
        <w:t xml:space="preserve"> </w:t>
      </w:r>
      <w:r w:rsidR="00995D60" w:rsidRPr="00FF7D0D">
        <w:t>=</w:t>
      </w:r>
      <w:r w:rsidR="001E0D84" w:rsidRPr="00FF7D0D">
        <w:t xml:space="preserve"> </w:t>
      </w:r>
      <w:r w:rsidR="0031021A" w:rsidRPr="00FF7D0D">
        <w:t>L</w:t>
      </w:r>
      <w:r w:rsidR="00FF7D0D">
        <w:t xml:space="preserve"> x </w:t>
      </w:r>
      <w:r w:rsidR="0031021A" w:rsidRPr="00FF7D0D">
        <w:t>B =</w:t>
      </w:r>
      <w:r w:rsidRPr="00FF7D0D">
        <w:t xml:space="preserve">         mm</w:t>
      </w:r>
    </w:p>
    <w:p w:rsidR="00FE40AF" w:rsidRPr="00FF7D0D" w:rsidRDefault="00FE40AF" w:rsidP="00E41BD0">
      <w:pPr>
        <w:pStyle w:val="NormalWeb"/>
      </w:pPr>
    </w:p>
    <w:tbl>
      <w:tblPr>
        <w:tblStyle w:val="TableGrid"/>
        <w:tblW w:w="9815" w:type="dxa"/>
        <w:tblLayout w:type="fixed"/>
        <w:tblLook w:val="04A0"/>
      </w:tblPr>
      <w:tblGrid>
        <w:gridCol w:w="738"/>
        <w:gridCol w:w="1350"/>
        <w:gridCol w:w="810"/>
        <w:gridCol w:w="720"/>
        <w:gridCol w:w="810"/>
        <w:gridCol w:w="990"/>
        <w:gridCol w:w="1507"/>
        <w:gridCol w:w="1553"/>
        <w:gridCol w:w="1337"/>
      </w:tblGrid>
      <w:tr w:rsidR="00FE40AF" w:rsidRPr="00FF7D0D" w:rsidTr="001C103D">
        <w:trPr>
          <w:trHeight w:val="1412"/>
        </w:trPr>
        <w:tc>
          <w:tcPr>
            <w:tcW w:w="738" w:type="dxa"/>
            <w:vMerge w:val="restart"/>
          </w:tcPr>
          <w:p w:rsidR="00FE40AF" w:rsidRPr="00FF7D0D" w:rsidRDefault="001C103D" w:rsidP="0031021A">
            <w:pPr>
              <w:pStyle w:val="NormalWeb"/>
              <w:jc w:val="center"/>
            </w:pPr>
            <w:r>
              <w:rPr>
                <w:rStyle w:val="Strong"/>
              </w:rPr>
              <w:lastRenderedPageBreak/>
              <w:t>S.</w:t>
            </w:r>
            <w:r w:rsidR="00FE40AF" w:rsidRPr="00FF7D0D">
              <w:rPr>
                <w:rStyle w:val="Strong"/>
              </w:rPr>
              <w:t>No</w:t>
            </w:r>
          </w:p>
        </w:tc>
        <w:tc>
          <w:tcPr>
            <w:tcW w:w="1350" w:type="dxa"/>
            <w:vMerge w:val="restart"/>
            <w:tcBorders>
              <w:right w:val="single" w:sz="4" w:space="0" w:color="auto"/>
            </w:tcBorders>
          </w:tcPr>
          <w:p w:rsidR="00FE40AF" w:rsidRPr="00FF7D0D" w:rsidRDefault="00FE40AF" w:rsidP="0031021A">
            <w:pPr>
              <w:pStyle w:val="NormalWeb"/>
              <w:jc w:val="center"/>
              <w:rPr>
                <w:b/>
                <w:bCs/>
              </w:rPr>
            </w:pPr>
            <w:r w:rsidRPr="00FF7D0D">
              <w:rPr>
                <w:rStyle w:val="Strong"/>
              </w:rPr>
              <w:t>HEAD (h)</w:t>
            </w:r>
            <w:r w:rsidR="0031021A" w:rsidRPr="00FF7D0D">
              <w:rPr>
                <w:rStyle w:val="Strong"/>
              </w:rPr>
              <w:t xml:space="preserve"> </w:t>
            </w:r>
            <w:r w:rsidRPr="00FF7D0D">
              <w:rPr>
                <w:rStyle w:val="Strong"/>
              </w:rPr>
              <w:t xml:space="preserve">mm     </w:t>
            </w:r>
          </w:p>
        </w:tc>
        <w:tc>
          <w:tcPr>
            <w:tcW w:w="2340" w:type="dxa"/>
            <w:gridSpan w:val="3"/>
            <w:tcBorders>
              <w:left w:val="single" w:sz="4" w:space="0" w:color="auto"/>
              <w:bottom w:val="single" w:sz="4" w:space="0" w:color="auto"/>
            </w:tcBorders>
          </w:tcPr>
          <w:p w:rsidR="00FE40AF" w:rsidRPr="00FF7D0D" w:rsidRDefault="00FE40AF" w:rsidP="0031021A">
            <w:pPr>
              <w:pStyle w:val="NormalWeb"/>
              <w:jc w:val="center"/>
              <w:rPr>
                <w:b/>
                <w:bCs/>
              </w:rPr>
            </w:pPr>
            <w:r w:rsidRPr="00FF7D0D">
              <w:rPr>
                <w:rStyle w:val="Strong"/>
              </w:rPr>
              <w:t xml:space="preserve">Time ‘t’ </w:t>
            </w:r>
            <w:r w:rsidR="0031021A" w:rsidRPr="00FF7D0D">
              <w:rPr>
                <w:rStyle w:val="Strong"/>
              </w:rPr>
              <w:t>t</w:t>
            </w:r>
            <w:r w:rsidRPr="00FF7D0D">
              <w:rPr>
                <w:rStyle w:val="Strong"/>
              </w:rPr>
              <w:t>o</w:t>
            </w:r>
            <w:r w:rsidR="0031021A" w:rsidRPr="00FF7D0D">
              <w:rPr>
                <w:rStyle w:val="Strong"/>
              </w:rPr>
              <w:t xml:space="preserve"> </w:t>
            </w:r>
            <w:r w:rsidRPr="00FF7D0D">
              <w:rPr>
                <w:rStyle w:val="Strong"/>
              </w:rPr>
              <w:t>‘H’ mm of rise in collecting tank</w:t>
            </w:r>
          </w:p>
        </w:tc>
        <w:tc>
          <w:tcPr>
            <w:tcW w:w="990" w:type="dxa"/>
            <w:vMerge w:val="restart"/>
          </w:tcPr>
          <w:p w:rsidR="00FE40AF" w:rsidRPr="00FF7D0D" w:rsidRDefault="00FE40AF" w:rsidP="00FE40AF">
            <w:pPr>
              <w:pStyle w:val="NormalWeb"/>
              <w:jc w:val="center"/>
              <w:rPr>
                <w:rStyle w:val="Strong"/>
              </w:rPr>
            </w:pPr>
          </w:p>
          <w:p w:rsidR="00FE40AF" w:rsidRPr="00FF7D0D" w:rsidRDefault="00D50DA0" w:rsidP="00FE40AF">
            <w:pPr>
              <w:pStyle w:val="NormalWeb"/>
            </w:pPr>
            <m:oMathPara>
              <m:oMath>
                <m:rad>
                  <m:radPr>
                    <m:degHide m:val="on"/>
                    <m:ctrlPr>
                      <w:rPr>
                        <w:rFonts w:ascii="Cambria Math" w:hAnsi="Cambria Math"/>
                        <w:i/>
                      </w:rPr>
                    </m:ctrlPr>
                  </m:radPr>
                  <m:deg/>
                  <m:e>
                    <m:r>
                      <w:rPr>
                        <w:rFonts w:ascii="Cambria Math" w:hAnsi="Cambria Math"/>
                      </w:rPr>
                      <m:t>h</m:t>
                    </m:r>
                  </m:e>
                </m:rad>
              </m:oMath>
            </m:oMathPara>
          </w:p>
          <w:p w:rsidR="00FE40AF" w:rsidRPr="00FF7D0D" w:rsidRDefault="00FE40AF" w:rsidP="00FE40AF">
            <w:pPr>
              <w:pStyle w:val="NormalWeb"/>
              <w:jc w:val="center"/>
            </w:pPr>
          </w:p>
          <w:p w:rsidR="00FE40AF" w:rsidRPr="00FF7D0D" w:rsidRDefault="00FE40AF" w:rsidP="00FE40AF">
            <w:pPr>
              <w:rPr>
                <w:rFonts w:ascii="Times New Roman" w:hAnsi="Times New Roman" w:cs="Times New Roman"/>
                <w:sz w:val="24"/>
                <w:szCs w:val="24"/>
              </w:rPr>
            </w:pPr>
          </w:p>
        </w:tc>
        <w:tc>
          <w:tcPr>
            <w:tcW w:w="1507" w:type="dxa"/>
            <w:vMerge w:val="restart"/>
          </w:tcPr>
          <w:p w:rsidR="00FE40AF" w:rsidRPr="00FF7D0D" w:rsidRDefault="00FE40AF" w:rsidP="00FE40AF">
            <w:pPr>
              <w:pStyle w:val="NormalWeb"/>
              <w:jc w:val="center"/>
            </w:pPr>
            <w:r w:rsidRPr="00FF7D0D">
              <w:rPr>
                <w:rStyle w:val="Strong"/>
              </w:rPr>
              <w:t>Actual  discharge  (Q</w:t>
            </w:r>
            <w:r w:rsidRPr="001C103D">
              <w:rPr>
                <w:rStyle w:val="Strong"/>
                <w:vertAlign w:val="subscript"/>
              </w:rPr>
              <w:t>a</w:t>
            </w:r>
            <w:r w:rsidRPr="00FF7D0D">
              <w:rPr>
                <w:rStyle w:val="Strong"/>
              </w:rPr>
              <w:t>)       in m</w:t>
            </w:r>
            <w:r w:rsidRPr="001C103D">
              <w:rPr>
                <w:rStyle w:val="Strong"/>
                <w:vertAlign w:val="superscript"/>
              </w:rPr>
              <w:t>3</w:t>
            </w:r>
            <w:r w:rsidRPr="00FF7D0D">
              <w:rPr>
                <w:rStyle w:val="Strong"/>
              </w:rPr>
              <w:t>/sec</w:t>
            </w:r>
          </w:p>
        </w:tc>
        <w:tc>
          <w:tcPr>
            <w:tcW w:w="1553" w:type="dxa"/>
            <w:vMerge w:val="restart"/>
          </w:tcPr>
          <w:p w:rsidR="00FE40AF" w:rsidRPr="00FF7D0D" w:rsidRDefault="0031021A" w:rsidP="0031021A">
            <w:pPr>
              <w:pStyle w:val="NormalWeb"/>
              <w:jc w:val="center"/>
            </w:pPr>
            <w:r w:rsidRPr="00FF7D0D">
              <w:rPr>
                <w:rStyle w:val="Strong"/>
              </w:rPr>
              <w:t>Theoretical</w:t>
            </w:r>
            <w:r w:rsidR="00FE40AF" w:rsidRPr="00FF7D0D">
              <w:rPr>
                <w:rStyle w:val="Strong"/>
              </w:rPr>
              <w:t xml:space="preserve"> discharge    (Q</w:t>
            </w:r>
            <w:r w:rsidR="00FE40AF" w:rsidRPr="001C103D">
              <w:rPr>
                <w:rStyle w:val="Strong"/>
                <w:vertAlign w:val="subscript"/>
              </w:rPr>
              <w:t>t</w:t>
            </w:r>
            <w:r w:rsidR="00FE40AF" w:rsidRPr="00FF7D0D">
              <w:rPr>
                <w:rStyle w:val="Strong"/>
              </w:rPr>
              <w:t>)</w:t>
            </w:r>
            <w:r w:rsidRPr="00FF7D0D">
              <w:rPr>
                <w:rStyle w:val="Strong"/>
              </w:rPr>
              <w:t xml:space="preserve"> </w:t>
            </w:r>
            <w:r w:rsidR="00FE40AF" w:rsidRPr="00FF7D0D">
              <w:rPr>
                <w:rStyle w:val="Strong"/>
              </w:rPr>
              <w:t>in m</w:t>
            </w:r>
            <w:r w:rsidR="00FE40AF" w:rsidRPr="001C103D">
              <w:rPr>
                <w:rStyle w:val="Strong"/>
                <w:vertAlign w:val="superscript"/>
              </w:rPr>
              <w:t>3</w:t>
            </w:r>
            <w:r w:rsidR="00FE40AF" w:rsidRPr="00FF7D0D">
              <w:rPr>
                <w:rStyle w:val="Strong"/>
              </w:rPr>
              <w:t xml:space="preserve">/sec </w:t>
            </w:r>
          </w:p>
        </w:tc>
        <w:tc>
          <w:tcPr>
            <w:tcW w:w="1337" w:type="dxa"/>
            <w:vMerge w:val="restart"/>
          </w:tcPr>
          <w:p w:rsidR="00FE40AF" w:rsidRPr="00FF7D0D" w:rsidRDefault="00FE40AF" w:rsidP="0031021A">
            <w:pPr>
              <w:pStyle w:val="NormalWeb"/>
              <w:jc w:val="center"/>
            </w:pPr>
            <w:r w:rsidRPr="00FF7D0D">
              <w:rPr>
                <w:rStyle w:val="Strong"/>
              </w:rPr>
              <w:t>Co-efficient of discharge (C</w:t>
            </w:r>
            <w:r w:rsidRPr="001C103D">
              <w:rPr>
                <w:rStyle w:val="Strong"/>
                <w:vertAlign w:val="subscript"/>
              </w:rPr>
              <w:t>d</w:t>
            </w:r>
            <w:r w:rsidRPr="00FF7D0D">
              <w:rPr>
                <w:rStyle w:val="Strong"/>
              </w:rPr>
              <w:t>)</w:t>
            </w:r>
          </w:p>
        </w:tc>
      </w:tr>
      <w:tr w:rsidR="00FE40AF" w:rsidRPr="00FF7D0D" w:rsidTr="001C103D">
        <w:trPr>
          <w:trHeight w:val="620"/>
        </w:trPr>
        <w:tc>
          <w:tcPr>
            <w:tcW w:w="738" w:type="dxa"/>
            <w:vMerge/>
          </w:tcPr>
          <w:p w:rsidR="00FE40AF" w:rsidRPr="00FF7D0D" w:rsidRDefault="00FE40AF" w:rsidP="00FE40AF">
            <w:pPr>
              <w:pStyle w:val="NormalWeb"/>
              <w:jc w:val="center"/>
              <w:rPr>
                <w:rStyle w:val="Strong"/>
              </w:rPr>
            </w:pPr>
          </w:p>
        </w:tc>
        <w:tc>
          <w:tcPr>
            <w:tcW w:w="1350" w:type="dxa"/>
            <w:vMerge/>
            <w:tcBorders>
              <w:bottom w:val="single" w:sz="4" w:space="0" w:color="auto"/>
              <w:right w:val="single" w:sz="4" w:space="0" w:color="auto"/>
            </w:tcBorders>
          </w:tcPr>
          <w:p w:rsidR="00FE40AF" w:rsidRPr="00FF7D0D" w:rsidRDefault="00FE40AF" w:rsidP="00FE40AF">
            <w:pPr>
              <w:pStyle w:val="NormalWeb"/>
              <w:jc w:val="center"/>
              <w:rPr>
                <w:rStyle w:val="Strong"/>
              </w:rPr>
            </w:pPr>
          </w:p>
        </w:tc>
        <w:tc>
          <w:tcPr>
            <w:tcW w:w="810" w:type="dxa"/>
            <w:tcBorders>
              <w:top w:val="single" w:sz="4" w:space="0" w:color="auto"/>
              <w:left w:val="single" w:sz="4" w:space="0" w:color="auto"/>
              <w:right w:val="single" w:sz="4" w:space="0" w:color="auto"/>
            </w:tcBorders>
          </w:tcPr>
          <w:p w:rsidR="00FE40AF" w:rsidRPr="00FF7D0D" w:rsidRDefault="00FE40AF" w:rsidP="00FE40AF">
            <w:pPr>
              <w:pStyle w:val="NormalWeb"/>
              <w:jc w:val="center"/>
              <w:rPr>
                <w:rStyle w:val="Strong"/>
              </w:rPr>
            </w:pPr>
            <w:r w:rsidRPr="00FF7D0D">
              <w:rPr>
                <w:rStyle w:val="Strong"/>
              </w:rPr>
              <w:t>T</w:t>
            </w:r>
            <w:r w:rsidRPr="001C103D">
              <w:rPr>
                <w:rStyle w:val="Strong"/>
                <w:vertAlign w:val="subscript"/>
              </w:rPr>
              <w:t>1</w:t>
            </w:r>
          </w:p>
        </w:tc>
        <w:tc>
          <w:tcPr>
            <w:tcW w:w="720" w:type="dxa"/>
            <w:tcBorders>
              <w:top w:val="single" w:sz="4" w:space="0" w:color="auto"/>
              <w:left w:val="single" w:sz="4" w:space="0" w:color="auto"/>
              <w:right w:val="single" w:sz="4" w:space="0" w:color="auto"/>
            </w:tcBorders>
          </w:tcPr>
          <w:p w:rsidR="00FE40AF" w:rsidRPr="00FF7D0D" w:rsidRDefault="00FE40AF" w:rsidP="00FE40AF">
            <w:pPr>
              <w:pStyle w:val="NormalWeb"/>
              <w:rPr>
                <w:rStyle w:val="Strong"/>
              </w:rPr>
            </w:pPr>
            <w:r w:rsidRPr="00FF7D0D">
              <w:rPr>
                <w:rStyle w:val="Strong"/>
              </w:rPr>
              <w:t>T</w:t>
            </w:r>
            <w:r w:rsidRPr="001C103D">
              <w:rPr>
                <w:rStyle w:val="Strong"/>
                <w:vertAlign w:val="subscript"/>
              </w:rPr>
              <w:t>2</w:t>
            </w:r>
          </w:p>
          <w:p w:rsidR="00FE40AF" w:rsidRPr="00FF7D0D" w:rsidRDefault="00FE40AF" w:rsidP="00FE40AF">
            <w:pPr>
              <w:rPr>
                <w:rFonts w:ascii="Times New Roman" w:hAnsi="Times New Roman" w:cs="Times New Roman"/>
                <w:sz w:val="24"/>
                <w:szCs w:val="24"/>
              </w:rPr>
            </w:pPr>
          </w:p>
        </w:tc>
        <w:tc>
          <w:tcPr>
            <w:tcW w:w="810" w:type="dxa"/>
            <w:tcBorders>
              <w:top w:val="single" w:sz="4" w:space="0" w:color="auto"/>
              <w:left w:val="single" w:sz="4" w:space="0" w:color="auto"/>
            </w:tcBorders>
          </w:tcPr>
          <w:p w:rsidR="00FE40AF" w:rsidRPr="00FF7D0D" w:rsidRDefault="0031021A" w:rsidP="0031021A">
            <w:pPr>
              <w:pStyle w:val="NormalWeb"/>
              <w:rPr>
                <w:rStyle w:val="Strong"/>
              </w:rPr>
            </w:pPr>
            <w:r w:rsidRPr="00FF7D0D">
              <w:rPr>
                <w:rStyle w:val="Strong"/>
              </w:rPr>
              <w:t>A</w:t>
            </w:r>
            <w:r w:rsidR="00FE40AF" w:rsidRPr="00FF7D0D">
              <w:rPr>
                <w:rStyle w:val="Strong"/>
              </w:rPr>
              <w:t>vg</w:t>
            </w:r>
            <w:r w:rsidRPr="00FF7D0D">
              <w:rPr>
                <w:rStyle w:val="Strong"/>
              </w:rPr>
              <w:t>.</w:t>
            </w:r>
          </w:p>
        </w:tc>
        <w:tc>
          <w:tcPr>
            <w:tcW w:w="990" w:type="dxa"/>
            <w:vMerge/>
          </w:tcPr>
          <w:p w:rsidR="00FE40AF" w:rsidRPr="00FF7D0D" w:rsidRDefault="00FE40AF" w:rsidP="00FE40AF">
            <w:pPr>
              <w:pStyle w:val="NormalWeb"/>
              <w:jc w:val="center"/>
              <w:rPr>
                <w:rStyle w:val="Strong"/>
              </w:rPr>
            </w:pPr>
          </w:p>
        </w:tc>
        <w:tc>
          <w:tcPr>
            <w:tcW w:w="1507" w:type="dxa"/>
            <w:vMerge/>
          </w:tcPr>
          <w:p w:rsidR="00FE40AF" w:rsidRPr="00FF7D0D" w:rsidRDefault="00FE40AF" w:rsidP="00FE40AF">
            <w:pPr>
              <w:pStyle w:val="NormalWeb"/>
              <w:jc w:val="center"/>
              <w:rPr>
                <w:rStyle w:val="Strong"/>
              </w:rPr>
            </w:pPr>
          </w:p>
        </w:tc>
        <w:tc>
          <w:tcPr>
            <w:tcW w:w="1553" w:type="dxa"/>
            <w:vMerge/>
          </w:tcPr>
          <w:p w:rsidR="00FE40AF" w:rsidRPr="00FF7D0D" w:rsidRDefault="00FE40AF" w:rsidP="00FE40AF">
            <w:pPr>
              <w:pStyle w:val="NormalWeb"/>
              <w:jc w:val="center"/>
              <w:rPr>
                <w:rStyle w:val="Strong"/>
              </w:rPr>
            </w:pPr>
          </w:p>
        </w:tc>
        <w:tc>
          <w:tcPr>
            <w:tcW w:w="1337" w:type="dxa"/>
            <w:vMerge/>
          </w:tcPr>
          <w:p w:rsidR="00FE40AF" w:rsidRPr="00FF7D0D" w:rsidRDefault="00FE40AF" w:rsidP="00FE40AF">
            <w:pPr>
              <w:pStyle w:val="NormalWeb"/>
              <w:jc w:val="center"/>
              <w:rPr>
                <w:rStyle w:val="Strong"/>
              </w:rPr>
            </w:pPr>
          </w:p>
        </w:tc>
      </w:tr>
      <w:tr w:rsidR="00131A0C" w:rsidRPr="00FF7D0D" w:rsidTr="001C103D">
        <w:tc>
          <w:tcPr>
            <w:tcW w:w="738" w:type="dxa"/>
          </w:tcPr>
          <w:p w:rsidR="00131A0C" w:rsidRPr="00FF7D0D" w:rsidRDefault="00131A0C" w:rsidP="00FE40AF">
            <w:pPr>
              <w:pStyle w:val="NormalWeb"/>
              <w:jc w:val="center"/>
            </w:pPr>
            <w:r w:rsidRPr="00FF7D0D">
              <w:t>1</w:t>
            </w:r>
          </w:p>
        </w:tc>
        <w:tc>
          <w:tcPr>
            <w:tcW w:w="1350" w:type="dxa"/>
          </w:tcPr>
          <w:p w:rsidR="00131A0C" w:rsidRPr="00FF7D0D" w:rsidRDefault="00131A0C" w:rsidP="00FE40AF">
            <w:pPr>
              <w:pStyle w:val="NormalWeb"/>
            </w:pPr>
          </w:p>
        </w:tc>
        <w:tc>
          <w:tcPr>
            <w:tcW w:w="810" w:type="dxa"/>
            <w:tcBorders>
              <w:right w:val="single" w:sz="4" w:space="0" w:color="auto"/>
            </w:tcBorders>
          </w:tcPr>
          <w:p w:rsidR="00131A0C" w:rsidRPr="00FF7D0D" w:rsidRDefault="00131A0C" w:rsidP="00FE40AF">
            <w:pPr>
              <w:pStyle w:val="NormalWeb"/>
              <w:jc w:val="center"/>
            </w:pPr>
          </w:p>
        </w:tc>
        <w:tc>
          <w:tcPr>
            <w:tcW w:w="720" w:type="dxa"/>
            <w:tcBorders>
              <w:left w:val="single" w:sz="4" w:space="0" w:color="auto"/>
              <w:right w:val="single" w:sz="4" w:space="0" w:color="auto"/>
            </w:tcBorders>
          </w:tcPr>
          <w:p w:rsidR="00131A0C" w:rsidRPr="00FF7D0D" w:rsidRDefault="00131A0C" w:rsidP="00FE40AF">
            <w:pPr>
              <w:pStyle w:val="NormalWeb"/>
              <w:jc w:val="center"/>
            </w:pPr>
          </w:p>
        </w:tc>
        <w:tc>
          <w:tcPr>
            <w:tcW w:w="810" w:type="dxa"/>
            <w:tcBorders>
              <w:left w:val="single" w:sz="4" w:space="0" w:color="auto"/>
            </w:tcBorders>
          </w:tcPr>
          <w:p w:rsidR="00131A0C" w:rsidRPr="00FF7D0D" w:rsidRDefault="00131A0C" w:rsidP="00FE40AF">
            <w:pPr>
              <w:pStyle w:val="NormalWeb"/>
              <w:jc w:val="center"/>
            </w:pPr>
          </w:p>
        </w:tc>
        <w:tc>
          <w:tcPr>
            <w:tcW w:w="990" w:type="dxa"/>
          </w:tcPr>
          <w:p w:rsidR="00131A0C" w:rsidRPr="00FF7D0D" w:rsidRDefault="00131A0C" w:rsidP="00FE40AF">
            <w:pPr>
              <w:pStyle w:val="NormalWeb"/>
              <w:jc w:val="center"/>
            </w:pPr>
          </w:p>
        </w:tc>
        <w:tc>
          <w:tcPr>
            <w:tcW w:w="1507" w:type="dxa"/>
          </w:tcPr>
          <w:p w:rsidR="00131A0C" w:rsidRPr="00FF7D0D" w:rsidRDefault="00131A0C" w:rsidP="00FE40AF">
            <w:pPr>
              <w:pStyle w:val="NormalWeb"/>
              <w:jc w:val="center"/>
            </w:pPr>
          </w:p>
        </w:tc>
        <w:tc>
          <w:tcPr>
            <w:tcW w:w="1553" w:type="dxa"/>
          </w:tcPr>
          <w:p w:rsidR="00131A0C" w:rsidRPr="00FF7D0D" w:rsidRDefault="00131A0C" w:rsidP="00FE40AF">
            <w:pPr>
              <w:pStyle w:val="NormalWeb"/>
              <w:jc w:val="center"/>
            </w:pPr>
          </w:p>
        </w:tc>
        <w:tc>
          <w:tcPr>
            <w:tcW w:w="1337" w:type="dxa"/>
          </w:tcPr>
          <w:p w:rsidR="00131A0C" w:rsidRPr="00FF7D0D" w:rsidRDefault="00131A0C" w:rsidP="00FE40AF">
            <w:pPr>
              <w:pStyle w:val="NormalWeb"/>
              <w:jc w:val="center"/>
            </w:pPr>
          </w:p>
        </w:tc>
      </w:tr>
      <w:tr w:rsidR="00131A0C" w:rsidRPr="00FF7D0D" w:rsidTr="001C103D">
        <w:tc>
          <w:tcPr>
            <w:tcW w:w="738" w:type="dxa"/>
          </w:tcPr>
          <w:p w:rsidR="00131A0C" w:rsidRPr="00FF7D0D" w:rsidRDefault="00131A0C" w:rsidP="00FE40AF">
            <w:pPr>
              <w:pStyle w:val="NormalWeb"/>
              <w:jc w:val="center"/>
            </w:pPr>
            <w:r w:rsidRPr="00FF7D0D">
              <w:t>2</w:t>
            </w:r>
          </w:p>
        </w:tc>
        <w:tc>
          <w:tcPr>
            <w:tcW w:w="1350" w:type="dxa"/>
          </w:tcPr>
          <w:p w:rsidR="00131A0C" w:rsidRPr="00FF7D0D" w:rsidRDefault="00131A0C" w:rsidP="00FE40AF">
            <w:pPr>
              <w:pStyle w:val="NormalWeb"/>
              <w:jc w:val="center"/>
            </w:pPr>
          </w:p>
        </w:tc>
        <w:tc>
          <w:tcPr>
            <w:tcW w:w="810" w:type="dxa"/>
            <w:tcBorders>
              <w:right w:val="single" w:sz="4" w:space="0" w:color="auto"/>
            </w:tcBorders>
          </w:tcPr>
          <w:p w:rsidR="00131A0C" w:rsidRPr="00FF7D0D" w:rsidRDefault="00131A0C" w:rsidP="00FE40AF">
            <w:pPr>
              <w:pStyle w:val="NormalWeb"/>
              <w:jc w:val="center"/>
            </w:pPr>
          </w:p>
        </w:tc>
        <w:tc>
          <w:tcPr>
            <w:tcW w:w="720" w:type="dxa"/>
            <w:tcBorders>
              <w:left w:val="single" w:sz="4" w:space="0" w:color="auto"/>
              <w:right w:val="single" w:sz="4" w:space="0" w:color="auto"/>
            </w:tcBorders>
          </w:tcPr>
          <w:p w:rsidR="00131A0C" w:rsidRPr="00FF7D0D" w:rsidRDefault="00131A0C" w:rsidP="00FE40AF">
            <w:pPr>
              <w:pStyle w:val="NormalWeb"/>
              <w:jc w:val="center"/>
            </w:pPr>
          </w:p>
        </w:tc>
        <w:tc>
          <w:tcPr>
            <w:tcW w:w="810" w:type="dxa"/>
            <w:tcBorders>
              <w:left w:val="single" w:sz="4" w:space="0" w:color="auto"/>
            </w:tcBorders>
          </w:tcPr>
          <w:p w:rsidR="00131A0C" w:rsidRPr="00FF7D0D" w:rsidRDefault="00131A0C" w:rsidP="00FE40AF">
            <w:pPr>
              <w:pStyle w:val="NormalWeb"/>
              <w:jc w:val="center"/>
            </w:pPr>
          </w:p>
        </w:tc>
        <w:tc>
          <w:tcPr>
            <w:tcW w:w="990" w:type="dxa"/>
          </w:tcPr>
          <w:p w:rsidR="00131A0C" w:rsidRPr="00FF7D0D" w:rsidRDefault="00131A0C" w:rsidP="00FE40AF">
            <w:pPr>
              <w:pStyle w:val="NormalWeb"/>
              <w:jc w:val="center"/>
            </w:pPr>
          </w:p>
        </w:tc>
        <w:tc>
          <w:tcPr>
            <w:tcW w:w="1507" w:type="dxa"/>
          </w:tcPr>
          <w:p w:rsidR="00131A0C" w:rsidRPr="00FF7D0D" w:rsidRDefault="00131A0C" w:rsidP="00FE40AF">
            <w:pPr>
              <w:pStyle w:val="NormalWeb"/>
              <w:jc w:val="center"/>
            </w:pPr>
          </w:p>
        </w:tc>
        <w:tc>
          <w:tcPr>
            <w:tcW w:w="1553" w:type="dxa"/>
          </w:tcPr>
          <w:p w:rsidR="00131A0C" w:rsidRPr="00FF7D0D" w:rsidRDefault="00131A0C" w:rsidP="00FE40AF">
            <w:pPr>
              <w:pStyle w:val="NormalWeb"/>
              <w:jc w:val="center"/>
            </w:pPr>
          </w:p>
        </w:tc>
        <w:tc>
          <w:tcPr>
            <w:tcW w:w="1337" w:type="dxa"/>
          </w:tcPr>
          <w:p w:rsidR="00131A0C" w:rsidRPr="00FF7D0D" w:rsidRDefault="00131A0C" w:rsidP="00FE40AF">
            <w:pPr>
              <w:pStyle w:val="NormalWeb"/>
              <w:jc w:val="center"/>
            </w:pPr>
          </w:p>
        </w:tc>
      </w:tr>
      <w:tr w:rsidR="00131A0C" w:rsidRPr="00FF7D0D" w:rsidTr="001C103D">
        <w:tc>
          <w:tcPr>
            <w:tcW w:w="738" w:type="dxa"/>
          </w:tcPr>
          <w:p w:rsidR="00131A0C" w:rsidRPr="00FF7D0D" w:rsidRDefault="00131A0C" w:rsidP="00FE40AF">
            <w:pPr>
              <w:pStyle w:val="NormalWeb"/>
              <w:jc w:val="center"/>
            </w:pPr>
            <w:r w:rsidRPr="00FF7D0D">
              <w:t>3</w:t>
            </w:r>
          </w:p>
        </w:tc>
        <w:tc>
          <w:tcPr>
            <w:tcW w:w="1350" w:type="dxa"/>
          </w:tcPr>
          <w:p w:rsidR="00131A0C" w:rsidRPr="00FF7D0D" w:rsidRDefault="00131A0C" w:rsidP="00FE40AF">
            <w:pPr>
              <w:pStyle w:val="NormalWeb"/>
              <w:jc w:val="center"/>
            </w:pPr>
          </w:p>
        </w:tc>
        <w:tc>
          <w:tcPr>
            <w:tcW w:w="810" w:type="dxa"/>
            <w:tcBorders>
              <w:right w:val="single" w:sz="4" w:space="0" w:color="auto"/>
            </w:tcBorders>
          </w:tcPr>
          <w:p w:rsidR="00131A0C" w:rsidRPr="00FF7D0D" w:rsidRDefault="00131A0C" w:rsidP="00FE40AF">
            <w:pPr>
              <w:pStyle w:val="NormalWeb"/>
              <w:jc w:val="center"/>
            </w:pPr>
          </w:p>
        </w:tc>
        <w:tc>
          <w:tcPr>
            <w:tcW w:w="720" w:type="dxa"/>
            <w:tcBorders>
              <w:left w:val="single" w:sz="4" w:space="0" w:color="auto"/>
              <w:right w:val="single" w:sz="4" w:space="0" w:color="auto"/>
            </w:tcBorders>
          </w:tcPr>
          <w:p w:rsidR="00131A0C" w:rsidRPr="00FF7D0D" w:rsidRDefault="00131A0C" w:rsidP="00FE40AF">
            <w:pPr>
              <w:pStyle w:val="NormalWeb"/>
              <w:jc w:val="center"/>
            </w:pPr>
          </w:p>
        </w:tc>
        <w:tc>
          <w:tcPr>
            <w:tcW w:w="810" w:type="dxa"/>
            <w:tcBorders>
              <w:left w:val="single" w:sz="4" w:space="0" w:color="auto"/>
            </w:tcBorders>
          </w:tcPr>
          <w:p w:rsidR="00131A0C" w:rsidRPr="00FF7D0D" w:rsidRDefault="00131A0C" w:rsidP="00FE40AF">
            <w:pPr>
              <w:pStyle w:val="NormalWeb"/>
              <w:jc w:val="center"/>
            </w:pPr>
          </w:p>
        </w:tc>
        <w:tc>
          <w:tcPr>
            <w:tcW w:w="990" w:type="dxa"/>
          </w:tcPr>
          <w:p w:rsidR="00131A0C" w:rsidRPr="00FF7D0D" w:rsidRDefault="00131A0C" w:rsidP="00FE40AF">
            <w:pPr>
              <w:pStyle w:val="NormalWeb"/>
              <w:jc w:val="center"/>
            </w:pPr>
          </w:p>
        </w:tc>
        <w:tc>
          <w:tcPr>
            <w:tcW w:w="1507" w:type="dxa"/>
          </w:tcPr>
          <w:p w:rsidR="00131A0C" w:rsidRPr="00FF7D0D" w:rsidRDefault="00131A0C" w:rsidP="00FE40AF">
            <w:pPr>
              <w:pStyle w:val="NormalWeb"/>
              <w:jc w:val="center"/>
            </w:pPr>
          </w:p>
        </w:tc>
        <w:tc>
          <w:tcPr>
            <w:tcW w:w="1553" w:type="dxa"/>
          </w:tcPr>
          <w:p w:rsidR="00131A0C" w:rsidRPr="00FF7D0D" w:rsidRDefault="00131A0C" w:rsidP="00FE40AF">
            <w:pPr>
              <w:pStyle w:val="NormalWeb"/>
              <w:jc w:val="center"/>
            </w:pPr>
          </w:p>
        </w:tc>
        <w:tc>
          <w:tcPr>
            <w:tcW w:w="1337" w:type="dxa"/>
          </w:tcPr>
          <w:p w:rsidR="00131A0C" w:rsidRPr="00FF7D0D" w:rsidRDefault="00131A0C" w:rsidP="00FE40AF">
            <w:pPr>
              <w:pStyle w:val="NormalWeb"/>
              <w:jc w:val="center"/>
            </w:pPr>
          </w:p>
        </w:tc>
      </w:tr>
      <w:tr w:rsidR="00131A0C" w:rsidRPr="00FF7D0D" w:rsidTr="001C103D">
        <w:tc>
          <w:tcPr>
            <w:tcW w:w="738" w:type="dxa"/>
          </w:tcPr>
          <w:p w:rsidR="00131A0C" w:rsidRPr="00FF7D0D" w:rsidRDefault="00131A0C" w:rsidP="00FE40AF">
            <w:pPr>
              <w:pStyle w:val="NormalWeb"/>
              <w:jc w:val="center"/>
            </w:pPr>
            <w:r w:rsidRPr="00FF7D0D">
              <w:t>4</w:t>
            </w:r>
          </w:p>
        </w:tc>
        <w:tc>
          <w:tcPr>
            <w:tcW w:w="1350" w:type="dxa"/>
          </w:tcPr>
          <w:p w:rsidR="00131A0C" w:rsidRPr="00FF7D0D" w:rsidRDefault="00131A0C" w:rsidP="00FE40AF">
            <w:pPr>
              <w:pStyle w:val="NormalWeb"/>
              <w:jc w:val="center"/>
            </w:pPr>
          </w:p>
        </w:tc>
        <w:tc>
          <w:tcPr>
            <w:tcW w:w="810" w:type="dxa"/>
            <w:tcBorders>
              <w:right w:val="single" w:sz="4" w:space="0" w:color="auto"/>
            </w:tcBorders>
          </w:tcPr>
          <w:p w:rsidR="00131A0C" w:rsidRPr="00FF7D0D" w:rsidRDefault="00131A0C" w:rsidP="00FE40AF">
            <w:pPr>
              <w:pStyle w:val="NormalWeb"/>
              <w:jc w:val="center"/>
            </w:pPr>
          </w:p>
        </w:tc>
        <w:tc>
          <w:tcPr>
            <w:tcW w:w="720" w:type="dxa"/>
            <w:tcBorders>
              <w:left w:val="single" w:sz="4" w:space="0" w:color="auto"/>
              <w:right w:val="single" w:sz="4" w:space="0" w:color="auto"/>
            </w:tcBorders>
          </w:tcPr>
          <w:p w:rsidR="00131A0C" w:rsidRPr="00FF7D0D" w:rsidRDefault="00131A0C" w:rsidP="00FE40AF">
            <w:pPr>
              <w:pStyle w:val="NormalWeb"/>
              <w:jc w:val="center"/>
            </w:pPr>
          </w:p>
        </w:tc>
        <w:tc>
          <w:tcPr>
            <w:tcW w:w="810" w:type="dxa"/>
            <w:tcBorders>
              <w:left w:val="single" w:sz="4" w:space="0" w:color="auto"/>
            </w:tcBorders>
          </w:tcPr>
          <w:p w:rsidR="00131A0C" w:rsidRPr="00FF7D0D" w:rsidRDefault="00131A0C" w:rsidP="00FE40AF">
            <w:pPr>
              <w:pStyle w:val="NormalWeb"/>
              <w:jc w:val="center"/>
            </w:pPr>
          </w:p>
        </w:tc>
        <w:tc>
          <w:tcPr>
            <w:tcW w:w="990" w:type="dxa"/>
          </w:tcPr>
          <w:p w:rsidR="00131A0C" w:rsidRPr="00FF7D0D" w:rsidRDefault="00131A0C" w:rsidP="00FE40AF">
            <w:pPr>
              <w:pStyle w:val="NormalWeb"/>
              <w:jc w:val="center"/>
            </w:pPr>
          </w:p>
        </w:tc>
        <w:tc>
          <w:tcPr>
            <w:tcW w:w="1507" w:type="dxa"/>
          </w:tcPr>
          <w:p w:rsidR="00131A0C" w:rsidRPr="00FF7D0D" w:rsidRDefault="00131A0C" w:rsidP="00FE40AF">
            <w:pPr>
              <w:pStyle w:val="NormalWeb"/>
              <w:jc w:val="center"/>
            </w:pPr>
          </w:p>
        </w:tc>
        <w:tc>
          <w:tcPr>
            <w:tcW w:w="1553" w:type="dxa"/>
          </w:tcPr>
          <w:p w:rsidR="00131A0C" w:rsidRPr="00FF7D0D" w:rsidRDefault="00131A0C" w:rsidP="00FE40AF">
            <w:pPr>
              <w:pStyle w:val="NormalWeb"/>
              <w:jc w:val="center"/>
            </w:pPr>
          </w:p>
        </w:tc>
        <w:tc>
          <w:tcPr>
            <w:tcW w:w="1337" w:type="dxa"/>
          </w:tcPr>
          <w:p w:rsidR="00131A0C" w:rsidRPr="00FF7D0D" w:rsidRDefault="00131A0C" w:rsidP="00FE40AF">
            <w:pPr>
              <w:pStyle w:val="NormalWeb"/>
              <w:jc w:val="center"/>
            </w:pPr>
          </w:p>
        </w:tc>
      </w:tr>
      <w:tr w:rsidR="00131A0C" w:rsidRPr="00FF7D0D" w:rsidTr="001C103D">
        <w:trPr>
          <w:trHeight w:val="395"/>
        </w:trPr>
        <w:tc>
          <w:tcPr>
            <w:tcW w:w="738" w:type="dxa"/>
          </w:tcPr>
          <w:p w:rsidR="00131A0C" w:rsidRPr="00FF7D0D" w:rsidRDefault="00131A0C" w:rsidP="00FE40AF">
            <w:pPr>
              <w:pStyle w:val="NormalWeb"/>
              <w:jc w:val="center"/>
            </w:pPr>
            <w:r w:rsidRPr="00FF7D0D">
              <w:t>5</w:t>
            </w:r>
          </w:p>
        </w:tc>
        <w:tc>
          <w:tcPr>
            <w:tcW w:w="1350" w:type="dxa"/>
          </w:tcPr>
          <w:p w:rsidR="00131A0C" w:rsidRPr="00FF7D0D" w:rsidRDefault="00131A0C" w:rsidP="00FE40AF">
            <w:pPr>
              <w:pStyle w:val="NormalWeb"/>
              <w:jc w:val="center"/>
            </w:pPr>
          </w:p>
        </w:tc>
        <w:tc>
          <w:tcPr>
            <w:tcW w:w="810" w:type="dxa"/>
            <w:tcBorders>
              <w:right w:val="single" w:sz="4" w:space="0" w:color="auto"/>
            </w:tcBorders>
          </w:tcPr>
          <w:p w:rsidR="00131A0C" w:rsidRPr="00FF7D0D" w:rsidRDefault="00131A0C" w:rsidP="00FE40AF">
            <w:pPr>
              <w:pStyle w:val="NormalWeb"/>
              <w:jc w:val="center"/>
            </w:pPr>
          </w:p>
        </w:tc>
        <w:tc>
          <w:tcPr>
            <w:tcW w:w="720" w:type="dxa"/>
            <w:tcBorders>
              <w:left w:val="single" w:sz="4" w:space="0" w:color="auto"/>
              <w:right w:val="single" w:sz="4" w:space="0" w:color="auto"/>
            </w:tcBorders>
          </w:tcPr>
          <w:p w:rsidR="00131A0C" w:rsidRPr="00FF7D0D" w:rsidRDefault="00131A0C" w:rsidP="00FE40AF">
            <w:pPr>
              <w:pStyle w:val="NormalWeb"/>
              <w:jc w:val="center"/>
            </w:pPr>
          </w:p>
        </w:tc>
        <w:tc>
          <w:tcPr>
            <w:tcW w:w="810" w:type="dxa"/>
            <w:tcBorders>
              <w:left w:val="single" w:sz="4" w:space="0" w:color="auto"/>
            </w:tcBorders>
          </w:tcPr>
          <w:p w:rsidR="00131A0C" w:rsidRPr="00FF7D0D" w:rsidRDefault="00131A0C" w:rsidP="00FE40AF">
            <w:pPr>
              <w:pStyle w:val="NormalWeb"/>
              <w:jc w:val="center"/>
            </w:pPr>
          </w:p>
        </w:tc>
        <w:tc>
          <w:tcPr>
            <w:tcW w:w="990" w:type="dxa"/>
          </w:tcPr>
          <w:p w:rsidR="00131A0C" w:rsidRPr="00FF7D0D" w:rsidRDefault="00131A0C" w:rsidP="00FE40AF">
            <w:pPr>
              <w:pStyle w:val="NormalWeb"/>
              <w:jc w:val="center"/>
            </w:pPr>
          </w:p>
        </w:tc>
        <w:tc>
          <w:tcPr>
            <w:tcW w:w="1507" w:type="dxa"/>
          </w:tcPr>
          <w:p w:rsidR="00131A0C" w:rsidRPr="00FF7D0D" w:rsidRDefault="00131A0C" w:rsidP="00FE40AF">
            <w:pPr>
              <w:pStyle w:val="NormalWeb"/>
              <w:jc w:val="center"/>
            </w:pPr>
          </w:p>
        </w:tc>
        <w:tc>
          <w:tcPr>
            <w:tcW w:w="1553" w:type="dxa"/>
          </w:tcPr>
          <w:p w:rsidR="00131A0C" w:rsidRPr="00FF7D0D" w:rsidRDefault="00131A0C" w:rsidP="00FE40AF">
            <w:pPr>
              <w:pStyle w:val="NormalWeb"/>
              <w:jc w:val="center"/>
            </w:pPr>
          </w:p>
        </w:tc>
        <w:tc>
          <w:tcPr>
            <w:tcW w:w="1337" w:type="dxa"/>
          </w:tcPr>
          <w:p w:rsidR="00131A0C" w:rsidRPr="00FF7D0D" w:rsidRDefault="00131A0C" w:rsidP="00FE40AF">
            <w:pPr>
              <w:pStyle w:val="NormalWeb"/>
              <w:jc w:val="center"/>
            </w:pPr>
          </w:p>
        </w:tc>
      </w:tr>
    </w:tbl>
    <w:p w:rsidR="00FE40AF" w:rsidRPr="00FF7D0D" w:rsidRDefault="00FE40AF" w:rsidP="0031021A">
      <w:pPr>
        <w:pStyle w:val="NormalWeb"/>
        <w:jc w:val="center"/>
        <w:rPr>
          <w:b/>
          <w:bCs/>
        </w:rPr>
      </w:pPr>
      <w:r w:rsidRPr="00FF7D0D">
        <w:rPr>
          <w:rStyle w:val="Strong"/>
        </w:rPr>
        <w:t>Mean value of C</w:t>
      </w:r>
      <w:r w:rsidRPr="001C103D">
        <w:rPr>
          <w:rStyle w:val="Strong"/>
          <w:vertAlign w:val="subscript"/>
        </w:rPr>
        <w:t>d</w:t>
      </w:r>
      <w:r w:rsidR="0031021A" w:rsidRPr="00FF7D0D">
        <w:rPr>
          <w:rStyle w:val="Strong"/>
        </w:rPr>
        <w:t xml:space="preserve"> </w:t>
      </w:r>
      <w:r w:rsidRPr="00FF7D0D">
        <w:rPr>
          <w:rStyle w:val="Strong"/>
        </w:rPr>
        <w:t>=</w:t>
      </w:r>
    </w:p>
    <w:p w:rsidR="00FE40AF" w:rsidRPr="00FF7D0D" w:rsidRDefault="00390523" w:rsidP="00E41BD0">
      <w:pPr>
        <w:pStyle w:val="NormalWeb"/>
      </w:pPr>
      <w:r w:rsidRPr="00FF7D0D">
        <w:rPr>
          <w:rStyle w:val="Strong"/>
        </w:rPr>
        <w:t>Specimen calculations</w:t>
      </w:r>
      <w:r w:rsidR="0031021A" w:rsidRPr="00FF7D0D">
        <w:rPr>
          <w:rStyle w:val="Strong"/>
        </w:rPr>
        <w:t>:</w:t>
      </w:r>
      <w:r w:rsidRPr="00FF7D0D">
        <w:rPr>
          <w:rStyle w:val="Strong"/>
        </w:rPr>
        <w:t xml:space="preserve"> </w:t>
      </w:r>
    </w:p>
    <w:p w:rsidR="00FE40AF" w:rsidRPr="00FF7D0D" w:rsidRDefault="00390523" w:rsidP="00390523">
      <w:pPr>
        <w:pStyle w:val="NormalWeb"/>
        <w:tabs>
          <w:tab w:val="left" w:pos="4830"/>
        </w:tabs>
      </w:pPr>
      <w:r w:rsidRPr="00FF7D0D">
        <w:t xml:space="preserve">Area of mouth </w:t>
      </w:r>
      <w:r w:rsidR="008A0C7D" w:rsidRPr="00FF7D0D">
        <w:t>piece,</w:t>
      </w:r>
      <w:r w:rsidRPr="00FF7D0D">
        <w:t xml:space="preserve">                  </w:t>
      </w:r>
      <w:r w:rsidR="0031021A" w:rsidRPr="00FF7D0D">
        <w:t xml:space="preserve"> </w:t>
      </w:r>
      <w:r w:rsidRPr="00FF7D0D">
        <w:t>a =</w:t>
      </w:r>
      <w:r w:rsidR="0031021A" w:rsidRPr="00FF7D0D">
        <w:tab/>
      </w:r>
      <m:oMath>
        <m:f>
          <m:fPr>
            <m:ctrlPr>
              <w:rPr>
                <w:rFonts w:ascii="Cambria Math" w:hAnsi="Cambria Math"/>
                <w:i/>
              </w:rPr>
            </m:ctrlPr>
          </m:fPr>
          <m:num>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rPr>
                  <m:t>2</m:t>
                </m:r>
              </m:sup>
            </m:sSup>
          </m:num>
          <m:den>
            <m:r>
              <w:rPr>
                <w:rFonts w:ascii="Cambria Math"/>
              </w:rPr>
              <m:t>4</m:t>
            </m:r>
          </m:den>
        </m:f>
      </m:oMath>
      <w:r w:rsidR="0031021A" w:rsidRPr="00FF7D0D">
        <w:t xml:space="preserve"> </w:t>
      </w:r>
      <w:r w:rsidR="0031021A" w:rsidRPr="00FF7D0D">
        <w:tab/>
      </w:r>
      <w:r w:rsidRPr="00FF7D0D">
        <w:t>=</w:t>
      </w:r>
      <w:r w:rsidR="0031021A" w:rsidRPr="00FF7D0D">
        <w:tab/>
      </w:r>
      <w:r w:rsidR="0031021A" w:rsidRPr="00FF7D0D">
        <w:tab/>
      </w:r>
      <m:oMath>
        <m:sSup>
          <m:sSupPr>
            <m:ctrlPr>
              <w:rPr>
                <w:rFonts w:ascii="Cambria Math" w:hAnsi="Cambria Math"/>
                <w:i/>
              </w:rPr>
            </m:ctrlPr>
          </m:sSupPr>
          <m:e>
            <m:r>
              <w:rPr>
                <w:rFonts w:ascii="Cambria Math" w:hAnsi="Cambria Math"/>
              </w:rPr>
              <m:t>mm</m:t>
            </m:r>
          </m:e>
          <m:sup>
            <m:r>
              <w:rPr>
                <w:rFonts w:ascii="Cambria Math"/>
              </w:rPr>
              <m:t>2</m:t>
            </m:r>
          </m:sup>
        </m:sSup>
      </m:oMath>
    </w:p>
    <w:p w:rsidR="00390523" w:rsidRPr="00FF7D0D" w:rsidRDefault="008A0C7D" w:rsidP="00390523">
      <w:pPr>
        <w:pStyle w:val="NormalWeb"/>
        <w:tabs>
          <w:tab w:val="left" w:pos="4830"/>
        </w:tabs>
      </w:pPr>
      <w:r w:rsidRPr="00FF7D0D">
        <w:t>Actual discharge,</w:t>
      </w:r>
      <w:r w:rsidR="00390523" w:rsidRPr="00FF7D0D">
        <w:t xml:space="preserve">                       Q</w:t>
      </w:r>
      <w:r w:rsidR="0031021A" w:rsidRPr="00FF7D0D">
        <w:t xml:space="preserve"> </w:t>
      </w:r>
      <w:r w:rsidR="00390523" w:rsidRPr="00FF7D0D">
        <w:t>=</w:t>
      </w:r>
      <w:r w:rsidR="0031021A" w:rsidRPr="00FF7D0D">
        <w:tab/>
      </w:r>
      <m:oMath>
        <m:f>
          <m:fPr>
            <m:ctrlPr>
              <w:rPr>
                <w:rFonts w:ascii="Cambria Math" w:hAnsi="Cambria Math"/>
              </w:rPr>
            </m:ctrlPr>
          </m:fPr>
          <m:num>
            <m:r>
              <m:rPr>
                <m:sty m:val="p"/>
              </m:rPr>
              <w:rPr>
                <w:rFonts w:ascii="Cambria Math" w:hAnsi="Cambria Math"/>
              </w:rPr>
              <m:t>AH</m:t>
            </m:r>
          </m:num>
          <m:den>
            <m:r>
              <m:rPr>
                <m:sty m:val="p"/>
              </m:rPr>
              <w:rPr>
                <w:rFonts w:ascii="Cambria Math" w:hAnsi="Cambria Math"/>
              </w:rPr>
              <m:t>t</m:t>
            </m:r>
          </m:den>
        </m:f>
      </m:oMath>
      <w:r w:rsidR="00390523" w:rsidRPr="00FF7D0D">
        <w:t xml:space="preserve"> </w:t>
      </w:r>
      <w:r w:rsidR="0031021A" w:rsidRPr="00FF7D0D">
        <w:tab/>
      </w:r>
      <w:r w:rsidR="00390523" w:rsidRPr="00FF7D0D">
        <w:t>=</w:t>
      </w:r>
      <w:r w:rsidR="0031021A" w:rsidRPr="00FF7D0D">
        <w:tab/>
      </w:r>
      <w:r w:rsidR="0031021A" w:rsidRPr="00FF7D0D">
        <w:tab/>
      </w:r>
      <m:oMath>
        <m:f>
          <m:fPr>
            <m:ctrlPr>
              <w:rPr>
                <w:rFonts w:ascii="Cambria Math" w:hAnsi="Cambria Math"/>
                <w:i/>
              </w:rPr>
            </m:ctrlPr>
          </m:fPr>
          <m:num>
            <m:sSup>
              <m:sSupPr>
                <m:ctrlPr>
                  <w:rPr>
                    <w:rFonts w:ascii="Cambria Math" w:hAnsi="Cambria Math"/>
                    <w:i/>
                  </w:rPr>
                </m:ctrlPr>
              </m:sSupPr>
              <m:e>
                <m:r>
                  <w:rPr>
                    <w:rFonts w:ascii="Cambria Math" w:hAnsi="Cambria Math"/>
                  </w:rPr>
                  <m:t>mm</m:t>
                </m:r>
              </m:e>
              <m:sup>
                <m:r>
                  <w:rPr>
                    <w:rFonts w:ascii="Cambria Math"/>
                  </w:rPr>
                  <m:t>3</m:t>
                </m:r>
              </m:sup>
            </m:sSup>
          </m:num>
          <m:den>
            <m:r>
              <w:rPr>
                <w:rFonts w:ascii="Cambria Math" w:hAnsi="Cambria Math"/>
              </w:rPr>
              <m:t>sec</m:t>
            </m:r>
          </m:den>
        </m:f>
      </m:oMath>
    </w:p>
    <w:p w:rsidR="00390523" w:rsidRPr="00FF7D0D" w:rsidRDefault="008A0C7D" w:rsidP="00E41BD0">
      <w:pPr>
        <w:pStyle w:val="NormalWeb"/>
      </w:pPr>
      <w:r w:rsidRPr="00FF7D0D">
        <w:t>Theoretical</w:t>
      </w:r>
      <w:r w:rsidR="00390523" w:rsidRPr="00FF7D0D">
        <w:t xml:space="preserve"> </w:t>
      </w:r>
      <w:r w:rsidRPr="00FF7D0D">
        <w:t>discharge,</w:t>
      </w:r>
      <w:r w:rsidR="009234AB" w:rsidRPr="00FF7D0D">
        <w:t xml:space="preserve">                 </w:t>
      </w:r>
      <m:oMath>
        <m:sSub>
          <m:sSubPr>
            <m:ctrlPr>
              <w:rPr>
                <w:rFonts w:ascii="Cambria Math" w:hAnsi="Cambria Math"/>
                <w:i/>
              </w:rPr>
            </m:ctrlPr>
          </m:sSubPr>
          <m:e>
            <m:r>
              <w:rPr>
                <w:rFonts w:ascii="Cambria Math" w:hAnsi="Cambria Math"/>
              </w:rPr>
              <m:t>Q</m:t>
            </m:r>
          </m:e>
          <m:sub>
            <m:r>
              <w:rPr>
                <w:rFonts w:ascii="Cambria Math" w:hAnsi="Cambria Math"/>
              </w:rPr>
              <m:t>t</m:t>
            </m:r>
          </m:sub>
        </m:sSub>
      </m:oMath>
      <w:r w:rsidR="0031021A" w:rsidRPr="00FF7D0D">
        <w:t>=</w:t>
      </w:r>
      <w:r w:rsidR="0031021A" w:rsidRPr="00FF7D0D">
        <w:tab/>
      </w:r>
      <w:r w:rsidR="009234AB" w:rsidRPr="00FF7D0D">
        <w:t xml:space="preserve"> A</w:t>
      </w:r>
      <m:oMath>
        <m:rad>
          <m:radPr>
            <m:degHide m:val="on"/>
            <m:ctrlPr>
              <w:rPr>
                <w:rFonts w:ascii="Cambria Math" w:hAnsi="Cambria Math"/>
                <w:i/>
              </w:rPr>
            </m:ctrlPr>
          </m:radPr>
          <m:deg/>
          <m:e>
            <m:r>
              <w:rPr>
                <w:rFonts w:ascii="Cambria Math"/>
              </w:rPr>
              <m:t>2</m:t>
            </m:r>
            <m:r>
              <w:rPr>
                <w:rFonts w:ascii="Cambria Math" w:hAnsi="Cambria Math"/>
              </w:rPr>
              <m:t>gh</m:t>
            </m:r>
          </m:e>
        </m:rad>
      </m:oMath>
      <w:r w:rsidR="009234AB" w:rsidRPr="00FF7D0D">
        <w:t xml:space="preserve"> </w:t>
      </w:r>
      <w:r w:rsidR="0031021A" w:rsidRPr="00FF7D0D">
        <w:tab/>
      </w:r>
      <w:r w:rsidR="009234AB" w:rsidRPr="00FF7D0D">
        <w:t xml:space="preserve">= </w:t>
      </w:r>
      <w:r w:rsidR="0031021A" w:rsidRPr="00FF7D0D">
        <w:tab/>
      </w:r>
      <w:r w:rsidR="0031021A" w:rsidRPr="00FF7D0D">
        <w:tab/>
      </w:r>
      <m:oMath>
        <m:f>
          <m:fPr>
            <m:ctrlPr>
              <w:rPr>
                <w:rFonts w:ascii="Cambria Math" w:hAnsi="Cambria Math"/>
                <w:i/>
              </w:rPr>
            </m:ctrlPr>
          </m:fPr>
          <m:num>
            <m:sSup>
              <m:sSupPr>
                <m:ctrlPr>
                  <w:rPr>
                    <w:rFonts w:ascii="Cambria Math" w:hAnsi="Cambria Math"/>
                    <w:i/>
                  </w:rPr>
                </m:ctrlPr>
              </m:sSupPr>
              <m:e>
                <m:r>
                  <w:rPr>
                    <w:rFonts w:ascii="Cambria Math" w:hAnsi="Cambria Math"/>
                  </w:rPr>
                  <m:t>mm</m:t>
                </m:r>
              </m:e>
              <m:sup>
                <m:r>
                  <w:rPr>
                    <w:rFonts w:ascii="Cambria Math"/>
                  </w:rPr>
                  <m:t>3</m:t>
                </m:r>
              </m:sup>
            </m:sSup>
          </m:num>
          <m:den>
            <m:r>
              <w:rPr>
                <w:rFonts w:ascii="Cambria Math" w:hAnsi="Cambria Math"/>
              </w:rPr>
              <m:t>sec</m:t>
            </m:r>
          </m:den>
        </m:f>
      </m:oMath>
    </w:p>
    <w:p w:rsidR="009234AB" w:rsidRPr="00FF7D0D" w:rsidRDefault="009234AB" w:rsidP="00E41BD0">
      <w:pPr>
        <w:pStyle w:val="NormalWeb"/>
      </w:pPr>
      <w:r w:rsidRPr="00FF7D0D">
        <w:t xml:space="preserve">Coefficient of discharge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FF7D0D">
        <w:t xml:space="preserve">=    </w:t>
      </w:r>
      <w:r w:rsidR="001D4BA0" w:rsidRPr="00FF7D0D">
        <w:t xml:space="preserve">        </w:t>
      </w:r>
      <w:r w:rsidRPr="00FF7D0D">
        <w:t xml:space="preserve">  </w:t>
      </w:r>
      <m:oMath>
        <m:f>
          <m:fPr>
            <m:ctrlPr>
              <w:rPr>
                <w:rFonts w:ascii="Cambria Math" w:hAnsi="Cambria Math"/>
              </w:rPr>
            </m:ctrlPr>
          </m:fPr>
          <m:num>
            <m:sSub>
              <m:sSubPr>
                <m:ctrlPr>
                  <w:rPr>
                    <w:rFonts w:ascii="Cambria Math" w:hAnsi="Cambria Math"/>
                  </w:rPr>
                </m:ctrlPr>
              </m:sSubPr>
              <m:e>
                <m:r>
                  <m:rPr>
                    <m:sty m:val="p"/>
                  </m:rPr>
                  <w:rPr>
                    <w:rFonts w:ascii="Cambria Math"/>
                  </w:rPr>
                  <m:t>Q</m:t>
                </m:r>
              </m:e>
              <m:sub>
                <m:r>
                  <m:rPr>
                    <m:sty m:val="p"/>
                  </m:rPr>
                  <w:rPr>
                    <w:rFonts w:ascii="Cambria Math"/>
                  </w:rPr>
                  <m:t>a</m:t>
                </m:r>
              </m:sub>
            </m:sSub>
          </m:num>
          <m:den>
            <m:sSub>
              <m:sSubPr>
                <m:ctrlPr>
                  <w:rPr>
                    <w:rFonts w:ascii="Cambria Math" w:hAnsi="Cambria Math"/>
                  </w:rPr>
                </m:ctrlPr>
              </m:sSubPr>
              <m:e>
                <m:r>
                  <m:rPr>
                    <m:sty m:val="p"/>
                  </m:rPr>
                  <w:rPr>
                    <w:rFonts w:ascii="Cambria Math"/>
                  </w:rPr>
                  <m:t>Q</m:t>
                </m:r>
              </m:e>
              <m:sub>
                <m:r>
                  <m:rPr>
                    <m:sty m:val="p"/>
                  </m:rPr>
                  <w:rPr>
                    <w:rFonts w:ascii="Cambria Math"/>
                  </w:rPr>
                  <m:t>t</m:t>
                </m:r>
              </m:sub>
            </m:sSub>
          </m:den>
        </m:f>
      </m:oMath>
      <w:r w:rsidRPr="00FF7D0D">
        <w:t xml:space="preserve">           </w:t>
      </w:r>
      <w:r w:rsidR="001D4BA0" w:rsidRPr="00FF7D0D">
        <w:t>=</w:t>
      </w:r>
      <w:r w:rsidRPr="00FF7D0D">
        <w:t xml:space="preserve">   </w:t>
      </w:r>
    </w:p>
    <w:p w:rsidR="00E41BD0" w:rsidRPr="00FF7D0D" w:rsidRDefault="00E41BD0" w:rsidP="00E41BD0">
      <w:pPr>
        <w:pStyle w:val="NormalWeb"/>
      </w:pPr>
      <w:r w:rsidRPr="00FF7D0D">
        <w:t>g – Acc</w:t>
      </w:r>
      <w:r w:rsidR="0031021A" w:rsidRPr="00FF7D0D">
        <w:t>eleration due to gravity (9.81)</w:t>
      </w:r>
    </w:p>
    <w:p w:rsidR="0040444D" w:rsidRPr="00FF7D0D" w:rsidRDefault="0040444D" w:rsidP="0040444D">
      <w:pPr>
        <w:pStyle w:val="NormalWeb"/>
        <w:rPr>
          <w:rStyle w:val="Strong"/>
        </w:rPr>
      </w:pPr>
      <w:r w:rsidRPr="00FF7D0D">
        <w:rPr>
          <w:rStyle w:val="Strong"/>
        </w:rPr>
        <w:t>R</w:t>
      </w:r>
      <w:r w:rsidR="008A0C7D" w:rsidRPr="00FF7D0D">
        <w:rPr>
          <w:rStyle w:val="Strong"/>
        </w:rPr>
        <w:t>ESULT</w:t>
      </w:r>
      <w:r w:rsidR="00D85C2F" w:rsidRPr="00FF7D0D">
        <w:rPr>
          <w:rStyle w:val="Strong"/>
        </w:rPr>
        <w:t>:</w:t>
      </w:r>
    </w:p>
    <w:p w:rsidR="00D85C2F" w:rsidRPr="00FF7D0D" w:rsidRDefault="00D85C2F" w:rsidP="00D85C2F">
      <w:pPr>
        <w:pStyle w:val="NormalWeb"/>
        <w:numPr>
          <w:ilvl w:val="0"/>
          <w:numId w:val="14"/>
        </w:numPr>
      </w:pPr>
      <w:r w:rsidRPr="00FF7D0D">
        <w:t xml:space="preserve">The Value of coefficient of discharge </w:t>
      </w:r>
      <w:r w:rsidR="0031021A" w:rsidRPr="00FF7D0D">
        <w:t xml:space="preserve"> </w:t>
      </w:r>
      <m:oMath>
        <m:sSub>
          <m:sSubPr>
            <m:ctrlPr>
              <w:rPr>
                <w:rFonts w:ascii="Cambria Math" w:hAnsi="Cambria Math"/>
                <w:i/>
              </w:rPr>
            </m:ctrlPr>
          </m:sSubPr>
          <m:e>
            <m:r>
              <w:rPr>
                <w:rFonts w:ascii="Cambria Math" w:hAnsi="Cambria Math"/>
              </w:rPr>
              <m:t>C</m:t>
            </m:r>
          </m:e>
          <m:sub>
            <m:r>
              <w:rPr>
                <w:rFonts w:ascii="Cambria Math" w:hAnsi="Cambria Math"/>
              </w:rPr>
              <m:t>d</m:t>
            </m:r>
          </m:sub>
        </m:sSub>
      </m:oMath>
      <w:r w:rsidRPr="00FF7D0D">
        <w:t xml:space="preserve"> =</w:t>
      </w:r>
    </w:p>
    <w:p w:rsidR="00D85C2F" w:rsidRPr="00FF7D0D" w:rsidRDefault="00D85C2F" w:rsidP="00D85C2F">
      <w:pPr>
        <w:rPr>
          <w:rFonts w:ascii="Times New Roman" w:hAnsi="Times New Roman" w:cs="Times New Roman"/>
          <w:b/>
          <w:sz w:val="24"/>
          <w:szCs w:val="24"/>
        </w:rPr>
      </w:pPr>
      <w:r w:rsidRPr="00FF7D0D">
        <w:rPr>
          <w:rFonts w:ascii="Times New Roman" w:hAnsi="Times New Roman" w:cs="Times New Roman"/>
          <w:b/>
          <w:sz w:val="24"/>
          <w:szCs w:val="24"/>
        </w:rPr>
        <w:t>QUIZ:</w:t>
      </w:r>
    </w:p>
    <w:p w:rsidR="00D85C2F" w:rsidRPr="00FF7D0D" w:rsidRDefault="00D85C2F" w:rsidP="00D85C2F">
      <w:pPr>
        <w:pStyle w:val="ListParagraph"/>
        <w:numPr>
          <w:ilvl w:val="0"/>
          <w:numId w:val="15"/>
        </w:numPr>
        <w:rPr>
          <w:rFonts w:ascii="Times New Roman" w:hAnsi="Times New Roman" w:cs="Times New Roman"/>
          <w:sz w:val="24"/>
          <w:szCs w:val="24"/>
        </w:rPr>
      </w:pPr>
      <w:r w:rsidRPr="00FF7D0D">
        <w:rPr>
          <w:rFonts w:ascii="Times New Roman" w:hAnsi="Times New Roman" w:cs="Times New Roman"/>
          <w:sz w:val="24"/>
          <w:szCs w:val="24"/>
        </w:rPr>
        <w:t>The approximate distance of venacontracta from the centre of orifice is</w:t>
      </w:r>
    </w:p>
    <w:p w:rsidR="00D85C2F" w:rsidRPr="00FF7D0D" w:rsidRDefault="00D85C2F" w:rsidP="00D85C2F">
      <w:pPr>
        <w:pStyle w:val="ListParagraph"/>
        <w:numPr>
          <w:ilvl w:val="0"/>
          <w:numId w:val="16"/>
        </w:numPr>
        <w:rPr>
          <w:rFonts w:ascii="Times New Roman" w:hAnsi="Times New Roman" w:cs="Times New Roman"/>
          <w:sz w:val="24"/>
          <w:szCs w:val="24"/>
        </w:rPr>
      </w:pPr>
      <w:r w:rsidRPr="00FF7D0D">
        <w:rPr>
          <w:rFonts w:ascii="Times New Roman" w:hAnsi="Times New Roman" w:cs="Times New Roman"/>
          <w:sz w:val="24"/>
          <w:szCs w:val="24"/>
        </w:rPr>
        <w:t>d</w:t>
      </w:r>
    </w:p>
    <w:p w:rsidR="001D4BA0" w:rsidRPr="00FF7D0D" w:rsidRDefault="00D85C2F" w:rsidP="001D4BA0">
      <w:pPr>
        <w:pStyle w:val="ListParagraph"/>
        <w:numPr>
          <w:ilvl w:val="0"/>
          <w:numId w:val="16"/>
        </w:numPr>
        <w:rPr>
          <w:rFonts w:ascii="Times New Roman" w:hAnsi="Times New Roman" w:cs="Times New Roman"/>
          <w:sz w:val="24"/>
          <w:szCs w:val="24"/>
        </w:rPr>
      </w:pPr>
      <w:r w:rsidRPr="00FF7D0D">
        <w:rPr>
          <w:rFonts w:ascii="Times New Roman" w:hAnsi="Times New Roman" w:cs="Times New Roman"/>
          <w:sz w:val="24"/>
          <w:szCs w:val="24"/>
        </w:rPr>
        <w:t>d/2</w:t>
      </w:r>
    </w:p>
    <w:p w:rsidR="001D4BA0" w:rsidRPr="00FF7D0D" w:rsidRDefault="001D4BA0" w:rsidP="001D4BA0">
      <w:pPr>
        <w:pStyle w:val="ListParagraph"/>
        <w:numPr>
          <w:ilvl w:val="0"/>
          <w:numId w:val="18"/>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 xml:space="preserve">Coefficient of mouth piece is better than orifice </w:t>
      </w:r>
    </w:p>
    <w:p w:rsidR="001D4BA0" w:rsidRPr="00FF7D0D" w:rsidRDefault="001D4BA0" w:rsidP="001D4BA0">
      <w:pPr>
        <w:pStyle w:val="ListParagraph"/>
        <w:numPr>
          <w:ilvl w:val="0"/>
          <w:numId w:val="19"/>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true</w:t>
      </w:r>
    </w:p>
    <w:p w:rsidR="001D4BA0" w:rsidRPr="00FF7D0D" w:rsidRDefault="001D4BA0" w:rsidP="001D4BA0">
      <w:pPr>
        <w:pStyle w:val="ListParagraph"/>
        <w:numPr>
          <w:ilvl w:val="0"/>
          <w:numId w:val="19"/>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false</w:t>
      </w:r>
    </w:p>
    <w:p w:rsidR="001D4BA0" w:rsidRPr="00FF7D0D" w:rsidRDefault="001D4BA0" w:rsidP="001D4BA0">
      <w:pPr>
        <w:pStyle w:val="ListParagraph"/>
        <w:numPr>
          <w:ilvl w:val="0"/>
          <w:numId w:val="18"/>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Location of  vena contracta is d/2</w:t>
      </w:r>
    </w:p>
    <w:p w:rsidR="001D4BA0" w:rsidRPr="00FF7D0D" w:rsidRDefault="001D4BA0" w:rsidP="001D4BA0">
      <w:pPr>
        <w:pStyle w:val="ListParagraph"/>
        <w:numPr>
          <w:ilvl w:val="0"/>
          <w:numId w:val="20"/>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true</w:t>
      </w:r>
    </w:p>
    <w:p w:rsidR="001D4BA0" w:rsidRPr="00FF7D0D" w:rsidRDefault="001D4BA0" w:rsidP="001D4BA0">
      <w:pPr>
        <w:pStyle w:val="ListParagraph"/>
        <w:numPr>
          <w:ilvl w:val="0"/>
          <w:numId w:val="20"/>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false</w:t>
      </w:r>
    </w:p>
    <w:p w:rsidR="001D4BA0" w:rsidRPr="00FF7D0D" w:rsidRDefault="001D4BA0" w:rsidP="001D4BA0">
      <w:pPr>
        <w:numPr>
          <w:ilvl w:val="0"/>
          <w:numId w:val="18"/>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lastRenderedPageBreak/>
        <w:t>A mouth piece is a short length of the pipe where 3times its diameter is connected to the face of an orifice.</w:t>
      </w:r>
    </w:p>
    <w:p w:rsidR="001D4BA0" w:rsidRPr="00FF7D0D" w:rsidRDefault="001D4BA0" w:rsidP="001D4BA0">
      <w:pPr>
        <w:pStyle w:val="ListParagraph"/>
        <w:numPr>
          <w:ilvl w:val="0"/>
          <w:numId w:val="21"/>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true</w:t>
      </w:r>
    </w:p>
    <w:p w:rsidR="001D4BA0" w:rsidRPr="00FF7D0D" w:rsidRDefault="001D4BA0" w:rsidP="001D4BA0">
      <w:pPr>
        <w:pStyle w:val="ListParagraph"/>
        <w:numPr>
          <w:ilvl w:val="0"/>
          <w:numId w:val="21"/>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false</w:t>
      </w:r>
    </w:p>
    <w:p w:rsidR="001D4BA0" w:rsidRPr="00FF7D0D" w:rsidRDefault="001D4BA0" w:rsidP="001D4BA0">
      <w:pPr>
        <w:numPr>
          <w:ilvl w:val="0"/>
          <w:numId w:val="18"/>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The rate of discharge of an mouth piece  is more than that of  orifice</w:t>
      </w:r>
    </w:p>
    <w:p w:rsidR="001D4BA0" w:rsidRPr="00FF7D0D" w:rsidRDefault="001D4BA0" w:rsidP="001D4BA0">
      <w:pPr>
        <w:pStyle w:val="ListParagraph"/>
        <w:numPr>
          <w:ilvl w:val="0"/>
          <w:numId w:val="22"/>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true</w:t>
      </w:r>
    </w:p>
    <w:p w:rsidR="001D4BA0" w:rsidRPr="00FF7D0D" w:rsidRDefault="001D4BA0" w:rsidP="001D4BA0">
      <w:pPr>
        <w:pStyle w:val="ListParagraph"/>
        <w:numPr>
          <w:ilvl w:val="0"/>
          <w:numId w:val="22"/>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false</w:t>
      </w:r>
    </w:p>
    <w:p w:rsidR="001D4BA0" w:rsidRPr="00FF7D0D" w:rsidRDefault="001D4BA0" w:rsidP="001D4BA0">
      <w:pPr>
        <w:numPr>
          <w:ilvl w:val="0"/>
          <w:numId w:val="18"/>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The approximate distance of venacontracta  from the centre of mouthpiece is d</w:t>
      </w:r>
    </w:p>
    <w:p w:rsidR="001D4BA0" w:rsidRPr="00FF7D0D" w:rsidRDefault="001D4BA0" w:rsidP="001D4BA0">
      <w:pPr>
        <w:pStyle w:val="ListParagraph"/>
        <w:numPr>
          <w:ilvl w:val="0"/>
          <w:numId w:val="23"/>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true</w:t>
      </w:r>
    </w:p>
    <w:p w:rsidR="001D4BA0" w:rsidRPr="00FF7D0D" w:rsidRDefault="001D4BA0" w:rsidP="001D4BA0">
      <w:pPr>
        <w:pStyle w:val="ListParagraph"/>
        <w:numPr>
          <w:ilvl w:val="0"/>
          <w:numId w:val="23"/>
        </w:numPr>
        <w:autoSpaceDE w:val="0"/>
        <w:autoSpaceDN w:val="0"/>
        <w:adjustRightInd w:val="0"/>
        <w:spacing w:line="240" w:lineRule="auto"/>
        <w:rPr>
          <w:rFonts w:ascii="Times New Roman" w:hAnsi="Times New Roman" w:cs="Times New Roman"/>
          <w:sz w:val="24"/>
          <w:szCs w:val="24"/>
        </w:rPr>
      </w:pPr>
      <w:r w:rsidRPr="00FF7D0D">
        <w:rPr>
          <w:rFonts w:ascii="Times New Roman" w:hAnsi="Times New Roman" w:cs="Times New Roman"/>
          <w:sz w:val="24"/>
          <w:szCs w:val="24"/>
        </w:rPr>
        <w:t>false</w:t>
      </w:r>
    </w:p>
    <w:p w:rsidR="001D4BA0" w:rsidRPr="00FF7D0D" w:rsidRDefault="001D4BA0" w:rsidP="001D4BA0">
      <w:pPr>
        <w:rPr>
          <w:rFonts w:ascii="Times New Roman" w:hAnsi="Times New Roman" w:cs="Times New Roman"/>
          <w:sz w:val="24"/>
          <w:szCs w:val="24"/>
        </w:rPr>
      </w:pPr>
    </w:p>
    <w:p w:rsidR="003125AF" w:rsidRPr="00FF7D0D" w:rsidRDefault="003125AF" w:rsidP="003125AF">
      <w:pPr>
        <w:pStyle w:val="NormalWeb"/>
        <w:rPr>
          <w:b/>
        </w:rPr>
      </w:pPr>
      <w:r w:rsidRPr="00FF7D0D">
        <w:rPr>
          <w:b/>
        </w:rPr>
        <w:t>REFERENCES:</w:t>
      </w:r>
    </w:p>
    <w:p w:rsidR="003125AF" w:rsidRPr="00FF7D0D" w:rsidRDefault="003125AF" w:rsidP="003125AF">
      <w:pPr>
        <w:pStyle w:val="ListParagraph"/>
        <w:numPr>
          <w:ilvl w:val="0"/>
          <w:numId w:val="6"/>
        </w:numPr>
        <w:rPr>
          <w:rFonts w:ascii="Times New Roman" w:hAnsi="Times New Roman" w:cs="Times New Roman"/>
          <w:sz w:val="24"/>
          <w:szCs w:val="24"/>
        </w:rPr>
      </w:pPr>
      <w:r w:rsidRPr="00FF7D0D">
        <w:rPr>
          <w:rFonts w:ascii="Times New Roman" w:hAnsi="Times New Roman" w:cs="Times New Roman"/>
          <w:sz w:val="24"/>
          <w:szCs w:val="24"/>
        </w:rPr>
        <w:t>FLUID MECHANICS- RK BANSAL</w:t>
      </w:r>
    </w:p>
    <w:p w:rsidR="003125AF" w:rsidRPr="00FF7D0D" w:rsidRDefault="003125AF" w:rsidP="003125AF">
      <w:pPr>
        <w:pStyle w:val="ListParagraph"/>
        <w:numPr>
          <w:ilvl w:val="0"/>
          <w:numId w:val="6"/>
        </w:numPr>
        <w:rPr>
          <w:rFonts w:ascii="Times New Roman" w:hAnsi="Times New Roman" w:cs="Times New Roman"/>
          <w:sz w:val="24"/>
          <w:szCs w:val="24"/>
        </w:rPr>
      </w:pPr>
      <w:r w:rsidRPr="00FF7D0D">
        <w:rPr>
          <w:rFonts w:ascii="Times New Roman" w:hAnsi="Times New Roman" w:cs="Times New Roman"/>
          <w:sz w:val="24"/>
          <w:szCs w:val="24"/>
        </w:rPr>
        <w:t>EXPERIMENTS ON FLUID MECHANICS- SARABJIT SINGH</w:t>
      </w:r>
    </w:p>
    <w:p w:rsidR="003125AF" w:rsidRPr="00FF7D0D" w:rsidRDefault="003125AF" w:rsidP="003125AF">
      <w:pPr>
        <w:pStyle w:val="ListParagraph"/>
        <w:numPr>
          <w:ilvl w:val="0"/>
          <w:numId w:val="6"/>
        </w:numPr>
        <w:rPr>
          <w:rFonts w:ascii="Times New Roman" w:hAnsi="Times New Roman" w:cs="Times New Roman"/>
          <w:sz w:val="24"/>
          <w:szCs w:val="24"/>
        </w:rPr>
      </w:pPr>
      <w:r w:rsidRPr="00FF7D0D">
        <w:rPr>
          <w:rFonts w:ascii="Times New Roman" w:hAnsi="Times New Roman" w:cs="Times New Roman"/>
          <w:sz w:val="24"/>
          <w:szCs w:val="24"/>
        </w:rPr>
        <w:t>WIKIPEDIA</w:t>
      </w:r>
    </w:p>
    <w:p w:rsidR="003125AF" w:rsidRPr="00FF7D0D" w:rsidRDefault="003125AF" w:rsidP="003125AF">
      <w:pPr>
        <w:pStyle w:val="ListParagraph"/>
        <w:numPr>
          <w:ilvl w:val="0"/>
          <w:numId w:val="6"/>
        </w:numPr>
        <w:rPr>
          <w:rFonts w:ascii="Times New Roman" w:hAnsi="Times New Roman" w:cs="Times New Roman"/>
          <w:sz w:val="24"/>
          <w:szCs w:val="24"/>
        </w:rPr>
      </w:pPr>
      <w:r w:rsidRPr="00FF7D0D">
        <w:rPr>
          <w:rFonts w:ascii="Times New Roman" w:hAnsi="Times New Roman" w:cs="Times New Roman"/>
          <w:sz w:val="24"/>
          <w:szCs w:val="24"/>
        </w:rPr>
        <w:t>The constructor</w:t>
      </w:r>
      <w:r w:rsidR="001D4BA0" w:rsidRPr="00FF7D0D">
        <w:rPr>
          <w:rFonts w:ascii="Times New Roman" w:hAnsi="Times New Roman" w:cs="Times New Roman"/>
          <w:sz w:val="24"/>
          <w:szCs w:val="24"/>
        </w:rPr>
        <w:t xml:space="preserve"> </w:t>
      </w:r>
      <w:r w:rsidRPr="00FF7D0D">
        <w:rPr>
          <w:rFonts w:ascii="Times New Roman" w:hAnsi="Times New Roman" w:cs="Times New Roman"/>
          <w:sz w:val="24"/>
          <w:szCs w:val="24"/>
        </w:rPr>
        <w:t>-  http://theconstructor.org/</w:t>
      </w:r>
    </w:p>
    <w:sectPr w:rsidR="003125AF" w:rsidRPr="00FF7D0D" w:rsidSect="00B65BDC">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6C5" w:rsidRDefault="006D66C5" w:rsidP="00506D5D">
      <w:pPr>
        <w:spacing w:after="0" w:line="240" w:lineRule="auto"/>
      </w:pPr>
      <w:r>
        <w:separator/>
      </w:r>
    </w:p>
  </w:endnote>
  <w:endnote w:type="continuationSeparator" w:id="1">
    <w:p w:rsidR="006D66C5" w:rsidRDefault="006D66C5" w:rsidP="00506D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210422"/>
      <w:docPartObj>
        <w:docPartGallery w:val="Page Numbers (Bottom of Page)"/>
        <w:docPartUnique/>
      </w:docPartObj>
    </w:sdtPr>
    <w:sdtContent>
      <w:p w:rsidR="00131A0C" w:rsidRDefault="00D50DA0">
        <w:pPr>
          <w:pStyle w:val="Footer"/>
          <w:jc w:val="right"/>
        </w:pPr>
        <w:fldSimple w:instr=" PAGE   \* MERGEFORMAT ">
          <w:r w:rsidR="001C103D">
            <w:rPr>
              <w:noProof/>
            </w:rPr>
            <w:t>3</w:t>
          </w:r>
        </w:fldSimple>
      </w:p>
    </w:sdtContent>
  </w:sdt>
  <w:p w:rsidR="00FE40AF" w:rsidRDefault="00FE40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6C5" w:rsidRDefault="006D66C5" w:rsidP="00506D5D">
      <w:pPr>
        <w:spacing w:after="0" w:line="240" w:lineRule="auto"/>
      </w:pPr>
      <w:r>
        <w:separator/>
      </w:r>
    </w:p>
  </w:footnote>
  <w:footnote w:type="continuationSeparator" w:id="1">
    <w:p w:rsidR="006D66C5" w:rsidRDefault="006D66C5" w:rsidP="00506D5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DD00D8EC"/>
    <w:lvl w:ilvl="0">
      <w:numFmt w:val="bullet"/>
      <w:lvlText w:val="*"/>
      <w:lvlJc w:val="left"/>
    </w:lvl>
  </w:abstractNum>
  <w:abstractNum w:abstractNumId="1">
    <w:nsid w:val="03022315"/>
    <w:multiLevelType w:val="hybridMultilevel"/>
    <w:tmpl w:val="699C10F2"/>
    <w:lvl w:ilvl="0" w:tplc="3AF4F88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3D4938"/>
    <w:multiLevelType w:val="hybridMultilevel"/>
    <w:tmpl w:val="874609F2"/>
    <w:lvl w:ilvl="0" w:tplc="0D32973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7767607"/>
    <w:multiLevelType w:val="hybridMultilevel"/>
    <w:tmpl w:val="08EC92F4"/>
    <w:lvl w:ilvl="0" w:tplc="2D80F17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0F9172ED"/>
    <w:multiLevelType w:val="hybridMultilevel"/>
    <w:tmpl w:val="9154DF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B41346"/>
    <w:multiLevelType w:val="hybridMultilevel"/>
    <w:tmpl w:val="0A584A1E"/>
    <w:lvl w:ilvl="0" w:tplc="F5B0242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07A1DB0"/>
    <w:multiLevelType w:val="hybridMultilevel"/>
    <w:tmpl w:val="5CE4231A"/>
    <w:lvl w:ilvl="0" w:tplc="EA0EE1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34E85DA7"/>
    <w:multiLevelType w:val="hybridMultilevel"/>
    <w:tmpl w:val="4A66A262"/>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E415CD"/>
    <w:multiLevelType w:val="hybridMultilevel"/>
    <w:tmpl w:val="E7D44448"/>
    <w:lvl w:ilvl="0" w:tplc="EEF256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453E3085"/>
    <w:multiLevelType w:val="hybridMultilevel"/>
    <w:tmpl w:val="216C8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7A82E97"/>
    <w:multiLevelType w:val="hybridMultilevel"/>
    <w:tmpl w:val="AACA9B3C"/>
    <w:lvl w:ilvl="0" w:tplc="5F686E1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F761F1"/>
    <w:multiLevelType w:val="hybridMultilevel"/>
    <w:tmpl w:val="8BC8E4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CC019B3"/>
    <w:multiLevelType w:val="hybridMultilevel"/>
    <w:tmpl w:val="4A62F1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F136A6"/>
    <w:multiLevelType w:val="hybridMultilevel"/>
    <w:tmpl w:val="2864ED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FA521C2"/>
    <w:multiLevelType w:val="hybridMultilevel"/>
    <w:tmpl w:val="9CD05FB2"/>
    <w:lvl w:ilvl="0" w:tplc="B69E67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5CA02CBE"/>
    <w:multiLevelType w:val="hybridMultilevel"/>
    <w:tmpl w:val="670E1DAE"/>
    <w:lvl w:ilvl="0" w:tplc="26D8916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DFC4516"/>
    <w:multiLevelType w:val="hybridMultilevel"/>
    <w:tmpl w:val="B0261AD2"/>
    <w:lvl w:ilvl="0" w:tplc="D882B2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E92E63"/>
    <w:multiLevelType w:val="hybridMultilevel"/>
    <w:tmpl w:val="8CAC1C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2720449"/>
    <w:multiLevelType w:val="hybridMultilevel"/>
    <w:tmpl w:val="E31A0FB6"/>
    <w:lvl w:ilvl="0" w:tplc="58AC597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6DA402CF"/>
    <w:multiLevelType w:val="hybridMultilevel"/>
    <w:tmpl w:val="DDF6E40A"/>
    <w:lvl w:ilvl="0" w:tplc="CF741E6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79E2187C"/>
    <w:multiLevelType w:val="hybridMultilevel"/>
    <w:tmpl w:val="0CF44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D190A2B"/>
    <w:multiLevelType w:val="hybridMultilevel"/>
    <w:tmpl w:val="CF4AE6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AD5CED"/>
    <w:multiLevelType w:val="multilevel"/>
    <w:tmpl w:val="7736F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7"/>
  </w:num>
  <w:num w:numId="3">
    <w:abstractNumId w:val="8"/>
  </w:num>
  <w:num w:numId="4">
    <w:abstractNumId w:val="6"/>
  </w:num>
  <w:num w:numId="5">
    <w:abstractNumId w:val="1"/>
  </w:num>
  <w:num w:numId="6">
    <w:abstractNumId w:val="13"/>
  </w:num>
  <w:num w:numId="7">
    <w:abstractNumId w:val="15"/>
  </w:num>
  <w:num w:numId="8">
    <w:abstractNumId w:val="20"/>
  </w:num>
  <w:num w:numId="9">
    <w:abstractNumId w:val="12"/>
  </w:num>
  <w:num w:numId="10">
    <w:abstractNumId w:val="21"/>
  </w:num>
  <w:num w:numId="11">
    <w:abstractNumId w:val="4"/>
  </w:num>
  <w:num w:numId="12">
    <w:abstractNumId w:val="16"/>
  </w:num>
  <w:num w:numId="13">
    <w:abstractNumId w:val="7"/>
  </w:num>
  <w:num w:numId="14">
    <w:abstractNumId w:val="9"/>
  </w:num>
  <w:num w:numId="15">
    <w:abstractNumId w:val="11"/>
  </w:num>
  <w:num w:numId="16">
    <w:abstractNumId w:val="14"/>
  </w:num>
  <w:num w:numId="17">
    <w:abstractNumId w:val="0"/>
    <w:lvlOverride w:ilvl="0">
      <w:lvl w:ilvl="0">
        <w:numFmt w:val="bullet"/>
        <w:lvlText w:val=""/>
        <w:legacy w:legacy="1" w:legacySpace="0" w:legacyIndent="360"/>
        <w:lvlJc w:val="left"/>
        <w:rPr>
          <w:rFonts w:ascii="Symbol" w:hAnsi="Symbol" w:hint="default"/>
        </w:rPr>
      </w:lvl>
    </w:lvlOverride>
  </w:num>
  <w:num w:numId="18">
    <w:abstractNumId w:val="10"/>
  </w:num>
  <w:num w:numId="19">
    <w:abstractNumId w:val="19"/>
  </w:num>
  <w:num w:numId="20">
    <w:abstractNumId w:val="18"/>
  </w:num>
  <w:num w:numId="21">
    <w:abstractNumId w:val="2"/>
  </w:num>
  <w:num w:numId="22">
    <w:abstractNumId w:val="3"/>
  </w:num>
  <w:num w:numId="2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23554"/>
  </w:hdrShapeDefaults>
  <w:footnotePr>
    <w:footnote w:id="0"/>
    <w:footnote w:id="1"/>
  </w:footnotePr>
  <w:endnotePr>
    <w:endnote w:id="0"/>
    <w:endnote w:id="1"/>
  </w:endnotePr>
  <w:compat>
    <w:useFELayout/>
  </w:compat>
  <w:rsids>
    <w:rsidRoot w:val="00E41BD0"/>
    <w:rsid w:val="000216EB"/>
    <w:rsid w:val="000726A8"/>
    <w:rsid w:val="000C2F21"/>
    <w:rsid w:val="000E4950"/>
    <w:rsid w:val="000E6AA3"/>
    <w:rsid w:val="00100C55"/>
    <w:rsid w:val="00131A0C"/>
    <w:rsid w:val="001629EB"/>
    <w:rsid w:val="001654E8"/>
    <w:rsid w:val="001C103D"/>
    <w:rsid w:val="001D3E55"/>
    <w:rsid w:val="001D4BA0"/>
    <w:rsid w:val="001E0D84"/>
    <w:rsid w:val="00255A9A"/>
    <w:rsid w:val="0031021A"/>
    <w:rsid w:val="003125AF"/>
    <w:rsid w:val="00374AE1"/>
    <w:rsid w:val="00390523"/>
    <w:rsid w:val="003E17B4"/>
    <w:rsid w:val="003E2D2D"/>
    <w:rsid w:val="0040293D"/>
    <w:rsid w:val="0040444D"/>
    <w:rsid w:val="00420ACD"/>
    <w:rsid w:val="00433D42"/>
    <w:rsid w:val="00441DA5"/>
    <w:rsid w:val="00456DC4"/>
    <w:rsid w:val="004600F9"/>
    <w:rsid w:val="004D46EA"/>
    <w:rsid w:val="004F10B5"/>
    <w:rsid w:val="004F3488"/>
    <w:rsid w:val="00506D5D"/>
    <w:rsid w:val="00657DB5"/>
    <w:rsid w:val="006D66C5"/>
    <w:rsid w:val="006E1BB3"/>
    <w:rsid w:val="006E6B13"/>
    <w:rsid w:val="00721FAA"/>
    <w:rsid w:val="00730DB4"/>
    <w:rsid w:val="0076357F"/>
    <w:rsid w:val="007641DD"/>
    <w:rsid w:val="007C55D9"/>
    <w:rsid w:val="00836731"/>
    <w:rsid w:val="00845DBB"/>
    <w:rsid w:val="008A0C7D"/>
    <w:rsid w:val="008A0F9B"/>
    <w:rsid w:val="008B16D2"/>
    <w:rsid w:val="00917004"/>
    <w:rsid w:val="009234AB"/>
    <w:rsid w:val="00925814"/>
    <w:rsid w:val="00995D60"/>
    <w:rsid w:val="009A16B7"/>
    <w:rsid w:val="009B3FDB"/>
    <w:rsid w:val="009D0B88"/>
    <w:rsid w:val="009F75BB"/>
    <w:rsid w:val="00A21FB1"/>
    <w:rsid w:val="00AA22B3"/>
    <w:rsid w:val="00B0162E"/>
    <w:rsid w:val="00B65BDC"/>
    <w:rsid w:val="00B717C7"/>
    <w:rsid w:val="00BA5C12"/>
    <w:rsid w:val="00BE7D8D"/>
    <w:rsid w:val="00C8615C"/>
    <w:rsid w:val="00D24A92"/>
    <w:rsid w:val="00D45A44"/>
    <w:rsid w:val="00D50DA0"/>
    <w:rsid w:val="00D74BD0"/>
    <w:rsid w:val="00D85C2F"/>
    <w:rsid w:val="00D9081C"/>
    <w:rsid w:val="00E41BD0"/>
    <w:rsid w:val="00E770B7"/>
    <w:rsid w:val="00ED0071"/>
    <w:rsid w:val="00FE40AF"/>
    <w:rsid w:val="00FF5FAC"/>
    <w:rsid w:val="00FF7D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5BDC"/>
  </w:style>
  <w:style w:type="paragraph" w:styleId="Heading3">
    <w:name w:val="heading 3"/>
    <w:basedOn w:val="Normal"/>
    <w:next w:val="Normal"/>
    <w:link w:val="Heading3Char"/>
    <w:uiPriority w:val="9"/>
    <w:semiHidden/>
    <w:unhideWhenUsed/>
    <w:qFormat/>
    <w:rsid w:val="00E41BD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BD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41BD0"/>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BD0"/>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E41BD0"/>
    <w:pPr>
      <w:spacing w:after="0" w:line="240" w:lineRule="auto"/>
    </w:pPr>
    <w:rPr>
      <w:rFonts w:eastAsiaTheme="minorHAnsi"/>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unhideWhenUsed/>
    <w:rsid w:val="00E41BD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1BD0"/>
    <w:rPr>
      <w:b/>
      <w:bCs/>
    </w:rPr>
  </w:style>
  <w:style w:type="paragraph" w:styleId="BalloonText">
    <w:name w:val="Balloon Text"/>
    <w:basedOn w:val="Normal"/>
    <w:link w:val="BalloonTextChar"/>
    <w:uiPriority w:val="99"/>
    <w:semiHidden/>
    <w:unhideWhenUsed/>
    <w:rsid w:val="00E41B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BD0"/>
    <w:rPr>
      <w:rFonts w:ascii="Tahoma" w:hAnsi="Tahoma" w:cs="Tahoma"/>
      <w:sz w:val="16"/>
      <w:szCs w:val="16"/>
    </w:rPr>
  </w:style>
  <w:style w:type="paragraph" w:styleId="ListParagraph">
    <w:name w:val="List Paragraph"/>
    <w:basedOn w:val="Normal"/>
    <w:uiPriority w:val="34"/>
    <w:qFormat/>
    <w:rsid w:val="00ED0071"/>
    <w:pPr>
      <w:ind w:left="720"/>
      <w:contextualSpacing/>
    </w:pPr>
  </w:style>
  <w:style w:type="character" w:styleId="PlaceholderText">
    <w:name w:val="Placeholder Text"/>
    <w:basedOn w:val="DefaultParagraphFont"/>
    <w:uiPriority w:val="99"/>
    <w:semiHidden/>
    <w:rsid w:val="00B0162E"/>
    <w:rPr>
      <w:color w:val="808080"/>
    </w:rPr>
  </w:style>
  <w:style w:type="paragraph" w:styleId="Header">
    <w:name w:val="header"/>
    <w:basedOn w:val="Normal"/>
    <w:link w:val="HeaderChar"/>
    <w:uiPriority w:val="99"/>
    <w:semiHidden/>
    <w:unhideWhenUsed/>
    <w:rsid w:val="00506D5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06D5D"/>
  </w:style>
  <w:style w:type="paragraph" w:styleId="Footer">
    <w:name w:val="footer"/>
    <w:basedOn w:val="Normal"/>
    <w:link w:val="FooterChar"/>
    <w:uiPriority w:val="99"/>
    <w:unhideWhenUsed/>
    <w:rsid w:val="00506D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6D5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270348-B972-4ED3-A08C-FAA2DD3D1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1476</TotalTime>
  <Pages>4</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3621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reddy</dc:creator>
  <cp:keywords/>
  <dc:description/>
  <cp:lastModifiedBy>Sri</cp:lastModifiedBy>
  <cp:revision>62</cp:revision>
  <dcterms:created xsi:type="dcterms:W3CDTF">2010-08-31T09:47:00Z</dcterms:created>
  <dcterms:modified xsi:type="dcterms:W3CDTF">2011-06-08T06:37:00Z</dcterms:modified>
</cp:coreProperties>
</file>