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CD1162" w14:textId="788086FD" w:rsidR="001300DA" w:rsidRPr="001300DA" w:rsidRDefault="001300DA" w:rsidP="00377B8E">
      <w:pPr>
        <w:spacing w:line="360" w:lineRule="auto"/>
        <w:rPr>
          <w:rFonts w:ascii="Times New Roman" w:hAnsi="Times New Roman" w:cs="Times New Roman"/>
          <w:b/>
          <w:bCs/>
          <w:u w:val="single"/>
        </w:rPr>
      </w:pPr>
      <w:r w:rsidRPr="001300DA">
        <w:rPr>
          <w:rFonts w:ascii="Times New Roman" w:hAnsi="Times New Roman" w:cs="Times New Roman"/>
          <w:b/>
          <w:bCs/>
          <w:u w:val="single"/>
        </w:rPr>
        <w:t>Introduction</w:t>
      </w:r>
      <w:r w:rsidR="00377B8E">
        <w:rPr>
          <w:rFonts w:ascii="Times New Roman" w:hAnsi="Times New Roman" w:cs="Times New Roman"/>
          <w:b/>
          <w:bCs/>
          <w:u w:val="single"/>
        </w:rPr>
        <w:t>:</w:t>
      </w:r>
    </w:p>
    <w:p w14:paraId="7D20B4CA" w14:textId="3AC8BEBD" w:rsidR="001300DA" w:rsidRPr="001300DA" w:rsidRDefault="001300DA" w:rsidP="00377B8E">
      <w:pPr>
        <w:spacing w:line="360" w:lineRule="auto"/>
        <w:rPr>
          <w:rFonts w:ascii="Times New Roman" w:hAnsi="Times New Roman" w:cs="Times New Roman"/>
          <w:b/>
          <w:bCs/>
          <w:u w:val="single"/>
        </w:rPr>
      </w:pPr>
      <w:r w:rsidRPr="001300DA">
        <w:rPr>
          <w:rFonts w:ascii="Times New Roman" w:hAnsi="Times New Roman" w:cs="Times New Roman"/>
          <w:b/>
          <w:bCs/>
          <w:u w:val="single"/>
        </w:rPr>
        <w:t>Context and Background</w:t>
      </w:r>
    </w:p>
    <w:p w14:paraId="6AC4A191" w14:textId="575D926D" w:rsidR="001300DA" w:rsidRPr="001300DA" w:rsidRDefault="001300DA" w:rsidP="00377B8E">
      <w:pPr>
        <w:spacing w:line="360" w:lineRule="auto"/>
        <w:rPr>
          <w:rFonts w:ascii="Times New Roman" w:hAnsi="Times New Roman" w:cs="Times New Roman"/>
        </w:rPr>
      </w:pPr>
      <w:r w:rsidRPr="001300DA">
        <w:rPr>
          <w:rFonts w:ascii="Times New Roman" w:hAnsi="Times New Roman" w:cs="Times New Roman"/>
        </w:rPr>
        <w:t>CEO pay has been a major topic in business for many years. People often ask, “</w:t>
      </w:r>
      <w:r w:rsidR="004E5BD0" w:rsidRPr="00377B8E">
        <w:rPr>
          <w:rFonts w:ascii="Times New Roman" w:hAnsi="Times New Roman" w:cs="Times New Roman"/>
        </w:rPr>
        <w:t>How does CEO pay affect company performance?</w:t>
      </w:r>
      <w:r w:rsidRPr="001300DA">
        <w:rPr>
          <w:rFonts w:ascii="Times New Roman" w:hAnsi="Times New Roman" w:cs="Times New Roman"/>
        </w:rPr>
        <w:t xml:space="preserve">” The idea is that if companies pay CEOs well, they will work harder and help the business grow. But not everyone agrees. Some believe high pay can lead to risky choices or a focus on short-term results instead of long-term goals (Jensen and Murphy, 1990; Edmans, </w:t>
      </w:r>
      <w:proofErr w:type="spellStart"/>
      <w:r w:rsidRPr="001300DA">
        <w:rPr>
          <w:rFonts w:ascii="Times New Roman" w:hAnsi="Times New Roman" w:cs="Times New Roman"/>
        </w:rPr>
        <w:t>Gabaix</w:t>
      </w:r>
      <w:proofErr w:type="spellEnd"/>
      <w:r w:rsidRPr="001300DA">
        <w:rPr>
          <w:rFonts w:ascii="Times New Roman" w:hAnsi="Times New Roman" w:cs="Times New Roman"/>
        </w:rPr>
        <w:t xml:space="preserve"> and </w:t>
      </w:r>
      <w:proofErr w:type="spellStart"/>
      <w:r w:rsidRPr="001300DA">
        <w:rPr>
          <w:rFonts w:ascii="Times New Roman" w:hAnsi="Times New Roman" w:cs="Times New Roman"/>
        </w:rPr>
        <w:t>Jenter</w:t>
      </w:r>
      <w:proofErr w:type="spellEnd"/>
      <w:r w:rsidRPr="001300DA">
        <w:rPr>
          <w:rFonts w:ascii="Times New Roman" w:hAnsi="Times New Roman" w:cs="Times New Roman"/>
        </w:rPr>
        <w:t>, 2017).</w:t>
      </w:r>
    </w:p>
    <w:p w14:paraId="14771F01" w14:textId="74102861" w:rsidR="001300DA" w:rsidRPr="001300DA" w:rsidRDefault="001300DA" w:rsidP="00377B8E">
      <w:pPr>
        <w:spacing w:line="360" w:lineRule="auto"/>
        <w:rPr>
          <w:rFonts w:ascii="Times New Roman" w:hAnsi="Times New Roman" w:cs="Times New Roman"/>
        </w:rPr>
      </w:pPr>
      <w:r w:rsidRPr="001300DA">
        <w:rPr>
          <w:rFonts w:ascii="Times New Roman" w:hAnsi="Times New Roman" w:cs="Times New Roman"/>
        </w:rPr>
        <w:t xml:space="preserve">In the past twenty years, rules around CEO pay have changed. Laws like the Dodd-Frank Act in the United States and the UK Corporate Governance Code now require companies to clearly explain how they pay their executives. They also allow shareholders to vote on pay decisions (Gregg, Jewell and Tonks, 2005). Still, the link between CEO </w:t>
      </w:r>
      <w:r w:rsidR="00403BD2" w:rsidRPr="00377B8E">
        <w:rPr>
          <w:rFonts w:ascii="Times New Roman" w:hAnsi="Times New Roman" w:cs="Times New Roman"/>
        </w:rPr>
        <w:t>pays</w:t>
      </w:r>
      <w:r w:rsidRPr="001300DA">
        <w:rPr>
          <w:rFonts w:ascii="Times New Roman" w:hAnsi="Times New Roman" w:cs="Times New Roman"/>
        </w:rPr>
        <w:t xml:space="preserve"> and company performance is not clear. Some studies say higher pay leads to better results (Mehran, 1995; </w:t>
      </w:r>
      <w:proofErr w:type="spellStart"/>
      <w:r w:rsidRPr="001300DA">
        <w:rPr>
          <w:rFonts w:ascii="Times New Roman" w:hAnsi="Times New Roman" w:cs="Times New Roman"/>
        </w:rPr>
        <w:t>Manders</w:t>
      </w:r>
      <w:proofErr w:type="spellEnd"/>
      <w:r w:rsidRPr="001300DA">
        <w:rPr>
          <w:rFonts w:ascii="Times New Roman" w:hAnsi="Times New Roman" w:cs="Times New Roman"/>
        </w:rPr>
        <w:t xml:space="preserve">, 2012), while others find little or no connection (Jensen and Murphy, 1990; Cai, Huang and Ye, 2020). It often depends on the company, industry or how long </w:t>
      </w:r>
      <w:r w:rsidR="00377B8E">
        <w:rPr>
          <w:rFonts w:ascii="Times New Roman" w:hAnsi="Times New Roman" w:cs="Times New Roman"/>
        </w:rPr>
        <w:t>the</w:t>
      </w:r>
      <w:r w:rsidRPr="001300DA">
        <w:rPr>
          <w:rFonts w:ascii="Times New Roman" w:hAnsi="Times New Roman" w:cs="Times New Roman"/>
        </w:rPr>
        <w:t xml:space="preserve"> wait to measure the effect.</w:t>
      </w:r>
    </w:p>
    <w:p w14:paraId="38ED2F6C" w14:textId="6E297D0D" w:rsidR="001300DA" w:rsidRPr="001300DA" w:rsidRDefault="001300DA" w:rsidP="00377B8E">
      <w:pPr>
        <w:spacing w:line="360" w:lineRule="auto"/>
        <w:rPr>
          <w:rFonts w:ascii="Times New Roman" w:hAnsi="Times New Roman" w:cs="Times New Roman"/>
        </w:rPr>
      </w:pPr>
      <w:r w:rsidRPr="001300DA">
        <w:rPr>
          <w:rFonts w:ascii="Times New Roman" w:hAnsi="Times New Roman" w:cs="Times New Roman"/>
        </w:rPr>
        <w:t xml:space="preserve">With access to big datasets like Kaggle’s “Financial Data of 4400 Public Companies” (Kaggle, 2023), it is now easier to explore this topic in more detail. This project will study </w:t>
      </w:r>
      <w:r w:rsidR="00377B8E">
        <w:rPr>
          <w:rFonts w:ascii="Times New Roman" w:hAnsi="Times New Roman" w:cs="Times New Roman"/>
        </w:rPr>
        <w:t>how</w:t>
      </w:r>
      <w:r w:rsidRPr="001300DA">
        <w:rPr>
          <w:rFonts w:ascii="Times New Roman" w:hAnsi="Times New Roman" w:cs="Times New Roman"/>
        </w:rPr>
        <w:t xml:space="preserve"> CEO pay helps companies perform better in the long run and what factors influence that.</w:t>
      </w:r>
    </w:p>
    <w:p w14:paraId="305D9BB5" w14:textId="77777777" w:rsidR="00377B8E" w:rsidRDefault="00377B8E" w:rsidP="00377B8E">
      <w:pPr>
        <w:spacing w:line="360" w:lineRule="auto"/>
        <w:rPr>
          <w:rFonts w:ascii="Times New Roman" w:hAnsi="Times New Roman" w:cs="Times New Roman"/>
          <w:b/>
          <w:bCs/>
          <w:u w:val="single"/>
        </w:rPr>
      </w:pPr>
    </w:p>
    <w:p w14:paraId="7E4115B3" w14:textId="4A68C515" w:rsidR="001300DA" w:rsidRPr="001300DA" w:rsidRDefault="001300DA" w:rsidP="00377B8E">
      <w:pPr>
        <w:spacing w:line="360" w:lineRule="auto"/>
        <w:rPr>
          <w:rFonts w:ascii="Times New Roman" w:hAnsi="Times New Roman" w:cs="Times New Roman"/>
          <w:b/>
          <w:bCs/>
          <w:u w:val="single"/>
        </w:rPr>
      </w:pPr>
      <w:r w:rsidRPr="001300DA">
        <w:rPr>
          <w:rFonts w:ascii="Times New Roman" w:hAnsi="Times New Roman" w:cs="Times New Roman"/>
          <w:b/>
          <w:bCs/>
          <w:u w:val="single"/>
        </w:rPr>
        <w:t>Problem Statement</w:t>
      </w:r>
      <w:r w:rsidR="00377B8E">
        <w:rPr>
          <w:rFonts w:ascii="Times New Roman" w:hAnsi="Times New Roman" w:cs="Times New Roman"/>
          <w:b/>
          <w:bCs/>
          <w:u w:val="single"/>
        </w:rPr>
        <w:t>:</w:t>
      </w:r>
    </w:p>
    <w:p w14:paraId="21EA8192" w14:textId="77777777" w:rsidR="001300DA" w:rsidRPr="001300DA" w:rsidRDefault="001300DA" w:rsidP="00377B8E">
      <w:pPr>
        <w:spacing w:line="360" w:lineRule="auto"/>
        <w:rPr>
          <w:rFonts w:ascii="Times New Roman" w:hAnsi="Times New Roman" w:cs="Times New Roman"/>
        </w:rPr>
      </w:pPr>
      <w:r w:rsidRPr="001300DA">
        <w:rPr>
          <w:rFonts w:ascii="Times New Roman" w:hAnsi="Times New Roman" w:cs="Times New Roman"/>
        </w:rPr>
        <w:t xml:space="preserve">Even though many researchers have looked at CEO pay and performance, the connection is still not clear. Some think that performance-based pay encourages CEOs to work harder (Jensen and </w:t>
      </w:r>
      <w:proofErr w:type="spellStart"/>
      <w:r w:rsidRPr="001300DA">
        <w:rPr>
          <w:rFonts w:ascii="Times New Roman" w:hAnsi="Times New Roman" w:cs="Times New Roman"/>
        </w:rPr>
        <w:t>Meckling</w:t>
      </w:r>
      <w:proofErr w:type="spellEnd"/>
      <w:r w:rsidRPr="001300DA">
        <w:rPr>
          <w:rFonts w:ascii="Times New Roman" w:hAnsi="Times New Roman" w:cs="Times New Roman"/>
        </w:rPr>
        <w:t>, 1976). Others believe CEOs may have too much control and can influence their own pay, even if the company does not do well (</w:t>
      </w:r>
      <w:proofErr w:type="spellStart"/>
      <w:r w:rsidRPr="001300DA">
        <w:rPr>
          <w:rFonts w:ascii="Times New Roman" w:hAnsi="Times New Roman" w:cs="Times New Roman"/>
        </w:rPr>
        <w:t>Bebchuk</w:t>
      </w:r>
      <w:proofErr w:type="spellEnd"/>
      <w:r w:rsidRPr="001300DA">
        <w:rPr>
          <w:rFonts w:ascii="Times New Roman" w:hAnsi="Times New Roman" w:cs="Times New Roman"/>
        </w:rPr>
        <w:t xml:space="preserve"> and Fried, 2004).</w:t>
      </w:r>
    </w:p>
    <w:p w14:paraId="5B74D08D" w14:textId="122B49DF" w:rsidR="003A351D" w:rsidRPr="00377B8E" w:rsidRDefault="001300DA" w:rsidP="00377B8E">
      <w:pPr>
        <w:spacing w:line="360" w:lineRule="auto"/>
        <w:rPr>
          <w:rFonts w:ascii="Times New Roman" w:hAnsi="Times New Roman" w:cs="Times New Roman"/>
        </w:rPr>
      </w:pPr>
      <w:r w:rsidRPr="001300DA">
        <w:rPr>
          <w:rFonts w:ascii="Times New Roman" w:hAnsi="Times New Roman" w:cs="Times New Roman"/>
        </w:rPr>
        <w:t xml:space="preserve">Recent studies also show the results of CEO pay may take time to appear. For example, long-term stock options may lead to results years later (Edmans, </w:t>
      </w:r>
      <w:proofErr w:type="spellStart"/>
      <w:r w:rsidRPr="001300DA">
        <w:rPr>
          <w:rFonts w:ascii="Times New Roman" w:hAnsi="Times New Roman" w:cs="Times New Roman"/>
        </w:rPr>
        <w:t>Gabaix</w:t>
      </w:r>
      <w:proofErr w:type="spellEnd"/>
      <w:r w:rsidRPr="001300DA">
        <w:rPr>
          <w:rFonts w:ascii="Times New Roman" w:hAnsi="Times New Roman" w:cs="Times New Roman"/>
        </w:rPr>
        <w:t xml:space="preserve"> and </w:t>
      </w:r>
      <w:proofErr w:type="spellStart"/>
      <w:r w:rsidRPr="001300DA">
        <w:rPr>
          <w:rFonts w:ascii="Times New Roman" w:hAnsi="Times New Roman" w:cs="Times New Roman"/>
        </w:rPr>
        <w:t>Jenter</w:t>
      </w:r>
      <w:proofErr w:type="spellEnd"/>
      <w:r w:rsidRPr="001300DA">
        <w:rPr>
          <w:rFonts w:ascii="Times New Roman" w:hAnsi="Times New Roman" w:cs="Times New Roman"/>
        </w:rPr>
        <w:t>, 2017). But short-term bonuses may lead to quick decisions that hurt the company in the future (Cai, Huang and Ye, 2020). Many past studies also used small samples or short timeframes, which limits their usefulness. This research will look at a large dataset over many years, while considering firm size, industry, and finances.</w:t>
      </w:r>
      <w:r w:rsidR="003A351D" w:rsidRPr="00377B8E">
        <w:rPr>
          <w:rFonts w:ascii="Times New Roman" w:eastAsia="Times New Roman" w:hAnsi="Times New Roman" w:cs="Times New Roman"/>
          <w:kern w:val="0"/>
          <w:lang w:eastAsia="en-GB"/>
          <w14:ligatures w14:val="none"/>
        </w:rPr>
        <w:t xml:space="preserve"> </w:t>
      </w:r>
      <w:r w:rsidR="003A351D" w:rsidRPr="00377B8E">
        <w:rPr>
          <w:rFonts w:ascii="Times New Roman" w:hAnsi="Times New Roman" w:cs="Times New Roman"/>
        </w:rPr>
        <w:t xml:space="preserve">Many older studies on the link between </w:t>
      </w:r>
      <w:r w:rsidR="003A351D" w:rsidRPr="00377B8E">
        <w:rPr>
          <w:rFonts w:ascii="Times New Roman" w:hAnsi="Times New Roman" w:cs="Times New Roman"/>
        </w:rPr>
        <w:lastRenderedPageBreak/>
        <w:t>executive pay and company performance used small or outdated data, which makes their findings less reliable. For example, famous studies from the 1990s and early 2000s (like Jensen and Murphy, 1990; Gregg, Jewell and Tonks, 2005) were useful but they only looked at certain regions or short time periods.</w:t>
      </w:r>
    </w:p>
    <w:p w14:paraId="2B71982D" w14:textId="77777777" w:rsidR="003A351D" w:rsidRPr="003A351D" w:rsidRDefault="003A351D" w:rsidP="00377B8E">
      <w:pPr>
        <w:spacing w:line="360" w:lineRule="auto"/>
        <w:rPr>
          <w:rFonts w:ascii="Times New Roman" w:hAnsi="Times New Roman" w:cs="Times New Roman"/>
        </w:rPr>
      </w:pPr>
      <w:r w:rsidRPr="003A351D">
        <w:rPr>
          <w:rFonts w:ascii="Times New Roman" w:hAnsi="Times New Roman" w:cs="Times New Roman"/>
        </w:rPr>
        <w:t>The problem is that executive pay has changed a lot over time because of:</w:t>
      </w:r>
    </w:p>
    <w:p w14:paraId="3FE7BFDA" w14:textId="2F15BA04" w:rsidR="003A351D" w:rsidRPr="003A351D" w:rsidRDefault="003A351D" w:rsidP="00377B8E">
      <w:pPr>
        <w:numPr>
          <w:ilvl w:val="0"/>
          <w:numId w:val="1"/>
        </w:numPr>
        <w:spacing w:line="360" w:lineRule="auto"/>
        <w:rPr>
          <w:rFonts w:ascii="Times New Roman" w:hAnsi="Times New Roman" w:cs="Times New Roman"/>
        </w:rPr>
      </w:pPr>
      <w:r w:rsidRPr="003A351D">
        <w:rPr>
          <w:rFonts w:ascii="Times New Roman" w:hAnsi="Times New Roman" w:cs="Times New Roman"/>
          <w:b/>
          <w:bCs/>
        </w:rPr>
        <w:t>New rules and reforms</w:t>
      </w:r>
      <w:r w:rsidR="00377B8E">
        <w:rPr>
          <w:rFonts w:ascii="Times New Roman" w:hAnsi="Times New Roman" w:cs="Times New Roman"/>
        </w:rPr>
        <w:t>:</w:t>
      </w:r>
      <w:r w:rsidRPr="003A351D">
        <w:rPr>
          <w:rFonts w:ascii="Times New Roman" w:hAnsi="Times New Roman" w:cs="Times New Roman"/>
        </w:rPr>
        <w:t xml:space="preserve"> After the 2008 financial crisis, many new laws were introduced, like the Dodd-Frank Act in the US and changes to the UK Corporate Governance Code (</w:t>
      </w:r>
      <w:proofErr w:type="spellStart"/>
      <w:r w:rsidRPr="003A351D">
        <w:rPr>
          <w:rFonts w:ascii="Times New Roman" w:hAnsi="Times New Roman" w:cs="Times New Roman"/>
        </w:rPr>
        <w:t>Ferri</w:t>
      </w:r>
      <w:proofErr w:type="spellEnd"/>
      <w:r w:rsidRPr="003A351D">
        <w:rPr>
          <w:rFonts w:ascii="Times New Roman" w:hAnsi="Times New Roman" w:cs="Times New Roman"/>
        </w:rPr>
        <w:t xml:space="preserve"> and Maber, 2013). Old data does not show these changes.</w:t>
      </w:r>
    </w:p>
    <w:p w14:paraId="38B7EF4E" w14:textId="23D3DA2A" w:rsidR="003A351D" w:rsidRPr="003A351D" w:rsidRDefault="003A351D" w:rsidP="00377B8E">
      <w:pPr>
        <w:numPr>
          <w:ilvl w:val="0"/>
          <w:numId w:val="1"/>
        </w:numPr>
        <w:spacing w:line="360" w:lineRule="auto"/>
        <w:rPr>
          <w:rFonts w:ascii="Times New Roman" w:hAnsi="Times New Roman" w:cs="Times New Roman"/>
        </w:rPr>
      </w:pPr>
      <w:r w:rsidRPr="003A351D">
        <w:rPr>
          <w:rFonts w:ascii="Times New Roman" w:hAnsi="Times New Roman" w:cs="Times New Roman"/>
          <w:b/>
          <w:bCs/>
        </w:rPr>
        <w:t>Market changes</w:t>
      </w:r>
      <w:r w:rsidR="00377B8E">
        <w:rPr>
          <w:rFonts w:ascii="Times New Roman" w:hAnsi="Times New Roman" w:cs="Times New Roman"/>
        </w:rPr>
        <w:t>:</w:t>
      </w:r>
      <w:r w:rsidRPr="003A351D">
        <w:rPr>
          <w:rFonts w:ascii="Times New Roman" w:hAnsi="Times New Roman" w:cs="Times New Roman"/>
        </w:rPr>
        <w:t xml:space="preserve"> Technology companies, shareholder activism, and new performance measures linked to sustainability have also changed how executive pay works (</w:t>
      </w:r>
      <w:proofErr w:type="spellStart"/>
      <w:r w:rsidRPr="003A351D">
        <w:rPr>
          <w:rFonts w:ascii="Times New Roman" w:hAnsi="Times New Roman" w:cs="Times New Roman"/>
        </w:rPr>
        <w:t>Conyon</w:t>
      </w:r>
      <w:proofErr w:type="spellEnd"/>
      <w:r w:rsidRPr="003A351D">
        <w:rPr>
          <w:rFonts w:ascii="Times New Roman" w:hAnsi="Times New Roman" w:cs="Times New Roman"/>
        </w:rPr>
        <w:t>, Judge and Useem, 2011).</w:t>
      </w:r>
    </w:p>
    <w:p w14:paraId="03644667" w14:textId="03F681AB" w:rsidR="003A351D" w:rsidRPr="003A351D" w:rsidRDefault="003A351D" w:rsidP="00377B8E">
      <w:pPr>
        <w:numPr>
          <w:ilvl w:val="0"/>
          <w:numId w:val="1"/>
        </w:numPr>
        <w:spacing w:line="360" w:lineRule="auto"/>
        <w:rPr>
          <w:rFonts w:ascii="Times New Roman" w:hAnsi="Times New Roman" w:cs="Times New Roman"/>
        </w:rPr>
      </w:pPr>
      <w:r w:rsidRPr="003A351D">
        <w:rPr>
          <w:rFonts w:ascii="Times New Roman" w:hAnsi="Times New Roman" w:cs="Times New Roman"/>
          <w:b/>
          <w:bCs/>
        </w:rPr>
        <w:t>Bigger and wider data today</w:t>
      </w:r>
      <w:r w:rsidR="00377B8E">
        <w:rPr>
          <w:rFonts w:ascii="Times New Roman" w:hAnsi="Times New Roman" w:cs="Times New Roman"/>
        </w:rPr>
        <w:t>:</w:t>
      </w:r>
      <w:r w:rsidRPr="003A351D">
        <w:rPr>
          <w:rFonts w:ascii="Times New Roman" w:hAnsi="Times New Roman" w:cs="Times New Roman"/>
        </w:rPr>
        <w:t xml:space="preserve"> Earlier research only had data from hundreds of firms for a few years. Now, large datasets cover thousands of companies worldwide over many decades (Kaggle, 2023). This makes results more reliable and allows deeper analysis.</w:t>
      </w:r>
    </w:p>
    <w:p w14:paraId="38ED8056" w14:textId="5C6756E6" w:rsidR="003A351D" w:rsidRPr="003A351D" w:rsidRDefault="003A351D" w:rsidP="00377B8E">
      <w:pPr>
        <w:spacing w:line="360" w:lineRule="auto"/>
        <w:rPr>
          <w:rFonts w:ascii="Times New Roman" w:hAnsi="Times New Roman" w:cs="Times New Roman"/>
        </w:rPr>
      </w:pPr>
      <w:r w:rsidRPr="003A351D">
        <w:rPr>
          <w:rFonts w:ascii="Times New Roman" w:hAnsi="Times New Roman" w:cs="Times New Roman"/>
        </w:rPr>
        <w:t>So, if only use old or small data, miss how new rules, market shifts and industry changes affect pay and performance. Using a large, long-term dataset gives a better picture of how CEO pay impacts company performance over time.</w:t>
      </w:r>
    </w:p>
    <w:p w14:paraId="3C797629" w14:textId="0A612F73" w:rsidR="001300DA" w:rsidRPr="001300DA" w:rsidRDefault="001300DA" w:rsidP="00377B8E">
      <w:pPr>
        <w:spacing w:line="360" w:lineRule="auto"/>
        <w:rPr>
          <w:rFonts w:ascii="Times New Roman" w:hAnsi="Times New Roman" w:cs="Times New Roman"/>
        </w:rPr>
      </w:pPr>
    </w:p>
    <w:p w14:paraId="1AB6DE9C" w14:textId="564976D0" w:rsidR="001300DA" w:rsidRPr="001300DA" w:rsidRDefault="001300DA" w:rsidP="00377B8E">
      <w:pPr>
        <w:spacing w:line="360" w:lineRule="auto"/>
        <w:rPr>
          <w:rFonts w:ascii="Times New Roman" w:hAnsi="Times New Roman" w:cs="Times New Roman"/>
          <w:b/>
          <w:bCs/>
          <w:u w:val="single"/>
        </w:rPr>
      </w:pPr>
      <w:r w:rsidRPr="001300DA">
        <w:rPr>
          <w:rFonts w:ascii="Times New Roman" w:hAnsi="Times New Roman" w:cs="Times New Roman"/>
          <w:b/>
          <w:bCs/>
          <w:u w:val="single"/>
        </w:rPr>
        <w:t>Project Objectives</w:t>
      </w:r>
    </w:p>
    <w:p w14:paraId="7486C6BC" w14:textId="448E3C7A" w:rsidR="001300DA" w:rsidRPr="001300DA" w:rsidRDefault="001300DA" w:rsidP="00377B8E">
      <w:pPr>
        <w:spacing w:line="360" w:lineRule="auto"/>
        <w:rPr>
          <w:rFonts w:ascii="Times New Roman" w:hAnsi="Times New Roman" w:cs="Times New Roman"/>
        </w:rPr>
      </w:pPr>
      <w:r w:rsidRPr="001300DA">
        <w:rPr>
          <w:rFonts w:ascii="Times New Roman" w:hAnsi="Times New Roman" w:cs="Times New Roman"/>
        </w:rPr>
        <w:t xml:space="preserve">This project aims to study how different types of </w:t>
      </w:r>
      <w:proofErr w:type="spellStart"/>
      <w:r w:rsidR="00377B8E" w:rsidRPr="001300DA">
        <w:rPr>
          <w:rFonts w:ascii="Times New Roman" w:hAnsi="Times New Roman" w:cs="Times New Roman"/>
        </w:rPr>
        <w:t>executives</w:t>
      </w:r>
      <w:proofErr w:type="spellEnd"/>
      <w:r w:rsidRPr="001300DA">
        <w:rPr>
          <w:rFonts w:ascii="Times New Roman" w:hAnsi="Times New Roman" w:cs="Times New Roman"/>
        </w:rPr>
        <w:t xml:space="preserve"> pay</w:t>
      </w:r>
      <w:r w:rsidR="00377B8E">
        <w:rPr>
          <w:rFonts w:ascii="Times New Roman" w:hAnsi="Times New Roman" w:cs="Times New Roman"/>
        </w:rPr>
        <w:t xml:space="preserve"> </w:t>
      </w:r>
      <w:r w:rsidRPr="001300DA">
        <w:rPr>
          <w:rFonts w:ascii="Times New Roman" w:hAnsi="Times New Roman" w:cs="Times New Roman"/>
        </w:rPr>
        <w:t>like salary, bonuses and equity</w:t>
      </w:r>
      <w:r w:rsidR="00377B8E">
        <w:rPr>
          <w:rFonts w:ascii="Times New Roman" w:hAnsi="Times New Roman" w:cs="Times New Roman"/>
        </w:rPr>
        <w:t>. Those are</w:t>
      </w:r>
      <w:r w:rsidRPr="001300DA">
        <w:rPr>
          <w:rFonts w:ascii="Times New Roman" w:hAnsi="Times New Roman" w:cs="Times New Roman"/>
        </w:rPr>
        <w:t xml:space="preserve"> linked to performance measures such as stock price, revenue growth, return on assets (ROA) and total shareholder return.</w:t>
      </w:r>
    </w:p>
    <w:p w14:paraId="7182FFBF" w14:textId="2D285AEC" w:rsidR="001300DA" w:rsidRPr="001300DA" w:rsidRDefault="001300DA" w:rsidP="00377B8E">
      <w:pPr>
        <w:spacing w:line="360" w:lineRule="auto"/>
        <w:rPr>
          <w:rFonts w:ascii="Times New Roman" w:hAnsi="Times New Roman" w:cs="Times New Roman"/>
        </w:rPr>
      </w:pPr>
      <w:r w:rsidRPr="001300DA">
        <w:rPr>
          <w:rFonts w:ascii="Times New Roman" w:hAnsi="Times New Roman" w:cs="Times New Roman"/>
        </w:rPr>
        <w:t>It will also explore whether the effects of pay appear later, using longitudinal methods and Generalized Method of Moments (GMM). The study will check if results change depending on firm size, industry or market maturity and will look for non-linear and interaction effects.</w:t>
      </w:r>
    </w:p>
    <w:p w14:paraId="499A407E" w14:textId="016F98BA" w:rsidR="001300DA" w:rsidRPr="001300DA" w:rsidRDefault="001300DA" w:rsidP="00377B8E">
      <w:pPr>
        <w:spacing w:line="360" w:lineRule="auto"/>
        <w:rPr>
          <w:rFonts w:ascii="Times New Roman" w:hAnsi="Times New Roman" w:cs="Times New Roman"/>
        </w:rPr>
      </w:pPr>
      <w:r w:rsidRPr="001300DA">
        <w:rPr>
          <w:rFonts w:ascii="Times New Roman" w:hAnsi="Times New Roman" w:cs="Times New Roman"/>
        </w:rPr>
        <w:t>Finally, the project will offer clear advice to policymakers, boards and investors on how to design better executive pay systems that support long-term success.</w:t>
      </w:r>
    </w:p>
    <w:p w14:paraId="087023E6" w14:textId="77777777" w:rsidR="00377B8E" w:rsidRDefault="00377B8E" w:rsidP="00377B8E">
      <w:pPr>
        <w:spacing w:line="360" w:lineRule="auto"/>
        <w:rPr>
          <w:rFonts w:ascii="Times New Roman" w:hAnsi="Times New Roman" w:cs="Times New Roman"/>
        </w:rPr>
      </w:pPr>
    </w:p>
    <w:p w14:paraId="06B9A956" w14:textId="511DDB36" w:rsidR="001300DA" w:rsidRPr="001300DA" w:rsidRDefault="001300DA" w:rsidP="00377B8E">
      <w:pPr>
        <w:spacing w:line="360" w:lineRule="auto"/>
        <w:rPr>
          <w:rFonts w:ascii="Times New Roman" w:hAnsi="Times New Roman" w:cs="Times New Roman"/>
          <w:b/>
          <w:bCs/>
          <w:u w:val="single"/>
        </w:rPr>
      </w:pPr>
      <w:r w:rsidRPr="001300DA">
        <w:rPr>
          <w:rFonts w:ascii="Times New Roman" w:hAnsi="Times New Roman" w:cs="Times New Roman"/>
          <w:b/>
          <w:bCs/>
          <w:u w:val="single"/>
        </w:rPr>
        <w:lastRenderedPageBreak/>
        <w:t>Scope and Limitations</w:t>
      </w:r>
      <w:r w:rsidR="00377B8E">
        <w:rPr>
          <w:rFonts w:ascii="Times New Roman" w:hAnsi="Times New Roman" w:cs="Times New Roman"/>
          <w:b/>
          <w:bCs/>
          <w:u w:val="single"/>
        </w:rPr>
        <w:t>:</w:t>
      </w:r>
    </w:p>
    <w:p w14:paraId="1BA205C3" w14:textId="08F6C15A" w:rsidR="001300DA" w:rsidRPr="001300DA" w:rsidRDefault="001300DA" w:rsidP="00377B8E">
      <w:pPr>
        <w:spacing w:line="360" w:lineRule="auto"/>
        <w:rPr>
          <w:rFonts w:ascii="Times New Roman" w:hAnsi="Times New Roman" w:cs="Times New Roman"/>
        </w:rPr>
      </w:pPr>
      <w:r w:rsidRPr="001300DA">
        <w:rPr>
          <w:rFonts w:ascii="Times New Roman" w:hAnsi="Times New Roman" w:cs="Times New Roman"/>
        </w:rPr>
        <w:t>This study mainly looks at publicly listed companies. The dataset includes information from 4,400 companies across several years. The project focuses on certain areas. It studies executive compensation as the independent variable. This includes base salary, bonus and stock options. The dependent variables are important company performance indicators, such as revenue growth, market capitalisation, return on assets (ROA) and return on equity (ROE). It also includes control variables like the industry sector, firm size, debt ratio and asset structure, which help make the results more accurate.</w:t>
      </w:r>
    </w:p>
    <w:p w14:paraId="31C3C230" w14:textId="5A1C1685" w:rsidR="001300DA" w:rsidRPr="001300DA" w:rsidRDefault="001300DA" w:rsidP="00377B8E">
      <w:pPr>
        <w:spacing w:line="360" w:lineRule="auto"/>
        <w:rPr>
          <w:rFonts w:ascii="Times New Roman" w:hAnsi="Times New Roman" w:cs="Times New Roman"/>
        </w:rPr>
      </w:pPr>
      <w:r w:rsidRPr="001300DA">
        <w:rPr>
          <w:rFonts w:ascii="Times New Roman" w:hAnsi="Times New Roman" w:cs="Times New Roman"/>
        </w:rPr>
        <w:t>Even though the data is large and detailed, there are still some limitations. First, not all financial data is complete. Some values might be missing and will either need to be estimated or left out. Second, it is hard to prove exact causality</w:t>
      </w:r>
      <w:r w:rsidR="00377B8E">
        <w:rPr>
          <w:rFonts w:ascii="Times New Roman" w:hAnsi="Times New Roman" w:cs="Times New Roman"/>
        </w:rPr>
        <w:t xml:space="preserve"> </w:t>
      </w:r>
      <w:r w:rsidRPr="001300DA">
        <w:rPr>
          <w:rFonts w:ascii="Times New Roman" w:hAnsi="Times New Roman" w:cs="Times New Roman"/>
        </w:rPr>
        <w:t>even when using methods like Generalized Method of Moments (GMM)</w:t>
      </w:r>
      <w:r w:rsidR="00377B8E">
        <w:rPr>
          <w:rFonts w:ascii="Times New Roman" w:hAnsi="Times New Roman" w:cs="Times New Roman"/>
        </w:rPr>
        <w:t>. B</w:t>
      </w:r>
      <w:r w:rsidRPr="001300DA">
        <w:rPr>
          <w:rFonts w:ascii="Times New Roman" w:hAnsi="Times New Roman" w:cs="Times New Roman"/>
        </w:rPr>
        <w:t>ecause this is not an experiment, it is based on real-world data. Third, the study mostly looks at financial numbers and might miss non-financial factors like leadership style or company culture, which can also affect performance. Lastly, the data includes pay information for several top executives, not just CEOs, so the results might not show CEO-specific effects clearly.</w:t>
      </w:r>
    </w:p>
    <w:p w14:paraId="3DFD75B1" w14:textId="6016D762" w:rsidR="001300DA" w:rsidRPr="001300DA" w:rsidRDefault="001300DA" w:rsidP="00377B8E">
      <w:pPr>
        <w:spacing w:line="360" w:lineRule="auto"/>
        <w:rPr>
          <w:rFonts w:ascii="Times New Roman" w:hAnsi="Times New Roman" w:cs="Times New Roman"/>
        </w:rPr>
      </w:pPr>
      <w:r w:rsidRPr="001300DA">
        <w:rPr>
          <w:rFonts w:ascii="Times New Roman" w:hAnsi="Times New Roman" w:cs="Times New Roman"/>
        </w:rPr>
        <w:t>Even with these challenges, the large dataset, careful design and strong analysis methods give this study a good base for finding useful insights.</w:t>
      </w:r>
    </w:p>
    <w:p w14:paraId="68991051" w14:textId="2C2F13D2" w:rsidR="001300DA" w:rsidRPr="001300DA" w:rsidRDefault="001300DA" w:rsidP="00377B8E">
      <w:pPr>
        <w:spacing w:line="360" w:lineRule="auto"/>
        <w:rPr>
          <w:rFonts w:ascii="Times New Roman" w:hAnsi="Times New Roman" w:cs="Times New Roman"/>
          <w:b/>
          <w:bCs/>
          <w:u w:val="single"/>
        </w:rPr>
      </w:pPr>
      <w:r w:rsidRPr="001300DA">
        <w:rPr>
          <w:rFonts w:ascii="Times New Roman" w:hAnsi="Times New Roman" w:cs="Times New Roman"/>
          <w:b/>
          <w:bCs/>
          <w:u w:val="single"/>
        </w:rPr>
        <w:t>Value Proposition</w:t>
      </w:r>
      <w:r w:rsidR="00703643">
        <w:rPr>
          <w:rFonts w:ascii="Times New Roman" w:hAnsi="Times New Roman" w:cs="Times New Roman"/>
          <w:b/>
          <w:bCs/>
          <w:u w:val="single"/>
        </w:rPr>
        <w:t>:</w:t>
      </w:r>
    </w:p>
    <w:p w14:paraId="5313EA69" w14:textId="77777777" w:rsidR="001300DA" w:rsidRPr="001300DA" w:rsidRDefault="001300DA" w:rsidP="00377B8E">
      <w:pPr>
        <w:spacing w:line="360" w:lineRule="auto"/>
        <w:rPr>
          <w:rFonts w:ascii="Times New Roman" w:hAnsi="Times New Roman" w:cs="Times New Roman"/>
        </w:rPr>
      </w:pPr>
      <w:r w:rsidRPr="001300DA">
        <w:rPr>
          <w:rFonts w:ascii="Times New Roman" w:hAnsi="Times New Roman" w:cs="Times New Roman"/>
        </w:rPr>
        <w:t xml:space="preserve">This study brings value in </w:t>
      </w:r>
      <w:r w:rsidRPr="001300DA">
        <w:rPr>
          <w:rFonts w:ascii="Times New Roman" w:hAnsi="Times New Roman" w:cs="Times New Roman"/>
          <w:b/>
          <w:bCs/>
        </w:rPr>
        <w:t>three main ways:</w:t>
      </w:r>
    </w:p>
    <w:p w14:paraId="3E14A911" w14:textId="08BA1F59" w:rsidR="001300DA" w:rsidRPr="001300DA" w:rsidRDefault="001300DA" w:rsidP="00377B8E">
      <w:pPr>
        <w:spacing w:line="360" w:lineRule="auto"/>
        <w:rPr>
          <w:rFonts w:ascii="Times New Roman" w:hAnsi="Times New Roman" w:cs="Times New Roman"/>
        </w:rPr>
      </w:pPr>
      <w:r w:rsidRPr="001300DA">
        <w:rPr>
          <w:rFonts w:ascii="Times New Roman" w:hAnsi="Times New Roman" w:cs="Times New Roman"/>
        </w:rPr>
        <w:t>First, for academic research</w:t>
      </w:r>
      <w:r w:rsidR="00703643">
        <w:rPr>
          <w:rFonts w:ascii="Times New Roman" w:hAnsi="Times New Roman" w:cs="Times New Roman"/>
        </w:rPr>
        <w:t xml:space="preserve"> which </w:t>
      </w:r>
      <w:r w:rsidRPr="001300DA">
        <w:rPr>
          <w:rFonts w:ascii="Times New Roman" w:hAnsi="Times New Roman" w:cs="Times New Roman"/>
        </w:rPr>
        <w:t xml:space="preserve">combines different theories into one full framework. These include agency theory, value theory, symbolic theory and managerial power theory. Many past studies looked at these theories one by one (Otten, 2007; </w:t>
      </w:r>
      <w:proofErr w:type="spellStart"/>
      <w:r w:rsidRPr="001300DA">
        <w:rPr>
          <w:rFonts w:ascii="Times New Roman" w:hAnsi="Times New Roman" w:cs="Times New Roman"/>
        </w:rPr>
        <w:t>N’Guessan</w:t>
      </w:r>
      <w:proofErr w:type="spellEnd"/>
      <w:r w:rsidRPr="001300DA">
        <w:rPr>
          <w:rFonts w:ascii="Times New Roman" w:hAnsi="Times New Roman" w:cs="Times New Roman"/>
        </w:rPr>
        <w:t>, 2022) but this study connects them all to better understand both the money side and the social side of executive pay.</w:t>
      </w:r>
    </w:p>
    <w:p w14:paraId="39A6D2BC" w14:textId="2207DBC5" w:rsidR="001300DA" w:rsidRPr="001300DA" w:rsidRDefault="001300DA" w:rsidP="00377B8E">
      <w:pPr>
        <w:spacing w:line="360" w:lineRule="auto"/>
        <w:rPr>
          <w:rFonts w:ascii="Times New Roman" w:hAnsi="Times New Roman" w:cs="Times New Roman"/>
        </w:rPr>
      </w:pPr>
      <w:r w:rsidRPr="001300DA">
        <w:rPr>
          <w:rFonts w:ascii="Times New Roman" w:hAnsi="Times New Roman" w:cs="Times New Roman"/>
        </w:rPr>
        <w:t>Second, for real-world business use</w:t>
      </w:r>
      <w:r w:rsidR="00703643">
        <w:rPr>
          <w:rFonts w:ascii="Times New Roman" w:hAnsi="Times New Roman" w:cs="Times New Roman"/>
        </w:rPr>
        <w:t xml:space="preserve"> which</w:t>
      </w:r>
      <w:r w:rsidRPr="001300DA">
        <w:rPr>
          <w:rFonts w:ascii="Times New Roman" w:hAnsi="Times New Roman" w:cs="Times New Roman"/>
        </w:rPr>
        <w:t xml:space="preserve"> gives useful ideas for company boards and remuneration committees. The findings can help them design better pay systems that reward both short-term results and long-term success. This helps companies grow in a smart and balanced way.</w:t>
      </w:r>
    </w:p>
    <w:p w14:paraId="4FEF3CCE" w14:textId="77777777" w:rsidR="001300DA" w:rsidRPr="001300DA" w:rsidRDefault="001300DA" w:rsidP="00377B8E">
      <w:pPr>
        <w:spacing w:line="360" w:lineRule="auto"/>
        <w:rPr>
          <w:rFonts w:ascii="Times New Roman" w:hAnsi="Times New Roman" w:cs="Times New Roman"/>
        </w:rPr>
      </w:pPr>
      <w:r w:rsidRPr="001300DA">
        <w:rPr>
          <w:rFonts w:ascii="Times New Roman" w:hAnsi="Times New Roman" w:cs="Times New Roman"/>
        </w:rPr>
        <w:lastRenderedPageBreak/>
        <w:t>Third, for policy and governance, the results could help shape better rules and policies. For example, it may help with improving disclosure rules or setting limits on short-term incentives. This can reduce big risks in the system and support sustainable corporate behaviour (ScienceDirect, 2024).</w:t>
      </w:r>
    </w:p>
    <w:p w14:paraId="4260AFD9" w14:textId="77777777" w:rsidR="00703643" w:rsidRDefault="00703643" w:rsidP="00377B8E">
      <w:pPr>
        <w:spacing w:line="360" w:lineRule="auto"/>
        <w:rPr>
          <w:rFonts w:ascii="Times New Roman" w:hAnsi="Times New Roman" w:cs="Times New Roman"/>
        </w:rPr>
      </w:pPr>
    </w:p>
    <w:p w14:paraId="64BE7103" w14:textId="1246DD85" w:rsidR="001300DA" w:rsidRPr="001300DA" w:rsidRDefault="001300DA" w:rsidP="00377B8E">
      <w:pPr>
        <w:spacing w:line="360" w:lineRule="auto"/>
        <w:rPr>
          <w:rFonts w:ascii="Times New Roman" w:hAnsi="Times New Roman" w:cs="Times New Roman"/>
          <w:b/>
          <w:bCs/>
          <w:u w:val="single"/>
        </w:rPr>
      </w:pPr>
      <w:r w:rsidRPr="001300DA">
        <w:rPr>
          <w:rFonts w:ascii="Times New Roman" w:hAnsi="Times New Roman" w:cs="Times New Roman"/>
          <w:b/>
          <w:bCs/>
          <w:u w:val="single"/>
        </w:rPr>
        <w:t>Project Structure Overview</w:t>
      </w:r>
      <w:r w:rsidR="00703643">
        <w:rPr>
          <w:rFonts w:ascii="Times New Roman" w:hAnsi="Times New Roman" w:cs="Times New Roman"/>
          <w:b/>
          <w:bCs/>
          <w:u w:val="single"/>
        </w:rPr>
        <w:t>:</w:t>
      </w:r>
    </w:p>
    <w:p w14:paraId="0D50BE5C" w14:textId="4BF981DC" w:rsidR="00A72B5C" w:rsidRPr="00377B8E" w:rsidRDefault="001300DA" w:rsidP="00377B8E">
      <w:pPr>
        <w:spacing w:line="360" w:lineRule="auto"/>
        <w:rPr>
          <w:rFonts w:ascii="Times New Roman" w:hAnsi="Times New Roman" w:cs="Times New Roman"/>
        </w:rPr>
      </w:pPr>
      <w:r w:rsidRPr="001300DA">
        <w:rPr>
          <w:rFonts w:ascii="Times New Roman" w:hAnsi="Times New Roman" w:cs="Times New Roman"/>
        </w:rPr>
        <w:t xml:space="preserve">This report has several main sections. The Literature Review looks at past research on executive pay and company performance and points out gaps and new ideas. The Theoretical Framework explains four key theories and shows how they connect pay to company outcomes. The Methodology describes how the research was done, what data was </w:t>
      </w:r>
      <w:proofErr w:type="gramStart"/>
      <w:r w:rsidRPr="001300DA">
        <w:rPr>
          <w:rFonts w:ascii="Times New Roman" w:hAnsi="Times New Roman" w:cs="Times New Roman"/>
        </w:rPr>
        <w:t>used</w:t>
      </w:r>
      <w:proofErr w:type="gramEnd"/>
      <w:r w:rsidRPr="001300DA">
        <w:rPr>
          <w:rFonts w:ascii="Times New Roman" w:hAnsi="Times New Roman" w:cs="Times New Roman"/>
        </w:rPr>
        <w:t xml:space="preserve"> and which tools were applied, including panel data methods, regression and Generalized Method of Moments (GMM). The Data Analysis and Results section shows the findings using statistics and models. The Discussion explains what the results mean, compares them with past studies and gives useful insights. Lastly, the Conclusions and Recommendations sum up the findings, suggest policy ideas and offer directions for future research.</w:t>
      </w:r>
    </w:p>
    <w:p w14:paraId="350121CE" w14:textId="77777777" w:rsidR="00A72B5C" w:rsidRPr="00377B8E" w:rsidRDefault="00A72B5C" w:rsidP="00377B8E">
      <w:pPr>
        <w:spacing w:line="360" w:lineRule="auto"/>
        <w:rPr>
          <w:rFonts w:ascii="Times New Roman" w:hAnsi="Times New Roman" w:cs="Times New Roman"/>
        </w:rPr>
      </w:pPr>
    </w:p>
    <w:p w14:paraId="087ECC32" w14:textId="77777777" w:rsidR="00A72B5C" w:rsidRPr="00377B8E" w:rsidRDefault="00A72B5C" w:rsidP="00377B8E">
      <w:pPr>
        <w:spacing w:line="360" w:lineRule="auto"/>
        <w:rPr>
          <w:rFonts w:ascii="Times New Roman" w:hAnsi="Times New Roman" w:cs="Times New Roman"/>
        </w:rPr>
      </w:pPr>
    </w:p>
    <w:p w14:paraId="7AE75A4A" w14:textId="77777777" w:rsidR="00703643" w:rsidRDefault="00703643" w:rsidP="00377B8E">
      <w:pPr>
        <w:spacing w:line="360" w:lineRule="auto"/>
        <w:rPr>
          <w:rFonts w:ascii="Times New Roman" w:hAnsi="Times New Roman" w:cs="Times New Roman"/>
          <w:b/>
          <w:bCs/>
          <w:u w:val="single"/>
        </w:rPr>
      </w:pPr>
    </w:p>
    <w:p w14:paraId="029F689E" w14:textId="187FB7C8" w:rsidR="00A72B5C" w:rsidRPr="00377B8E" w:rsidRDefault="00A72B5C" w:rsidP="00377B8E">
      <w:pPr>
        <w:spacing w:line="360" w:lineRule="auto"/>
        <w:rPr>
          <w:rFonts w:ascii="Times New Roman" w:hAnsi="Times New Roman" w:cs="Times New Roman"/>
          <w:b/>
          <w:bCs/>
          <w:u w:val="single"/>
        </w:rPr>
      </w:pPr>
      <w:r w:rsidRPr="00377B8E">
        <w:rPr>
          <w:rFonts w:ascii="Times New Roman" w:hAnsi="Times New Roman" w:cs="Times New Roman"/>
          <w:b/>
          <w:bCs/>
          <w:u w:val="single"/>
        </w:rPr>
        <w:t>Literature Review and Industry Analysis</w:t>
      </w:r>
      <w:r w:rsidR="00703643">
        <w:rPr>
          <w:rFonts w:ascii="Times New Roman" w:hAnsi="Times New Roman" w:cs="Times New Roman"/>
          <w:b/>
          <w:bCs/>
          <w:u w:val="single"/>
        </w:rPr>
        <w:t>:</w:t>
      </w:r>
    </w:p>
    <w:p w14:paraId="0A28E025" w14:textId="77777777" w:rsidR="00703643" w:rsidRDefault="00703643" w:rsidP="00377B8E">
      <w:pPr>
        <w:spacing w:line="360" w:lineRule="auto"/>
        <w:rPr>
          <w:rFonts w:ascii="Times New Roman" w:hAnsi="Times New Roman" w:cs="Times New Roman"/>
          <w:b/>
          <w:bCs/>
          <w:u w:val="single"/>
        </w:rPr>
      </w:pPr>
    </w:p>
    <w:p w14:paraId="0433BD10" w14:textId="77777777" w:rsidR="00703643" w:rsidRDefault="00A72B5C" w:rsidP="00377B8E">
      <w:pPr>
        <w:spacing w:line="360" w:lineRule="auto"/>
        <w:rPr>
          <w:rFonts w:ascii="Times New Roman" w:hAnsi="Times New Roman" w:cs="Times New Roman"/>
          <w:b/>
          <w:bCs/>
          <w:u w:val="single"/>
        </w:rPr>
      </w:pPr>
      <w:r w:rsidRPr="00703643">
        <w:rPr>
          <w:rFonts w:ascii="Times New Roman" w:hAnsi="Times New Roman" w:cs="Times New Roman"/>
          <w:b/>
          <w:bCs/>
          <w:u w:val="single"/>
        </w:rPr>
        <w:t>Critical review of relevant academic literature</w:t>
      </w:r>
      <w:r w:rsidRPr="00703643">
        <w:rPr>
          <w:rFonts w:ascii="Times New Roman" w:hAnsi="Times New Roman" w:cs="Times New Roman"/>
          <w:b/>
          <w:bCs/>
          <w:u w:val="single"/>
        </w:rPr>
        <w:t>:</w:t>
      </w:r>
    </w:p>
    <w:p w14:paraId="403BE5AE" w14:textId="0A15BC30" w:rsidR="00274174" w:rsidRPr="00703643" w:rsidRDefault="00274174" w:rsidP="00377B8E">
      <w:pPr>
        <w:spacing w:line="360" w:lineRule="auto"/>
        <w:rPr>
          <w:rFonts w:ascii="Times New Roman" w:hAnsi="Times New Roman" w:cs="Times New Roman"/>
          <w:b/>
          <w:bCs/>
          <w:u w:val="single"/>
        </w:rPr>
      </w:pPr>
      <w:r w:rsidRPr="00377B8E">
        <w:rPr>
          <w:rFonts w:ascii="Times New Roman" w:hAnsi="Times New Roman" w:cs="Times New Roman"/>
          <w:b/>
          <w:bCs/>
        </w:rPr>
        <w:t>What theory predicts about pay and performance</w:t>
      </w:r>
      <w:r w:rsidRPr="00377B8E">
        <w:rPr>
          <w:rFonts w:ascii="Times New Roman" w:hAnsi="Times New Roman" w:cs="Times New Roman"/>
          <w:b/>
          <w:bCs/>
        </w:rPr>
        <w:t>?</w:t>
      </w:r>
      <w:r w:rsidR="001300DA" w:rsidRPr="00377B8E">
        <w:rPr>
          <w:rFonts w:ascii="Times New Roman" w:hAnsi="Times New Roman" w:cs="Times New Roman"/>
          <w:b/>
          <w:bCs/>
        </w:rPr>
        <w:br/>
      </w:r>
      <w:r w:rsidRPr="00377B8E">
        <w:rPr>
          <w:rFonts w:ascii="Times New Roman" w:hAnsi="Times New Roman" w:cs="Times New Roman"/>
        </w:rPr>
        <w:t xml:space="preserve">Agency theory says that when managers and owners are separate, pay contracts should be designed to make managers act in the best interest of shareholders (Jensen &amp; </w:t>
      </w:r>
      <w:proofErr w:type="spellStart"/>
      <w:r w:rsidRPr="00377B8E">
        <w:rPr>
          <w:rFonts w:ascii="Times New Roman" w:hAnsi="Times New Roman" w:cs="Times New Roman"/>
        </w:rPr>
        <w:t>Meckling</w:t>
      </w:r>
      <w:proofErr w:type="spellEnd"/>
      <w:r w:rsidRPr="00377B8E">
        <w:rPr>
          <w:rFonts w:ascii="Times New Roman" w:hAnsi="Times New Roman" w:cs="Times New Roman"/>
        </w:rPr>
        <w:t>, 1976). A fixed salary gives security but no motivation, while variable pay</w:t>
      </w:r>
      <w:r w:rsidR="00703643">
        <w:rPr>
          <w:rFonts w:ascii="Times New Roman" w:hAnsi="Times New Roman" w:cs="Times New Roman"/>
        </w:rPr>
        <w:t xml:space="preserve"> </w:t>
      </w:r>
      <w:r w:rsidRPr="00377B8E">
        <w:rPr>
          <w:rFonts w:ascii="Times New Roman" w:hAnsi="Times New Roman" w:cs="Times New Roman"/>
        </w:rPr>
        <w:t>especially equity</w:t>
      </w:r>
      <w:r w:rsidR="00703643">
        <w:rPr>
          <w:rFonts w:ascii="Times New Roman" w:hAnsi="Times New Roman" w:cs="Times New Roman"/>
        </w:rPr>
        <w:t xml:space="preserve"> </w:t>
      </w:r>
      <w:r w:rsidRPr="00377B8E">
        <w:rPr>
          <w:rFonts w:ascii="Times New Roman" w:hAnsi="Times New Roman" w:cs="Times New Roman"/>
        </w:rPr>
        <w:t xml:space="preserve">links CEO rewards to company results (Murphy, 1999; Core, </w:t>
      </w:r>
      <w:proofErr w:type="spellStart"/>
      <w:r w:rsidRPr="00377B8E">
        <w:rPr>
          <w:rFonts w:ascii="Times New Roman" w:hAnsi="Times New Roman" w:cs="Times New Roman"/>
        </w:rPr>
        <w:t>Guay</w:t>
      </w:r>
      <w:proofErr w:type="spellEnd"/>
      <w:r w:rsidRPr="00377B8E">
        <w:rPr>
          <w:rFonts w:ascii="Times New Roman" w:hAnsi="Times New Roman" w:cs="Times New Roman"/>
        </w:rPr>
        <w:t xml:space="preserve"> &amp; Larcker, 2003). In theory, performance-based pay should lead to better outcomes by reducing laziness, stopping wasteful expansion and encouraging smart risk-taking.</w:t>
      </w:r>
      <w:r w:rsidRPr="00377B8E">
        <w:rPr>
          <w:rFonts w:ascii="Times New Roman" w:hAnsi="Times New Roman" w:cs="Times New Roman"/>
        </w:rPr>
        <w:t xml:space="preserve"> </w:t>
      </w:r>
      <w:r w:rsidRPr="00274174">
        <w:rPr>
          <w:rFonts w:ascii="Times New Roman" w:hAnsi="Times New Roman" w:cs="Times New Roman"/>
        </w:rPr>
        <w:t xml:space="preserve">But theory also shows problems. If rewards are tied to noisy or incomplete measures, CEOs may focus on short-term gains and harm long-term value (myopia). Equity pay can also push them to take too much risk if their </w:t>
      </w:r>
      <w:r w:rsidRPr="00274174">
        <w:rPr>
          <w:rFonts w:ascii="Times New Roman" w:hAnsi="Times New Roman" w:cs="Times New Roman"/>
        </w:rPr>
        <w:lastRenderedPageBreak/>
        <w:t>losses are limited (convexity). In addition, boards often fail to remove the effect of luck like industry-wide or market shocks, when judging CEO performance (Jensen &amp; Murphy, 1990; Bertrand &amp; Mullainathan, 2001).</w:t>
      </w:r>
    </w:p>
    <w:p w14:paraId="10F95860" w14:textId="1DAA8474" w:rsidR="00274174" w:rsidRPr="00274174" w:rsidRDefault="00274174" w:rsidP="00377B8E">
      <w:pPr>
        <w:spacing w:line="360" w:lineRule="auto"/>
        <w:rPr>
          <w:rFonts w:ascii="Times New Roman" w:hAnsi="Times New Roman" w:cs="Times New Roman"/>
        </w:rPr>
      </w:pPr>
      <w:r w:rsidRPr="00274174">
        <w:rPr>
          <w:rFonts w:ascii="Times New Roman" w:hAnsi="Times New Roman" w:cs="Times New Roman"/>
        </w:rPr>
        <w:t>The key point is that it</w:t>
      </w:r>
      <w:r w:rsidRPr="00377B8E">
        <w:rPr>
          <w:rFonts w:ascii="Times New Roman" w:hAnsi="Times New Roman" w:cs="Times New Roman"/>
        </w:rPr>
        <w:t xml:space="preserve"> i</w:t>
      </w:r>
      <w:r w:rsidRPr="00274174">
        <w:rPr>
          <w:rFonts w:ascii="Times New Roman" w:hAnsi="Times New Roman" w:cs="Times New Roman"/>
        </w:rPr>
        <w:t xml:space="preserve">s not about simply “paying more,” but about </w:t>
      </w:r>
      <w:r w:rsidRPr="00274174">
        <w:rPr>
          <w:rFonts w:ascii="Times New Roman" w:hAnsi="Times New Roman" w:cs="Times New Roman"/>
          <w:b/>
          <w:bCs/>
        </w:rPr>
        <w:t>how pay is structured</w:t>
      </w:r>
      <w:r w:rsidRPr="00377B8E">
        <w:rPr>
          <w:rFonts w:ascii="Times New Roman" w:hAnsi="Times New Roman" w:cs="Times New Roman"/>
        </w:rPr>
        <w:t>, “</w:t>
      </w:r>
      <w:r w:rsidRPr="00274174">
        <w:rPr>
          <w:rFonts w:ascii="Times New Roman" w:hAnsi="Times New Roman" w:cs="Times New Roman"/>
        </w:rPr>
        <w:t>cash vs equity</w:t>
      </w:r>
      <w:r w:rsidRPr="00377B8E">
        <w:rPr>
          <w:rFonts w:ascii="Times New Roman" w:hAnsi="Times New Roman" w:cs="Times New Roman"/>
        </w:rPr>
        <w:t>”</w:t>
      </w:r>
      <w:r w:rsidRPr="00274174">
        <w:rPr>
          <w:rFonts w:ascii="Times New Roman" w:hAnsi="Times New Roman" w:cs="Times New Roman"/>
        </w:rPr>
        <w:t>, whether it adjusts for luck, vesting periods and which performance metrics are used. These details decide whether pay truly motivates the right behaviour.</w:t>
      </w:r>
    </w:p>
    <w:p w14:paraId="6C0A019D" w14:textId="5AD6C5FE" w:rsidR="00274174" w:rsidRPr="00703643" w:rsidRDefault="001300DA" w:rsidP="00377B8E">
      <w:pPr>
        <w:spacing w:line="360" w:lineRule="auto"/>
        <w:rPr>
          <w:rFonts w:ascii="Times New Roman" w:hAnsi="Times New Roman" w:cs="Times New Roman"/>
          <w:u w:val="single"/>
        </w:rPr>
      </w:pPr>
      <w:r w:rsidRPr="00377B8E">
        <w:rPr>
          <w:rFonts w:ascii="Times New Roman" w:hAnsi="Times New Roman" w:cs="Times New Roman"/>
        </w:rPr>
        <w:br/>
      </w:r>
      <w:r w:rsidR="00274174" w:rsidRPr="00703643">
        <w:rPr>
          <w:rFonts w:ascii="Times New Roman" w:hAnsi="Times New Roman" w:cs="Times New Roman"/>
          <w:b/>
          <w:bCs/>
          <w:u w:val="single"/>
        </w:rPr>
        <w:t>What the empirical evidence says</w:t>
      </w:r>
      <w:r w:rsidR="00703643">
        <w:rPr>
          <w:rFonts w:ascii="Times New Roman" w:hAnsi="Times New Roman" w:cs="Times New Roman"/>
          <w:b/>
          <w:bCs/>
          <w:u w:val="single"/>
        </w:rPr>
        <w:t>:</w:t>
      </w:r>
    </w:p>
    <w:p w14:paraId="56ECC4EB" w14:textId="4FD25BB9" w:rsidR="00274174" w:rsidRPr="00274174" w:rsidRDefault="00274174" w:rsidP="00377B8E">
      <w:pPr>
        <w:spacing w:line="360" w:lineRule="auto"/>
        <w:rPr>
          <w:rFonts w:ascii="Times New Roman" w:hAnsi="Times New Roman" w:cs="Times New Roman"/>
        </w:rPr>
      </w:pPr>
      <w:r w:rsidRPr="00274174">
        <w:rPr>
          <w:rFonts w:ascii="Times New Roman" w:hAnsi="Times New Roman" w:cs="Times New Roman"/>
          <w:b/>
          <w:bCs/>
        </w:rPr>
        <w:t>Pay–performance sensitivity and “pay for luck”</w:t>
      </w:r>
      <w:r w:rsidRPr="00274174">
        <w:rPr>
          <w:rFonts w:ascii="Times New Roman" w:hAnsi="Times New Roman" w:cs="Times New Roman"/>
        </w:rPr>
        <w:br/>
        <w:t>Early studies found that CEO wealth changed only a little for every $1,000 change in firm value (Jensen &amp; Murphy, 1990). Later research showed that equity grants and stock options make this link stronger (Core et al., 2003). But CEOs often gain from “pay for luck,” where their pay rises because of market or industry shocks</w:t>
      </w:r>
      <w:r w:rsidR="00670FEF" w:rsidRPr="00377B8E">
        <w:rPr>
          <w:rFonts w:ascii="Times New Roman" w:hAnsi="Times New Roman" w:cs="Times New Roman"/>
        </w:rPr>
        <w:t xml:space="preserve"> </w:t>
      </w:r>
      <w:r w:rsidRPr="00274174">
        <w:rPr>
          <w:rFonts w:ascii="Times New Roman" w:hAnsi="Times New Roman" w:cs="Times New Roman"/>
        </w:rPr>
        <w:t xml:space="preserve">like </w:t>
      </w:r>
      <w:r w:rsidR="00670FEF" w:rsidRPr="00377B8E">
        <w:rPr>
          <w:rFonts w:ascii="Times New Roman" w:hAnsi="Times New Roman" w:cs="Times New Roman"/>
        </w:rPr>
        <w:t>“</w:t>
      </w:r>
      <w:r w:rsidRPr="00274174">
        <w:rPr>
          <w:rFonts w:ascii="Times New Roman" w:hAnsi="Times New Roman" w:cs="Times New Roman"/>
        </w:rPr>
        <w:t>oil price booms</w:t>
      </w:r>
      <w:r w:rsidR="00670FEF" w:rsidRPr="00377B8E">
        <w:rPr>
          <w:rFonts w:ascii="Times New Roman" w:hAnsi="Times New Roman" w:cs="Times New Roman"/>
        </w:rPr>
        <w:t xml:space="preserve">” </w:t>
      </w:r>
      <w:r w:rsidRPr="00274174">
        <w:rPr>
          <w:rFonts w:ascii="Times New Roman" w:hAnsi="Times New Roman" w:cs="Times New Roman"/>
        </w:rPr>
        <w:t>that are outside their control (Bertrand &amp; Mullainathan, 2001). Boards only partly adjust for this, showing weak relative performance evaluation (RPE).</w:t>
      </w:r>
    </w:p>
    <w:p w14:paraId="544B3FF7" w14:textId="77777777" w:rsidR="00274174" w:rsidRPr="00274174" w:rsidRDefault="00274174" w:rsidP="00377B8E">
      <w:pPr>
        <w:spacing w:line="360" w:lineRule="auto"/>
        <w:rPr>
          <w:rFonts w:ascii="Times New Roman" w:hAnsi="Times New Roman" w:cs="Times New Roman"/>
        </w:rPr>
      </w:pPr>
      <w:r w:rsidRPr="00274174">
        <w:rPr>
          <w:rFonts w:ascii="Times New Roman" w:hAnsi="Times New Roman" w:cs="Times New Roman"/>
        </w:rPr>
        <w:t>Research also shows that RPE failures have consequences. For example, CEOs are more likely to be fired after negative industry shocks, even if they were not at fault. This means boards punish and reward CEOs for luck, which weakens incentives (</w:t>
      </w:r>
      <w:proofErr w:type="spellStart"/>
      <w:r w:rsidRPr="00274174">
        <w:rPr>
          <w:rFonts w:ascii="Times New Roman" w:hAnsi="Times New Roman" w:cs="Times New Roman"/>
        </w:rPr>
        <w:t>Jenter</w:t>
      </w:r>
      <w:proofErr w:type="spellEnd"/>
      <w:r w:rsidRPr="00274174">
        <w:rPr>
          <w:rFonts w:ascii="Times New Roman" w:hAnsi="Times New Roman" w:cs="Times New Roman"/>
        </w:rPr>
        <w:t xml:space="preserve"> &amp; Kanaan, 2015).</w:t>
      </w:r>
    </w:p>
    <w:p w14:paraId="65E1C357" w14:textId="66B44436" w:rsidR="00274174" w:rsidRPr="00274174" w:rsidRDefault="00274174" w:rsidP="00377B8E">
      <w:pPr>
        <w:spacing w:line="360" w:lineRule="auto"/>
        <w:rPr>
          <w:rFonts w:ascii="Times New Roman" w:hAnsi="Times New Roman" w:cs="Times New Roman"/>
        </w:rPr>
      </w:pPr>
      <w:r w:rsidRPr="00274174">
        <w:rPr>
          <w:rFonts w:ascii="Times New Roman" w:hAnsi="Times New Roman" w:cs="Times New Roman"/>
          <w:b/>
          <w:bCs/>
        </w:rPr>
        <w:t>Incentives, horizons, and short-term behaviour</w:t>
      </w:r>
      <w:r w:rsidRPr="00274174">
        <w:rPr>
          <w:rFonts w:ascii="Times New Roman" w:hAnsi="Times New Roman" w:cs="Times New Roman"/>
        </w:rPr>
        <w:br/>
        <w:t>When CEOs have stock options about to vest, they often cut long-term investment and R&amp;D to boost short-term results, showing short-termism (Gao &amp; Li, 2015). Option</w:t>
      </w:r>
      <w:r w:rsidR="00670FEF" w:rsidRPr="00377B8E">
        <w:rPr>
          <w:rFonts w:ascii="Times New Roman" w:hAnsi="Times New Roman" w:cs="Times New Roman"/>
        </w:rPr>
        <w:t xml:space="preserve"> </w:t>
      </w:r>
      <w:r w:rsidRPr="00274174">
        <w:rPr>
          <w:rFonts w:ascii="Times New Roman" w:hAnsi="Times New Roman" w:cs="Times New Roman"/>
        </w:rPr>
        <w:t>heavy pay also pushes firms to take more risk and debt</w:t>
      </w:r>
      <w:r w:rsidR="00670FEF" w:rsidRPr="00377B8E">
        <w:rPr>
          <w:rFonts w:ascii="Times New Roman" w:hAnsi="Times New Roman" w:cs="Times New Roman"/>
        </w:rPr>
        <w:t>,</w:t>
      </w:r>
      <w:r w:rsidRPr="00274174">
        <w:rPr>
          <w:rFonts w:ascii="Times New Roman" w:hAnsi="Times New Roman" w:cs="Times New Roman"/>
        </w:rPr>
        <w:t xml:space="preserve"> which can be harmful if the firm already has high leverage (Coles, Daniel &amp; Naveen, 2006).</w:t>
      </w:r>
    </w:p>
    <w:p w14:paraId="210FCDEE" w14:textId="2CA9B38B" w:rsidR="00274174" w:rsidRPr="00274174" w:rsidRDefault="00274174" w:rsidP="00377B8E">
      <w:pPr>
        <w:spacing w:line="360" w:lineRule="auto"/>
        <w:rPr>
          <w:rFonts w:ascii="Times New Roman" w:hAnsi="Times New Roman" w:cs="Times New Roman"/>
        </w:rPr>
      </w:pPr>
      <w:r w:rsidRPr="00274174">
        <w:rPr>
          <w:rFonts w:ascii="Times New Roman" w:hAnsi="Times New Roman" w:cs="Times New Roman"/>
          <w:b/>
          <w:bCs/>
        </w:rPr>
        <w:t>Does high pay mean better performance?</w:t>
      </w:r>
      <w:r w:rsidRPr="00274174">
        <w:rPr>
          <w:rFonts w:ascii="Times New Roman" w:hAnsi="Times New Roman" w:cs="Times New Roman"/>
        </w:rPr>
        <w:br/>
        <w:t xml:space="preserve">Not always. One large study found that firms paying very high incentive-based pay later underperformed on stock returns, suggesting overpayment or CEO power (Cooper, Gulen &amp; Rau, 2016). This does not mean all high pay is </w:t>
      </w:r>
      <w:proofErr w:type="gramStart"/>
      <w:r w:rsidRPr="00274174">
        <w:rPr>
          <w:rFonts w:ascii="Times New Roman" w:hAnsi="Times New Roman" w:cs="Times New Roman"/>
        </w:rPr>
        <w:t>bad</w:t>
      </w:r>
      <w:proofErr w:type="gramEnd"/>
      <w:r w:rsidRPr="00274174">
        <w:rPr>
          <w:rFonts w:ascii="Times New Roman" w:hAnsi="Times New Roman" w:cs="Times New Roman"/>
        </w:rPr>
        <w:t xml:space="preserve"> but it shows that pay levels alone do not guarantee value creation.</w:t>
      </w:r>
    </w:p>
    <w:p w14:paraId="765BD775" w14:textId="5D2F9A2E" w:rsidR="00274174" w:rsidRPr="00274174" w:rsidRDefault="00274174" w:rsidP="00377B8E">
      <w:pPr>
        <w:spacing w:line="360" w:lineRule="auto"/>
        <w:rPr>
          <w:rFonts w:ascii="Times New Roman" w:hAnsi="Times New Roman" w:cs="Times New Roman"/>
        </w:rPr>
      </w:pPr>
      <w:r w:rsidRPr="00274174">
        <w:rPr>
          <w:rFonts w:ascii="Times New Roman" w:hAnsi="Times New Roman" w:cs="Times New Roman"/>
          <w:b/>
          <w:bCs/>
        </w:rPr>
        <w:t>What surveys conclude</w:t>
      </w:r>
      <w:r w:rsidRPr="00274174">
        <w:rPr>
          <w:rFonts w:ascii="Times New Roman" w:hAnsi="Times New Roman" w:cs="Times New Roman"/>
        </w:rPr>
        <w:br/>
        <w:t xml:space="preserve">Reviews of the literature find mixed results. Well-designed equity pay can improve </w:t>
      </w:r>
      <w:proofErr w:type="gramStart"/>
      <w:r w:rsidRPr="00274174">
        <w:rPr>
          <w:rFonts w:ascii="Times New Roman" w:hAnsi="Times New Roman" w:cs="Times New Roman"/>
        </w:rPr>
        <w:lastRenderedPageBreak/>
        <w:t>performance</w:t>
      </w:r>
      <w:proofErr w:type="gramEnd"/>
      <w:r w:rsidRPr="00274174">
        <w:rPr>
          <w:rFonts w:ascii="Times New Roman" w:hAnsi="Times New Roman" w:cs="Times New Roman"/>
        </w:rPr>
        <w:t xml:space="preserve"> but it is hard to prove causality because good firms may simply afford higher pay or other factors like talent are not measured (Edmans, </w:t>
      </w:r>
      <w:proofErr w:type="spellStart"/>
      <w:r w:rsidRPr="00274174">
        <w:rPr>
          <w:rFonts w:ascii="Times New Roman" w:hAnsi="Times New Roman" w:cs="Times New Roman"/>
        </w:rPr>
        <w:t>Gabaix</w:t>
      </w:r>
      <w:proofErr w:type="spellEnd"/>
      <w:r w:rsidRPr="00274174">
        <w:rPr>
          <w:rFonts w:ascii="Times New Roman" w:hAnsi="Times New Roman" w:cs="Times New Roman"/>
        </w:rPr>
        <w:t xml:space="preserve"> &amp; </w:t>
      </w:r>
      <w:proofErr w:type="spellStart"/>
      <w:r w:rsidRPr="00274174">
        <w:rPr>
          <w:rFonts w:ascii="Times New Roman" w:hAnsi="Times New Roman" w:cs="Times New Roman"/>
        </w:rPr>
        <w:t>Jenter</w:t>
      </w:r>
      <w:proofErr w:type="spellEnd"/>
      <w:r w:rsidRPr="00274174">
        <w:rPr>
          <w:rFonts w:ascii="Times New Roman" w:hAnsi="Times New Roman" w:cs="Times New Roman"/>
        </w:rPr>
        <w:t>, 2017). Strong evidence comes when pay design changes due to regulation or natural experiments.</w:t>
      </w:r>
    </w:p>
    <w:p w14:paraId="3C65A5F4" w14:textId="081AFBEC" w:rsidR="00274174" w:rsidRPr="00274174" w:rsidRDefault="00274174" w:rsidP="00377B8E">
      <w:pPr>
        <w:spacing w:line="360" w:lineRule="auto"/>
        <w:rPr>
          <w:rFonts w:ascii="Times New Roman" w:hAnsi="Times New Roman" w:cs="Times New Roman"/>
        </w:rPr>
      </w:pPr>
      <w:r w:rsidRPr="00274174">
        <w:rPr>
          <w:rFonts w:ascii="Times New Roman" w:hAnsi="Times New Roman" w:cs="Times New Roman"/>
          <w:b/>
          <w:bCs/>
        </w:rPr>
        <w:t>Bottom line:</w:t>
      </w:r>
      <w:r w:rsidRPr="00274174">
        <w:rPr>
          <w:rFonts w:ascii="Times New Roman" w:hAnsi="Times New Roman" w:cs="Times New Roman"/>
        </w:rPr>
        <w:t xml:space="preserve"> CEO pay affects performance more through </w:t>
      </w:r>
      <w:r w:rsidR="00670FEF" w:rsidRPr="00377B8E">
        <w:rPr>
          <w:rFonts w:ascii="Times New Roman" w:hAnsi="Times New Roman" w:cs="Times New Roman"/>
          <w:b/>
          <w:bCs/>
        </w:rPr>
        <w:t>how</w:t>
      </w:r>
      <w:r w:rsidRPr="00274174">
        <w:rPr>
          <w:rFonts w:ascii="Times New Roman" w:hAnsi="Times New Roman" w:cs="Times New Roman"/>
        </w:rPr>
        <w:t xml:space="preserve"> it is designed than </w:t>
      </w:r>
      <w:r w:rsidR="00670FEF" w:rsidRPr="00377B8E">
        <w:rPr>
          <w:rFonts w:ascii="Times New Roman" w:hAnsi="Times New Roman" w:cs="Times New Roman"/>
          <w:b/>
          <w:bCs/>
        </w:rPr>
        <w:t>how</w:t>
      </w:r>
      <w:r w:rsidR="00670FEF" w:rsidRPr="00377B8E">
        <w:rPr>
          <w:rFonts w:ascii="Times New Roman" w:hAnsi="Times New Roman" w:cs="Times New Roman"/>
        </w:rPr>
        <w:t xml:space="preserve"> much</w:t>
      </w:r>
      <w:r w:rsidRPr="00274174">
        <w:rPr>
          <w:rFonts w:ascii="Times New Roman" w:hAnsi="Times New Roman" w:cs="Times New Roman"/>
        </w:rPr>
        <w:t xml:space="preserve"> is paid. Poorly designed contracts encourage short-termism and pay-for-luck, while indexed, deferred and well-targeted equity pay creates stronger alignment with shareholders.</w:t>
      </w:r>
    </w:p>
    <w:p w14:paraId="46C10816" w14:textId="7C767B69" w:rsidR="00670FEF" w:rsidRPr="00703643" w:rsidRDefault="001300DA" w:rsidP="00377B8E">
      <w:pPr>
        <w:spacing w:line="360" w:lineRule="auto"/>
        <w:rPr>
          <w:rFonts w:ascii="Times New Roman" w:hAnsi="Times New Roman" w:cs="Times New Roman"/>
          <w:u w:val="single"/>
        </w:rPr>
      </w:pPr>
      <w:r w:rsidRPr="00377B8E">
        <w:rPr>
          <w:rFonts w:ascii="Times New Roman" w:hAnsi="Times New Roman" w:cs="Times New Roman"/>
        </w:rPr>
        <w:br/>
      </w:r>
      <w:r w:rsidR="00670FEF" w:rsidRPr="00703643">
        <w:rPr>
          <w:rFonts w:ascii="Times New Roman" w:hAnsi="Times New Roman" w:cs="Times New Roman"/>
          <w:b/>
          <w:bCs/>
          <w:u w:val="single"/>
        </w:rPr>
        <w:t>Industry and regulatory</w:t>
      </w:r>
      <w:r w:rsidR="00670FEF" w:rsidRPr="00703643">
        <w:rPr>
          <w:rFonts w:ascii="Times New Roman" w:hAnsi="Times New Roman" w:cs="Times New Roman"/>
          <w:b/>
          <w:bCs/>
          <w:u w:val="single"/>
        </w:rPr>
        <w:t xml:space="preserve"> best</w:t>
      </w:r>
      <w:r w:rsidR="00670FEF" w:rsidRPr="00703643">
        <w:rPr>
          <w:rFonts w:ascii="Times New Roman" w:hAnsi="Times New Roman" w:cs="Times New Roman"/>
          <w:b/>
          <w:bCs/>
          <w:u w:val="single"/>
        </w:rPr>
        <w:t xml:space="preserve"> practice: how design is evolving</w:t>
      </w:r>
      <w:r w:rsidR="00703643">
        <w:rPr>
          <w:rFonts w:ascii="Times New Roman" w:hAnsi="Times New Roman" w:cs="Times New Roman"/>
          <w:b/>
          <w:bCs/>
          <w:u w:val="single"/>
        </w:rPr>
        <w:t>:</w:t>
      </w:r>
    </w:p>
    <w:p w14:paraId="766011B9" w14:textId="332810F7" w:rsidR="00670FEF" w:rsidRPr="00670FEF" w:rsidRDefault="00670FEF" w:rsidP="00377B8E">
      <w:pPr>
        <w:spacing w:line="360" w:lineRule="auto"/>
        <w:rPr>
          <w:rFonts w:ascii="Times New Roman" w:hAnsi="Times New Roman" w:cs="Times New Roman"/>
        </w:rPr>
      </w:pPr>
      <w:r w:rsidRPr="00670FEF">
        <w:rPr>
          <w:rFonts w:ascii="Times New Roman" w:hAnsi="Times New Roman" w:cs="Times New Roman"/>
          <w:b/>
          <w:bCs/>
        </w:rPr>
        <w:t>United States</w:t>
      </w:r>
      <w:r w:rsidRPr="00670FEF">
        <w:rPr>
          <w:rFonts w:ascii="Times New Roman" w:hAnsi="Times New Roman" w:cs="Times New Roman"/>
        </w:rPr>
        <w:br/>
        <w:t>In 2022, the SEC introduced a rule that forces companies to show how CEO pay is linked to shareholder return (TSR), peer performance and key financial measures (SEC, 2022). This aims to stop cases where pay rises without results. In 2023, new clawback rules were also added, meaning companies must take back bonuses if financial reports are corrected, reducing incentives to misreport (SEC, 2023).</w:t>
      </w:r>
    </w:p>
    <w:p w14:paraId="5E94EF53" w14:textId="41454C03" w:rsidR="00670FEF" w:rsidRPr="00670FEF" w:rsidRDefault="00670FEF" w:rsidP="00377B8E">
      <w:pPr>
        <w:spacing w:line="360" w:lineRule="auto"/>
        <w:rPr>
          <w:rFonts w:ascii="Times New Roman" w:hAnsi="Times New Roman" w:cs="Times New Roman"/>
        </w:rPr>
      </w:pPr>
      <w:r w:rsidRPr="00670FEF">
        <w:rPr>
          <w:rFonts w:ascii="Times New Roman" w:hAnsi="Times New Roman" w:cs="Times New Roman"/>
          <w:b/>
          <w:bCs/>
        </w:rPr>
        <w:t>United Kingdom</w:t>
      </w:r>
      <w:r w:rsidRPr="00670FEF">
        <w:rPr>
          <w:rFonts w:ascii="Times New Roman" w:hAnsi="Times New Roman" w:cs="Times New Roman"/>
        </w:rPr>
        <w:br/>
        <w:t>The UK Corporate Governance Code focuses on pay tied to long-term, sustainable results. It supports clawbacks, equity holding periods and clear performance measures. The Investment Association (IA) Principles (2024/25) demand stricter explanations for high pay, longer vesting and careful use of non-financial targets like ESG, only when they are clear and measurable. Still, FTSE 100 CEO pay is very high</w:t>
      </w:r>
      <w:r w:rsidRPr="00377B8E">
        <w:rPr>
          <w:rFonts w:ascii="Times New Roman" w:hAnsi="Times New Roman" w:cs="Times New Roman"/>
        </w:rPr>
        <w:t xml:space="preserve"> </w:t>
      </w:r>
      <w:r w:rsidRPr="00670FEF">
        <w:rPr>
          <w:rFonts w:ascii="Times New Roman" w:hAnsi="Times New Roman" w:cs="Times New Roman"/>
        </w:rPr>
        <w:t>about £4.2m in 2023</w:t>
      </w:r>
      <w:r w:rsidRPr="00377B8E">
        <w:rPr>
          <w:rFonts w:ascii="Times New Roman" w:hAnsi="Times New Roman" w:cs="Times New Roman"/>
        </w:rPr>
        <w:t xml:space="preserve"> </w:t>
      </w:r>
      <w:r w:rsidRPr="00670FEF">
        <w:rPr>
          <w:rFonts w:ascii="Times New Roman" w:hAnsi="Times New Roman" w:cs="Times New Roman"/>
        </w:rPr>
        <w:t>and pay gaps remain wide, keeping pressure on boards (High Pay Centre, 2024).</w:t>
      </w:r>
    </w:p>
    <w:p w14:paraId="12AE2C94" w14:textId="3295C446" w:rsidR="00670FEF" w:rsidRPr="00670FEF" w:rsidRDefault="00670FEF" w:rsidP="00377B8E">
      <w:pPr>
        <w:spacing w:line="360" w:lineRule="auto"/>
        <w:rPr>
          <w:rFonts w:ascii="Times New Roman" w:hAnsi="Times New Roman" w:cs="Times New Roman"/>
        </w:rPr>
      </w:pPr>
      <w:r w:rsidRPr="00670FEF">
        <w:rPr>
          <w:rFonts w:ascii="Times New Roman" w:hAnsi="Times New Roman" w:cs="Times New Roman"/>
          <w:b/>
          <w:bCs/>
        </w:rPr>
        <w:t xml:space="preserve">What boards </w:t>
      </w:r>
      <w:proofErr w:type="gramStart"/>
      <w:r w:rsidRPr="00670FEF">
        <w:rPr>
          <w:rFonts w:ascii="Times New Roman" w:hAnsi="Times New Roman" w:cs="Times New Roman"/>
          <w:b/>
          <w:bCs/>
        </w:rPr>
        <w:t>actually do</w:t>
      </w:r>
      <w:proofErr w:type="gramEnd"/>
      <w:r w:rsidR="00DF157F" w:rsidRPr="00377B8E">
        <w:rPr>
          <w:rFonts w:ascii="Times New Roman" w:hAnsi="Times New Roman" w:cs="Times New Roman"/>
          <w:b/>
          <w:bCs/>
        </w:rPr>
        <w:t>:</w:t>
      </w:r>
      <w:r w:rsidRPr="00670FEF">
        <w:rPr>
          <w:rFonts w:ascii="Times New Roman" w:hAnsi="Times New Roman" w:cs="Times New Roman"/>
        </w:rPr>
        <w:br/>
        <w:t>Today, many boards use: (</w:t>
      </w:r>
      <w:proofErr w:type="spellStart"/>
      <w:r w:rsidRPr="00670FEF">
        <w:rPr>
          <w:rFonts w:ascii="Times New Roman" w:hAnsi="Times New Roman" w:cs="Times New Roman"/>
        </w:rPr>
        <w:t>i</w:t>
      </w:r>
      <w:proofErr w:type="spellEnd"/>
      <w:r w:rsidRPr="00670FEF">
        <w:rPr>
          <w:rFonts w:ascii="Times New Roman" w:hAnsi="Times New Roman" w:cs="Times New Roman"/>
        </w:rPr>
        <w:t>) more equity-based pay, (ii) relative performance evaluation (RPE) to remove luck, (iii) longer deferrals, (iv) clawbacks to stop misreporting and (v) balanced performance metrics such as ROIC, EBITDA, TSR and in some cases ESG. These practices are growing as investors push back against “pay for luck” and short-termism.</w:t>
      </w:r>
    </w:p>
    <w:p w14:paraId="650DACB3" w14:textId="77777777" w:rsidR="00DF157F" w:rsidRPr="00377B8E" w:rsidRDefault="001300DA" w:rsidP="00377B8E">
      <w:pPr>
        <w:spacing w:line="360" w:lineRule="auto"/>
        <w:rPr>
          <w:rFonts w:ascii="Times New Roman" w:hAnsi="Times New Roman" w:cs="Times New Roman"/>
        </w:rPr>
      </w:pPr>
      <w:r w:rsidRPr="00377B8E">
        <w:rPr>
          <w:rFonts w:ascii="Times New Roman" w:hAnsi="Times New Roman" w:cs="Times New Roman"/>
        </w:rPr>
        <w:br/>
      </w:r>
      <w:r w:rsidR="00DF157F" w:rsidRPr="00703643">
        <w:rPr>
          <w:rFonts w:ascii="Times New Roman" w:hAnsi="Times New Roman" w:cs="Times New Roman"/>
          <w:b/>
          <w:bCs/>
          <w:u w:val="single"/>
        </w:rPr>
        <w:t>Technical framework for credible inference</w:t>
      </w:r>
      <w:r w:rsidR="00DF157F" w:rsidRPr="00377B8E">
        <w:rPr>
          <w:rFonts w:ascii="Times New Roman" w:hAnsi="Times New Roman" w:cs="Times New Roman"/>
        </w:rPr>
        <w:t>:</w:t>
      </w:r>
    </w:p>
    <w:p w14:paraId="34C44406" w14:textId="77777777" w:rsidR="00DF157F" w:rsidRPr="00377B8E" w:rsidRDefault="00DF157F" w:rsidP="00377B8E">
      <w:pPr>
        <w:spacing w:line="360" w:lineRule="auto"/>
        <w:rPr>
          <w:rFonts w:ascii="Times New Roman" w:hAnsi="Times New Roman" w:cs="Times New Roman"/>
        </w:rPr>
      </w:pPr>
      <w:r w:rsidRPr="00377B8E">
        <w:rPr>
          <w:rFonts w:ascii="Times New Roman" w:hAnsi="Times New Roman" w:cs="Times New Roman"/>
        </w:rPr>
        <w:t xml:space="preserve">The big challenge in asking </w:t>
      </w:r>
      <w:r w:rsidRPr="00377B8E">
        <w:rPr>
          <w:rFonts w:ascii="Times New Roman" w:hAnsi="Times New Roman" w:cs="Times New Roman"/>
          <w:b/>
          <w:bCs/>
        </w:rPr>
        <w:t>“</w:t>
      </w:r>
      <w:r w:rsidRPr="00377B8E">
        <w:rPr>
          <w:rFonts w:ascii="Times New Roman" w:hAnsi="Times New Roman" w:cs="Times New Roman"/>
          <w:b/>
          <w:bCs/>
        </w:rPr>
        <w:t>How do</w:t>
      </w:r>
      <w:r w:rsidRPr="00377B8E">
        <w:rPr>
          <w:rFonts w:ascii="Times New Roman" w:hAnsi="Times New Roman" w:cs="Times New Roman"/>
          <w:b/>
          <w:bCs/>
        </w:rPr>
        <w:t>es CEO pay affect company performance?”</w:t>
      </w:r>
      <w:r w:rsidRPr="00377B8E">
        <w:rPr>
          <w:rFonts w:ascii="Times New Roman" w:hAnsi="Times New Roman" w:cs="Times New Roman"/>
        </w:rPr>
        <w:t xml:space="preserve"> is endogeneity. This means the relationship can be confused by other factors. One issue is </w:t>
      </w:r>
      <w:r w:rsidRPr="00377B8E">
        <w:rPr>
          <w:rFonts w:ascii="Times New Roman" w:hAnsi="Times New Roman" w:cs="Times New Roman"/>
          <w:b/>
          <w:bCs/>
        </w:rPr>
        <w:t>reverse causality</w:t>
      </w:r>
      <w:r w:rsidRPr="00377B8E">
        <w:rPr>
          <w:rFonts w:ascii="Times New Roman" w:hAnsi="Times New Roman" w:cs="Times New Roman"/>
        </w:rPr>
        <w:t xml:space="preserve">: strong firms can both pay more and attract better CEOs. </w:t>
      </w:r>
    </w:p>
    <w:p w14:paraId="3036D0BE" w14:textId="1A331549" w:rsidR="00DF157F" w:rsidRPr="00377B8E" w:rsidRDefault="00DF157F" w:rsidP="00377B8E">
      <w:pPr>
        <w:spacing w:line="360" w:lineRule="auto"/>
        <w:rPr>
          <w:rFonts w:ascii="Times New Roman" w:hAnsi="Times New Roman" w:cs="Times New Roman"/>
        </w:rPr>
      </w:pPr>
      <w:r w:rsidRPr="00377B8E">
        <w:rPr>
          <w:rFonts w:ascii="Times New Roman" w:hAnsi="Times New Roman" w:cs="Times New Roman"/>
        </w:rPr>
        <w:lastRenderedPageBreak/>
        <w:t xml:space="preserve">Another is </w:t>
      </w:r>
      <w:r w:rsidRPr="00377B8E">
        <w:rPr>
          <w:rFonts w:ascii="Times New Roman" w:hAnsi="Times New Roman" w:cs="Times New Roman"/>
          <w:b/>
          <w:bCs/>
        </w:rPr>
        <w:t>omitted variables</w:t>
      </w:r>
      <w:r w:rsidRPr="00377B8E">
        <w:rPr>
          <w:rFonts w:ascii="Times New Roman" w:hAnsi="Times New Roman" w:cs="Times New Roman"/>
        </w:rPr>
        <w:t xml:space="preserve">: hidden factors such as CEO talent, board quality, or strategy may influence both pay and performance. A further challenge is </w:t>
      </w:r>
      <w:r w:rsidRPr="00377B8E">
        <w:rPr>
          <w:rFonts w:ascii="Times New Roman" w:hAnsi="Times New Roman" w:cs="Times New Roman"/>
          <w:b/>
          <w:bCs/>
        </w:rPr>
        <w:t>dynamic persistence</w:t>
      </w:r>
      <w:r w:rsidRPr="00377B8E">
        <w:rPr>
          <w:rFonts w:ascii="Times New Roman" w:hAnsi="Times New Roman" w:cs="Times New Roman"/>
        </w:rPr>
        <w:t>, since company performance often carries over from year to year while CEO contracts change only slowly.</w:t>
      </w:r>
    </w:p>
    <w:p w14:paraId="11C00D95" w14:textId="564F031A" w:rsidR="00DF157F" w:rsidRPr="00377B8E" w:rsidRDefault="001300DA" w:rsidP="00377B8E">
      <w:pPr>
        <w:spacing w:line="360" w:lineRule="auto"/>
        <w:rPr>
          <w:rFonts w:ascii="Times New Roman" w:hAnsi="Times New Roman" w:cs="Times New Roman"/>
        </w:rPr>
      </w:pPr>
      <w:r w:rsidRPr="00377B8E">
        <w:rPr>
          <w:rFonts w:ascii="Times New Roman" w:hAnsi="Times New Roman" w:cs="Times New Roman"/>
        </w:rPr>
        <w:br/>
      </w:r>
      <w:r w:rsidR="00DF157F" w:rsidRPr="00377B8E">
        <w:rPr>
          <w:rFonts w:ascii="Times New Roman" w:hAnsi="Times New Roman" w:cs="Times New Roman"/>
        </w:rPr>
        <w:t>To handle this, researchers use careful methods:</w:t>
      </w:r>
    </w:p>
    <w:p w14:paraId="0FD5C9C0" w14:textId="5391B987" w:rsidR="00DF157F" w:rsidRPr="00DF157F" w:rsidRDefault="00DF157F" w:rsidP="00377B8E">
      <w:pPr>
        <w:numPr>
          <w:ilvl w:val="0"/>
          <w:numId w:val="2"/>
        </w:numPr>
        <w:spacing w:line="360" w:lineRule="auto"/>
        <w:rPr>
          <w:rFonts w:ascii="Times New Roman" w:hAnsi="Times New Roman" w:cs="Times New Roman"/>
        </w:rPr>
      </w:pPr>
      <w:r w:rsidRPr="00DF157F">
        <w:rPr>
          <w:rFonts w:ascii="Times New Roman" w:hAnsi="Times New Roman" w:cs="Times New Roman"/>
          <w:b/>
          <w:bCs/>
        </w:rPr>
        <w:t>Dynamic panel models (System GMM)</w:t>
      </w:r>
      <w:r w:rsidRPr="00377B8E">
        <w:rPr>
          <w:rFonts w:ascii="Times New Roman" w:hAnsi="Times New Roman" w:cs="Times New Roman"/>
        </w:rPr>
        <w:t>:</w:t>
      </w:r>
      <w:r w:rsidRPr="00DF157F">
        <w:rPr>
          <w:rFonts w:ascii="Times New Roman" w:hAnsi="Times New Roman" w:cs="Times New Roman"/>
        </w:rPr>
        <w:t xml:space="preserve"> These link performance to past performance, CEO pay (cash, equity, vesting), firm traits and governance. They use past data as instruments to solve simultaneity problems and check validity with statistical tests, while keeping instruments limited to avoid bias (</w:t>
      </w:r>
      <w:proofErr w:type="spellStart"/>
      <w:r w:rsidRPr="00DF157F">
        <w:rPr>
          <w:rFonts w:ascii="Times New Roman" w:hAnsi="Times New Roman" w:cs="Times New Roman"/>
        </w:rPr>
        <w:t>Roodman</w:t>
      </w:r>
      <w:proofErr w:type="spellEnd"/>
      <w:r w:rsidRPr="00DF157F">
        <w:rPr>
          <w:rFonts w:ascii="Times New Roman" w:hAnsi="Times New Roman" w:cs="Times New Roman"/>
        </w:rPr>
        <w:t>, 200</w:t>
      </w:r>
      <w:r w:rsidR="00331AC8" w:rsidRPr="00377B8E">
        <w:rPr>
          <w:rFonts w:ascii="Times New Roman" w:hAnsi="Times New Roman" w:cs="Times New Roman"/>
        </w:rPr>
        <w:t>8</w:t>
      </w:r>
      <w:r w:rsidRPr="00DF157F">
        <w:rPr>
          <w:rFonts w:ascii="Times New Roman" w:hAnsi="Times New Roman" w:cs="Times New Roman"/>
        </w:rPr>
        <w:t>).</w:t>
      </w:r>
    </w:p>
    <w:p w14:paraId="17A97C35" w14:textId="177A3325" w:rsidR="00DF157F" w:rsidRPr="00DF157F" w:rsidRDefault="00DF157F" w:rsidP="00377B8E">
      <w:pPr>
        <w:numPr>
          <w:ilvl w:val="0"/>
          <w:numId w:val="2"/>
        </w:numPr>
        <w:spacing w:line="360" w:lineRule="auto"/>
        <w:rPr>
          <w:rFonts w:ascii="Times New Roman" w:hAnsi="Times New Roman" w:cs="Times New Roman"/>
        </w:rPr>
      </w:pPr>
      <w:r w:rsidRPr="00DF157F">
        <w:rPr>
          <w:rFonts w:ascii="Times New Roman" w:hAnsi="Times New Roman" w:cs="Times New Roman"/>
          <w:b/>
          <w:bCs/>
        </w:rPr>
        <w:t>Quasi-experiments</w:t>
      </w:r>
      <w:r w:rsidRPr="00377B8E">
        <w:rPr>
          <w:rFonts w:ascii="Times New Roman" w:hAnsi="Times New Roman" w:cs="Times New Roman"/>
        </w:rPr>
        <w:t>:</w:t>
      </w:r>
      <w:r w:rsidRPr="00DF157F">
        <w:rPr>
          <w:rFonts w:ascii="Times New Roman" w:hAnsi="Times New Roman" w:cs="Times New Roman"/>
        </w:rPr>
        <w:t xml:space="preserve"> Natural policy shocks, like the UK “say on pay” (2002) or SEC disclosure/clawback rules, provide before-and-after comparisons to isolate effects (</w:t>
      </w:r>
      <w:proofErr w:type="spellStart"/>
      <w:r w:rsidRPr="00DF157F">
        <w:rPr>
          <w:rFonts w:ascii="Times New Roman" w:hAnsi="Times New Roman" w:cs="Times New Roman"/>
        </w:rPr>
        <w:t>Ferri</w:t>
      </w:r>
      <w:proofErr w:type="spellEnd"/>
      <w:r w:rsidRPr="00DF157F">
        <w:rPr>
          <w:rFonts w:ascii="Times New Roman" w:hAnsi="Times New Roman" w:cs="Times New Roman"/>
        </w:rPr>
        <w:t xml:space="preserve"> &amp; Maber, 2013; SEC, 2022/2023).</w:t>
      </w:r>
    </w:p>
    <w:p w14:paraId="5C0EAC3C" w14:textId="7266C3CB" w:rsidR="00DF157F" w:rsidRPr="00DF157F" w:rsidRDefault="00DF157F" w:rsidP="00377B8E">
      <w:pPr>
        <w:numPr>
          <w:ilvl w:val="0"/>
          <w:numId w:val="2"/>
        </w:numPr>
        <w:spacing w:line="360" w:lineRule="auto"/>
        <w:rPr>
          <w:rFonts w:ascii="Times New Roman" w:hAnsi="Times New Roman" w:cs="Times New Roman"/>
        </w:rPr>
      </w:pPr>
      <w:r w:rsidRPr="00DF157F">
        <w:rPr>
          <w:rFonts w:ascii="Times New Roman" w:hAnsi="Times New Roman" w:cs="Times New Roman"/>
          <w:b/>
          <w:bCs/>
        </w:rPr>
        <w:t>Contract-level measures</w:t>
      </w:r>
      <w:r w:rsidRPr="00377B8E">
        <w:rPr>
          <w:rFonts w:ascii="Times New Roman" w:hAnsi="Times New Roman" w:cs="Times New Roman"/>
        </w:rPr>
        <w:t>:</w:t>
      </w:r>
      <w:r w:rsidRPr="00DF157F">
        <w:rPr>
          <w:rFonts w:ascii="Times New Roman" w:hAnsi="Times New Roman" w:cs="Times New Roman"/>
        </w:rPr>
        <w:t xml:space="preserve"> Instead of total pay, researchers study detailed incentives: delta (pay sensitivity to firm value), </w:t>
      </w:r>
      <w:r w:rsidRPr="00377B8E">
        <w:rPr>
          <w:rFonts w:ascii="Times New Roman" w:hAnsi="Times New Roman" w:cs="Times New Roman"/>
        </w:rPr>
        <w:t>Vega</w:t>
      </w:r>
      <w:r w:rsidRPr="00DF157F">
        <w:rPr>
          <w:rFonts w:ascii="Times New Roman" w:hAnsi="Times New Roman" w:cs="Times New Roman"/>
        </w:rPr>
        <w:t xml:space="preserve"> (sensitivity to risk), vesting schedules and RPE indicators (Core et al., 2003; Gao &amp; Li, 2015). These directly reflect theory.</w:t>
      </w:r>
    </w:p>
    <w:p w14:paraId="39F24F5E" w14:textId="445466F4" w:rsidR="00DF157F" w:rsidRPr="00DF157F" w:rsidRDefault="00DF157F" w:rsidP="00377B8E">
      <w:pPr>
        <w:numPr>
          <w:ilvl w:val="0"/>
          <w:numId w:val="2"/>
        </w:numPr>
        <w:spacing w:line="360" w:lineRule="auto"/>
        <w:rPr>
          <w:rFonts w:ascii="Times New Roman" w:hAnsi="Times New Roman" w:cs="Times New Roman"/>
        </w:rPr>
      </w:pPr>
      <w:r w:rsidRPr="00DF157F">
        <w:rPr>
          <w:rFonts w:ascii="Times New Roman" w:hAnsi="Times New Roman" w:cs="Times New Roman"/>
          <w:b/>
          <w:bCs/>
        </w:rPr>
        <w:t>Outcome measures</w:t>
      </w:r>
      <w:r w:rsidRPr="00377B8E">
        <w:rPr>
          <w:rFonts w:ascii="Times New Roman" w:hAnsi="Times New Roman" w:cs="Times New Roman"/>
        </w:rPr>
        <w:t>:</w:t>
      </w:r>
      <w:r w:rsidRPr="00DF157F">
        <w:rPr>
          <w:rFonts w:ascii="Times New Roman" w:hAnsi="Times New Roman" w:cs="Times New Roman"/>
        </w:rPr>
        <w:t xml:space="preserve"> Both market outcomes (returns, value, cost of capital) and operating outcomes (ROIC, margins, efficiency, innovation) are used, so results are not distorted by “gaming” one metric (Edmans, </w:t>
      </w:r>
      <w:proofErr w:type="spellStart"/>
      <w:r w:rsidRPr="00DF157F">
        <w:rPr>
          <w:rFonts w:ascii="Times New Roman" w:hAnsi="Times New Roman" w:cs="Times New Roman"/>
        </w:rPr>
        <w:t>Gabaix</w:t>
      </w:r>
      <w:proofErr w:type="spellEnd"/>
      <w:r w:rsidRPr="00DF157F">
        <w:rPr>
          <w:rFonts w:ascii="Times New Roman" w:hAnsi="Times New Roman" w:cs="Times New Roman"/>
        </w:rPr>
        <w:t xml:space="preserve"> &amp; </w:t>
      </w:r>
      <w:proofErr w:type="spellStart"/>
      <w:r w:rsidRPr="00DF157F">
        <w:rPr>
          <w:rFonts w:ascii="Times New Roman" w:hAnsi="Times New Roman" w:cs="Times New Roman"/>
        </w:rPr>
        <w:t>Jenter</w:t>
      </w:r>
      <w:proofErr w:type="spellEnd"/>
      <w:r w:rsidRPr="00DF157F">
        <w:rPr>
          <w:rFonts w:ascii="Times New Roman" w:hAnsi="Times New Roman" w:cs="Times New Roman"/>
        </w:rPr>
        <w:t>, 2017).</w:t>
      </w:r>
    </w:p>
    <w:p w14:paraId="1FDB8D43" w14:textId="40F8FB35" w:rsidR="00DF157F" w:rsidRPr="00DF157F" w:rsidRDefault="00DF157F" w:rsidP="00377B8E">
      <w:pPr>
        <w:spacing w:line="360" w:lineRule="auto"/>
        <w:rPr>
          <w:rFonts w:ascii="Times New Roman" w:hAnsi="Times New Roman" w:cs="Times New Roman"/>
        </w:rPr>
      </w:pPr>
      <w:r w:rsidRPr="00DF157F">
        <w:rPr>
          <w:rFonts w:ascii="Times New Roman" w:hAnsi="Times New Roman" w:cs="Times New Roman"/>
        </w:rPr>
        <w:t>Credible studies need strong methods, good instruments, clear contract measures and broad performance outcomes to truly capture how CEO pay impacts firm performance.</w:t>
      </w:r>
    </w:p>
    <w:p w14:paraId="471BDC8E" w14:textId="77777777" w:rsidR="00362161" w:rsidRPr="00377B8E" w:rsidRDefault="001300DA" w:rsidP="00377B8E">
      <w:pPr>
        <w:spacing w:line="360" w:lineRule="auto"/>
        <w:rPr>
          <w:rFonts w:ascii="Times New Roman" w:hAnsi="Times New Roman" w:cs="Times New Roman"/>
        </w:rPr>
      </w:pPr>
      <w:r w:rsidRPr="00377B8E">
        <w:rPr>
          <w:rFonts w:ascii="Times New Roman" w:hAnsi="Times New Roman" w:cs="Times New Roman"/>
        </w:rPr>
        <w:br/>
      </w:r>
      <w:r w:rsidRPr="00377B8E">
        <w:rPr>
          <w:rFonts w:ascii="Times New Roman" w:hAnsi="Times New Roman" w:cs="Times New Roman"/>
        </w:rPr>
        <w:br/>
      </w:r>
      <w:r w:rsidR="00362161" w:rsidRPr="00703643">
        <w:rPr>
          <w:rFonts w:ascii="Times New Roman" w:hAnsi="Times New Roman" w:cs="Times New Roman"/>
          <w:b/>
          <w:bCs/>
          <w:u w:val="single"/>
        </w:rPr>
        <w:t>Market and sector</w:t>
      </w:r>
      <w:r w:rsidR="00362161" w:rsidRPr="00703643">
        <w:rPr>
          <w:rFonts w:ascii="Times New Roman" w:hAnsi="Times New Roman" w:cs="Times New Roman"/>
          <w:b/>
          <w:bCs/>
          <w:u w:val="single"/>
        </w:rPr>
        <w:t xml:space="preserve"> dynamics</w:t>
      </w:r>
      <w:r w:rsidR="00362161" w:rsidRPr="00377B8E">
        <w:rPr>
          <w:rFonts w:ascii="Times New Roman" w:hAnsi="Times New Roman" w:cs="Times New Roman"/>
        </w:rPr>
        <w:t>:</w:t>
      </w:r>
      <w:r w:rsidRPr="00377B8E">
        <w:rPr>
          <w:rFonts w:ascii="Times New Roman" w:hAnsi="Times New Roman" w:cs="Times New Roman"/>
        </w:rPr>
        <w:br/>
      </w:r>
      <w:r w:rsidR="00362161" w:rsidRPr="00377B8E">
        <w:rPr>
          <w:rFonts w:ascii="Times New Roman" w:hAnsi="Times New Roman" w:cs="Times New Roman"/>
        </w:rPr>
        <w:t xml:space="preserve">CEO pay is still very high in both the US and UK, and it is now mostly </w:t>
      </w:r>
      <w:r w:rsidR="00362161" w:rsidRPr="00377B8E">
        <w:rPr>
          <w:rFonts w:ascii="Times New Roman" w:hAnsi="Times New Roman" w:cs="Times New Roman"/>
        </w:rPr>
        <w:t>equity based</w:t>
      </w:r>
      <w:r w:rsidR="00362161" w:rsidRPr="00377B8E">
        <w:rPr>
          <w:rFonts w:ascii="Times New Roman" w:hAnsi="Times New Roman" w:cs="Times New Roman"/>
        </w:rPr>
        <w:t xml:space="preserve">. Reports from 2024–2025 show pay at the top rising even faster. This makes the design of pay packages very important. In retail and consumer services, pay gaps are especially large because many workers are </w:t>
      </w:r>
      <w:r w:rsidR="00362161" w:rsidRPr="00377B8E">
        <w:rPr>
          <w:rFonts w:ascii="Times New Roman" w:hAnsi="Times New Roman" w:cs="Times New Roman"/>
        </w:rPr>
        <w:t>low paid</w:t>
      </w:r>
      <w:r w:rsidR="00362161" w:rsidRPr="00377B8E">
        <w:rPr>
          <w:rFonts w:ascii="Times New Roman" w:hAnsi="Times New Roman" w:cs="Times New Roman"/>
        </w:rPr>
        <w:t xml:space="preserve">. In tech, CEOs often receive stock awards with long vesting periods which create stronger pay–performance links. Recent reports confirm that median CEO pay keeps rising and public attention remains high, stressing the need for tools </w:t>
      </w:r>
      <w:r w:rsidR="00362161" w:rsidRPr="00377B8E">
        <w:rPr>
          <w:rFonts w:ascii="Times New Roman" w:hAnsi="Times New Roman" w:cs="Times New Roman"/>
        </w:rPr>
        <w:lastRenderedPageBreak/>
        <w:t>like RPE, clawbacks and longer vesting horizons to tie pay more closely to performance (Financial Times, 2025; High Pay Centre, 2024).</w:t>
      </w:r>
    </w:p>
    <w:p w14:paraId="219488F2" w14:textId="12E90BB4" w:rsidR="00362161" w:rsidRPr="00377B8E" w:rsidRDefault="001300DA" w:rsidP="00377B8E">
      <w:pPr>
        <w:spacing w:line="360" w:lineRule="auto"/>
        <w:rPr>
          <w:rFonts w:ascii="Times New Roman" w:hAnsi="Times New Roman" w:cs="Times New Roman"/>
        </w:rPr>
      </w:pPr>
      <w:r w:rsidRPr="00377B8E">
        <w:rPr>
          <w:rFonts w:ascii="Times New Roman" w:hAnsi="Times New Roman" w:cs="Times New Roman"/>
        </w:rPr>
        <w:br/>
      </w:r>
      <w:r w:rsidR="00362161" w:rsidRPr="00703643">
        <w:rPr>
          <w:rFonts w:ascii="Times New Roman" w:hAnsi="Times New Roman" w:cs="Times New Roman"/>
          <w:b/>
          <w:bCs/>
          <w:u w:val="single"/>
        </w:rPr>
        <w:t>Where the gaps and opportunities remain</w:t>
      </w:r>
      <w:r w:rsidR="00362161" w:rsidRPr="00377B8E">
        <w:rPr>
          <w:rFonts w:ascii="Times New Roman" w:hAnsi="Times New Roman" w:cs="Times New Roman"/>
          <w:b/>
          <w:bCs/>
        </w:rPr>
        <w:t>:</w:t>
      </w:r>
    </w:p>
    <w:p w14:paraId="5A566AED" w14:textId="50E24BF0" w:rsidR="00362161" w:rsidRPr="00362161" w:rsidRDefault="00362161" w:rsidP="00377B8E">
      <w:pPr>
        <w:numPr>
          <w:ilvl w:val="0"/>
          <w:numId w:val="3"/>
        </w:numPr>
        <w:spacing w:line="360" w:lineRule="auto"/>
        <w:rPr>
          <w:rFonts w:ascii="Times New Roman" w:hAnsi="Times New Roman" w:cs="Times New Roman"/>
        </w:rPr>
      </w:pPr>
      <w:r w:rsidRPr="00362161">
        <w:rPr>
          <w:rFonts w:ascii="Times New Roman" w:hAnsi="Times New Roman" w:cs="Times New Roman"/>
          <w:b/>
          <w:bCs/>
        </w:rPr>
        <w:t>From pay levels to design</w:t>
      </w:r>
      <w:r w:rsidRPr="00377B8E">
        <w:rPr>
          <w:rFonts w:ascii="Times New Roman" w:hAnsi="Times New Roman" w:cs="Times New Roman"/>
        </w:rPr>
        <w:t>:</w:t>
      </w:r>
      <w:r w:rsidRPr="00362161">
        <w:rPr>
          <w:rFonts w:ascii="Times New Roman" w:hAnsi="Times New Roman" w:cs="Times New Roman"/>
        </w:rPr>
        <w:t xml:space="preserve"> Many studies still use total pay as a proxy for incentives. The opportunity is to study design features such as indexation (removing luck), vesting schedules and post-vesting holding and link them to long-term value creation like R&amp;D and investment productivity.</w:t>
      </w:r>
    </w:p>
    <w:p w14:paraId="4050FD16" w14:textId="43F87EDF" w:rsidR="00362161" w:rsidRPr="00362161" w:rsidRDefault="00362161" w:rsidP="00377B8E">
      <w:pPr>
        <w:numPr>
          <w:ilvl w:val="0"/>
          <w:numId w:val="3"/>
        </w:numPr>
        <w:spacing w:line="360" w:lineRule="auto"/>
        <w:rPr>
          <w:rFonts w:ascii="Times New Roman" w:hAnsi="Times New Roman" w:cs="Times New Roman"/>
        </w:rPr>
      </w:pPr>
      <w:r w:rsidRPr="00362161">
        <w:rPr>
          <w:rFonts w:ascii="Times New Roman" w:hAnsi="Times New Roman" w:cs="Times New Roman"/>
          <w:b/>
          <w:bCs/>
        </w:rPr>
        <w:t>Filtering luck better</w:t>
      </w:r>
      <w:r w:rsidRPr="00377B8E">
        <w:rPr>
          <w:rFonts w:ascii="Times New Roman" w:hAnsi="Times New Roman" w:cs="Times New Roman"/>
        </w:rPr>
        <w:t>:</w:t>
      </w:r>
      <w:r w:rsidRPr="00362161">
        <w:rPr>
          <w:rFonts w:ascii="Times New Roman" w:hAnsi="Times New Roman" w:cs="Times New Roman"/>
        </w:rPr>
        <w:t xml:space="preserve"> Boards still struggle with RPE. Wider use of indexed equity and RPE-based scorecards can reduce pay-for-luck, as supported by research (Bertrand &amp; Mullainathan, 2001; </w:t>
      </w:r>
      <w:proofErr w:type="spellStart"/>
      <w:r w:rsidRPr="00362161">
        <w:rPr>
          <w:rFonts w:ascii="Times New Roman" w:hAnsi="Times New Roman" w:cs="Times New Roman"/>
        </w:rPr>
        <w:t>Jenter</w:t>
      </w:r>
      <w:proofErr w:type="spellEnd"/>
      <w:r w:rsidRPr="00362161">
        <w:rPr>
          <w:rFonts w:ascii="Times New Roman" w:hAnsi="Times New Roman" w:cs="Times New Roman"/>
        </w:rPr>
        <w:t xml:space="preserve"> &amp; Kanaan, 2015).</w:t>
      </w:r>
    </w:p>
    <w:p w14:paraId="7E09F98C" w14:textId="47DC35AE" w:rsidR="00362161" w:rsidRPr="00362161" w:rsidRDefault="00362161" w:rsidP="00377B8E">
      <w:pPr>
        <w:numPr>
          <w:ilvl w:val="0"/>
          <w:numId w:val="3"/>
        </w:numPr>
        <w:spacing w:line="360" w:lineRule="auto"/>
        <w:rPr>
          <w:rFonts w:ascii="Times New Roman" w:hAnsi="Times New Roman" w:cs="Times New Roman"/>
        </w:rPr>
      </w:pPr>
      <w:r w:rsidRPr="00362161">
        <w:rPr>
          <w:rFonts w:ascii="Times New Roman" w:hAnsi="Times New Roman" w:cs="Times New Roman"/>
          <w:b/>
          <w:bCs/>
        </w:rPr>
        <w:t>Non-financial metrics</w:t>
      </w:r>
      <w:r w:rsidRPr="00377B8E">
        <w:rPr>
          <w:rFonts w:ascii="Times New Roman" w:hAnsi="Times New Roman" w:cs="Times New Roman"/>
        </w:rPr>
        <w:t>:</w:t>
      </w:r>
      <w:r w:rsidRPr="00362161">
        <w:rPr>
          <w:rFonts w:ascii="Times New Roman" w:hAnsi="Times New Roman" w:cs="Times New Roman"/>
        </w:rPr>
        <w:t xml:space="preserve"> ESG targets can matter if they are material and measurable. The challenge is to identify which ESG metrics truly improve long-term performance and how to use them without allowing gaming.</w:t>
      </w:r>
    </w:p>
    <w:p w14:paraId="23DAEC78" w14:textId="77777777" w:rsidR="000B49FC" w:rsidRPr="00377B8E" w:rsidRDefault="00362161" w:rsidP="00377B8E">
      <w:pPr>
        <w:numPr>
          <w:ilvl w:val="0"/>
          <w:numId w:val="3"/>
        </w:numPr>
        <w:spacing w:line="360" w:lineRule="auto"/>
        <w:rPr>
          <w:rFonts w:ascii="Times New Roman" w:hAnsi="Times New Roman" w:cs="Times New Roman"/>
        </w:rPr>
      </w:pPr>
      <w:r w:rsidRPr="00362161">
        <w:rPr>
          <w:rFonts w:ascii="Times New Roman" w:hAnsi="Times New Roman" w:cs="Times New Roman"/>
          <w:b/>
          <w:bCs/>
        </w:rPr>
        <w:t>Better identification</w:t>
      </w:r>
      <w:r w:rsidRPr="00377B8E">
        <w:rPr>
          <w:rFonts w:ascii="Times New Roman" w:hAnsi="Times New Roman" w:cs="Times New Roman"/>
        </w:rPr>
        <w:t xml:space="preserve">: </w:t>
      </w:r>
      <w:r w:rsidRPr="00362161">
        <w:rPr>
          <w:rFonts w:ascii="Times New Roman" w:hAnsi="Times New Roman" w:cs="Times New Roman"/>
        </w:rPr>
        <w:t>Careful use of System GMM (with proper tests and instrument control) and natural experiments, like SEC disclosure rules or the UK say-on-pay, can give stronger causal evidence.</w:t>
      </w:r>
    </w:p>
    <w:p w14:paraId="1C7AFA51" w14:textId="1C8A21E0" w:rsidR="00362161" w:rsidRPr="00362161" w:rsidRDefault="00362161" w:rsidP="00377B8E">
      <w:pPr>
        <w:spacing w:line="360" w:lineRule="auto"/>
        <w:rPr>
          <w:rFonts w:ascii="Times New Roman" w:hAnsi="Times New Roman" w:cs="Times New Roman"/>
        </w:rPr>
      </w:pPr>
      <w:r w:rsidRPr="00362161">
        <w:rPr>
          <w:rFonts w:ascii="Times New Roman" w:hAnsi="Times New Roman" w:cs="Times New Roman"/>
        </w:rPr>
        <w:t>Overall, the evidence shows CEO pay can improve performance but only if contracts are well designed. Features like RPE, indexation, long horizons and clawbacks help align incentives. Poorly designed contracts that reward luck, pay out too quickly or encourage risk without accountability</w:t>
      </w:r>
      <w:r w:rsidR="000B49FC" w:rsidRPr="00377B8E">
        <w:rPr>
          <w:rFonts w:ascii="Times New Roman" w:hAnsi="Times New Roman" w:cs="Times New Roman"/>
        </w:rPr>
        <w:t xml:space="preserve"> </w:t>
      </w:r>
      <w:r w:rsidRPr="00362161">
        <w:rPr>
          <w:rFonts w:ascii="Times New Roman" w:hAnsi="Times New Roman" w:cs="Times New Roman"/>
        </w:rPr>
        <w:t>tend to destroy value.</w:t>
      </w:r>
    </w:p>
    <w:p w14:paraId="7813088B" w14:textId="77777777" w:rsidR="0018571D" w:rsidRDefault="001300DA" w:rsidP="00377B8E">
      <w:pPr>
        <w:spacing w:line="360" w:lineRule="auto"/>
        <w:rPr>
          <w:rFonts w:ascii="Times New Roman" w:hAnsi="Times New Roman" w:cs="Times New Roman"/>
          <w:b/>
          <w:bCs/>
          <w:u w:val="single"/>
        </w:rPr>
      </w:pPr>
      <w:r w:rsidRPr="00377B8E">
        <w:rPr>
          <w:rFonts w:ascii="Times New Roman" w:hAnsi="Times New Roman" w:cs="Times New Roman"/>
        </w:rPr>
        <w:br/>
      </w:r>
    </w:p>
    <w:p w14:paraId="5E5711D3" w14:textId="77777777" w:rsidR="0090277A" w:rsidRDefault="0090277A" w:rsidP="00377B8E">
      <w:pPr>
        <w:spacing w:line="360" w:lineRule="auto"/>
        <w:rPr>
          <w:rFonts w:ascii="Public Sans Light" w:hAnsi="Public Sans Light"/>
          <w:b/>
          <w:bCs/>
          <w:iCs/>
          <w:u w:val="single"/>
        </w:rPr>
      </w:pPr>
    </w:p>
    <w:p w14:paraId="4794F2D8" w14:textId="06434913" w:rsidR="0018571D" w:rsidRPr="0090277A" w:rsidRDefault="0090277A" w:rsidP="00377B8E">
      <w:pPr>
        <w:spacing w:line="360" w:lineRule="auto"/>
        <w:rPr>
          <w:rFonts w:ascii="Times New Roman" w:hAnsi="Times New Roman" w:cs="Times New Roman"/>
          <w:b/>
          <w:bCs/>
          <w:u w:val="single"/>
        </w:rPr>
      </w:pPr>
      <w:r w:rsidRPr="0090277A">
        <w:rPr>
          <w:rFonts w:ascii="Public Sans Light" w:hAnsi="Public Sans Light"/>
          <w:b/>
          <w:bCs/>
          <w:iCs/>
          <w:u w:val="single"/>
        </w:rPr>
        <w:t>Methodology and Data</w:t>
      </w:r>
      <w:r>
        <w:rPr>
          <w:rFonts w:ascii="Public Sans Light" w:hAnsi="Public Sans Light"/>
          <w:b/>
          <w:bCs/>
          <w:iCs/>
          <w:u w:val="single"/>
        </w:rPr>
        <w:t>:</w:t>
      </w:r>
    </w:p>
    <w:p w14:paraId="7FE917A6" w14:textId="77777777" w:rsidR="007B1048" w:rsidRPr="007B1048" w:rsidRDefault="007B1048" w:rsidP="007B1048">
      <w:pPr>
        <w:spacing w:line="360" w:lineRule="auto"/>
        <w:rPr>
          <w:rFonts w:ascii="Times New Roman" w:hAnsi="Times New Roman" w:cs="Times New Roman"/>
          <w:b/>
          <w:bCs/>
        </w:rPr>
      </w:pPr>
      <w:r w:rsidRPr="007B1048">
        <w:rPr>
          <w:rFonts w:ascii="Times New Roman" w:hAnsi="Times New Roman" w:cs="Times New Roman"/>
          <w:b/>
          <w:bCs/>
        </w:rPr>
        <w:t>Methodological Justification</w:t>
      </w:r>
    </w:p>
    <w:p w14:paraId="2C3D2A20" w14:textId="77777777" w:rsidR="007B1048" w:rsidRPr="007B1048" w:rsidRDefault="007B1048" w:rsidP="007B1048">
      <w:pPr>
        <w:spacing w:line="360" w:lineRule="auto"/>
        <w:rPr>
          <w:rFonts w:ascii="Times New Roman" w:hAnsi="Times New Roman" w:cs="Times New Roman"/>
        </w:rPr>
      </w:pPr>
      <w:r w:rsidRPr="007B1048">
        <w:rPr>
          <w:rFonts w:ascii="Times New Roman" w:hAnsi="Times New Roman" w:cs="Times New Roman"/>
        </w:rPr>
        <w:t xml:space="preserve">The research question, </w:t>
      </w:r>
      <w:r w:rsidRPr="007B1048">
        <w:rPr>
          <w:rFonts w:ascii="Times New Roman" w:hAnsi="Times New Roman" w:cs="Times New Roman"/>
          <w:i/>
          <w:iCs/>
        </w:rPr>
        <w:t>“How does CEO pay affect company performance?”</w:t>
      </w:r>
      <w:r w:rsidRPr="007B1048">
        <w:rPr>
          <w:rFonts w:ascii="Times New Roman" w:hAnsi="Times New Roman" w:cs="Times New Roman"/>
        </w:rPr>
        <w:t xml:space="preserve">, requires a method that can capture cause-and-effect while considering differences between firms and changes over time. A single cross-sectional study is not enough, as it cannot handle hidden </w:t>
      </w:r>
      <w:r w:rsidRPr="007B1048">
        <w:rPr>
          <w:rFonts w:ascii="Times New Roman" w:hAnsi="Times New Roman" w:cs="Times New Roman"/>
        </w:rPr>
        <w:lastRenderedPageBreak/>
        <w:t xml:space="preserve">factors or the dynamic nature of performance (Wooldridge, 2010). To address this, </w:t>
      </w:r>
      <w:r w:rsidRPr="007B1048">
        <w:rPr>
          <w:rFonts w:ascii="Times New Roman" w:hAnsi="Times New Roman" w:cs="Times New Roman"/>
          <w:b/>
          <w:bCs/>
        </w:rPr>
        <w:t>panel data</w:t>
      </w:r>
      <w:r w:rsidRPr="007B1048">
        <w:rPr>
          <w:rFonts w:ascii="Times New Roman" w:hAnsi="Times New Roman" w:cs="Times New Roman"/>
        </w:rPr>
        <w:t xml:space="preserve"> is used, which covers many firms across several years and controls for firm-specific characteristics that remain constant over time.</w:t>
      </w:r>
    </w:p>
    <w:p w14:paraId="4185D9FA" w14:textId="77777777" w:rsidR="007B1048" w:rsidRPr="007B1048" w:rsidRDefault="007B1048" w:rsidP="007B1048">
      <w:pPr>
        <w:spacing w:line="360" w:lineRule="auto"/>
        <w:rPr>
          <w:rFonts w:ascii="Times New Roman" w:hAnsi="Times New Roman" w:cs="Times New Roman"/>
        </w:rPr>
      </w:pPr>
      <w:r w:rsidRPr="007B1048">
        <w:rPr>
          <w:rFonts w:ascii="Times New Roman" w:hAnsi="Times New Roman" w:cs="Times New Roman"/>
        </w:rPr>
        <w:t xml:space="preserve">The choice of method is also linked to theories of executive pay. </w:t>
      </w:r>
      <w:r w:rsidRPr="007B1048">
        <w:rPr>
          <w:rFonts w:ascii="Times New Roman" w:hAnsi="Times New Roman" w:cs="Times New Roman"/>
          <w:b/>
          <w:bCs/>
        </w:rPr>
        <w:t>Agency theory</w:t>
      </w:r>
      <w:r w:rsidRPr="007B1048">
        <w:rPr>
          <w:rFonts w:ascii="Times New Roman" w:hAnsi="Times New Roman" w:cs="Times New Roman"/>
        </w:rPr>
        <w:t xml:space="preserve"> explains that CEO pay is designed to align managers’ interests with those of shareholders (Jensen and </w:t>
      </w:r>
      <w:proofErr w:type="spellStart"/>
      <w:r w:rsidRPr="007B1048">
        <w:rPr>
          <w:rFonts w:ascii="Times New Roman" w:hAnsi="Times New Roman" w:cs="Times New Roman"/>
        </w:rPr>
        <w:t>Meckling</w:t>
      </w:r>
      <w:proofErr w:type="spellEnd"/>
      <w:r w:rsidRPr="007B1048">
        <w:rPr>
          <w:rFonts w:ascii="Times New Roman" w:hAnsi="Times New Roman" w:cs="Times New Roman"/>
        </w:rPr>
        <w:t xml:space="preserve">, 1976). In contrast, </w:t>
      </w:r>
      <w:r w:rsidRPr="007B1048">
        <w:rPr>
          <w:rFonts w:ascii="Times New Roman" w:hAnsi="Times New Roman" w:cs="Times New Roman"/>
          <w:b/>
          <w:bCs/>
        </w:rPr>
        <w:t>managerial power theory</w:t>
      </w:r>
      <w:r w:rsidRPr="007B1048">
        <w:rPr>
          <w:rFonts w:ascii="Times New Roman" w:hAnsi="Times New Roman" w:cs="Times New Roman"/>
        </w:rPr>
        <w:t xml:space="preserve"> argues that CEOs may use their influence to obtain higher pay not related to performance (</w:t>
      </w:r>
      <w:proofErr w:type="spellStart"/>
      <w:r w:rsidRPr="007B1048">
        <w:rPr>
          <w:rFonts w:ascii="Times New Roman" w:hAnsi="Times New Roman" w:cs="Times New Roman"/>
        </w:rPr>
        <w:t>Bebchuk</w:t>
      </w:r>
      <w:proofErr w:type="spellEnd"/>
      <w:r w:rsidRPr="007B1048">
        <w:rPr>
          <w:rFonts w:ascii="Times New Roman" w:hAnsi="Times New Roman" w:cs="Times New Roman"/>
        </w:rPr>
        <w:t xml:space="preserve"> and Fried, 2004). Both perspectives highlight variation across firms and time, making panel regression suitable for analysing pay–performance sensitivity.</w:t>
      </w:r>
    </w:p>
    <w:p w14:paraId="4708292E" w14:textId="77777777" w:rsidR="007B1048" w:rsidRPr="007B1048" w:rsidRDefault="007B1048" w:rsidP="007B1048">
      <w:pPr>
        <w:spacing w:line="360" w:lineRule="auto"/>
        <w:rPr>
          <w:rFonts w:ascii="Times New Roman" w:hAnsi="Times New Roman" w:cs="Times New Roman"/>
        </w:rPr>
      </w:pPr>
      <w:r w:rsidRPr="007B1048">
        <w:rPr>
          <w:rFonts w:ascii="Times New Roman" w:hAnsi="Times New Roman" w:cs="Times New Roman"/>
        </w:rPr>
        <w:t xml:space="preserve">A key issue in this type of research is </w:t>
      </w:r>
      <w:r w:rsidRPr="007B1048">
        <w:rPr>
          <w:rFonts w:ascii="Times New Roman" w:hAnsi="Times New Roman" w:cs="Times New Roman"/>
          <w:b/>
          <w:bCs/>
        </w:rPr>
        <w:t>endogeneity</w:t>
      </w:r>
      <w:r w:rsidRPr="007B1048">
        <w:rPr>
          <w:rFonts w:ascii="Times New Roman" w:hAnsi="Times New Roman" w:cs="Times New Roman"/>
        </w:rPr>
        <w:t>, which arises from three main sources:</w:t>
      </w:r>
    </w:p>
    <w:p w14:paraId="1F20AFFE" w14:textId="77777777" w:rsidR="007B1048" w:rsidRPr="007B1048" w:rsidRDefault="007B1048" w:rsidP="007B1048">
      <w:pPr>
        <w:numPr>
          <w:ilvl w:val="0"/>
          <w:numId w:val="6"/>
        </w:numPr>
        <w:spacing w:line="360" w:lineRule="auto"/>
        <w:rPr>
          <w:rFonts w:ascii="Times New Roman" w:hAnsi="Times New Roman" w:cs="Times New Roman"/>
        </w:rPr>
      </w:pPr>
      <w:r w:rsidRPr="007B1048">
        <w:rPr>
          <w:rFonts w:ascii="Times New Roman" w:hAnsi="Times New Roman" w:cs="Times New Roman"/>
          <w:b/>
          <w:bCs/>
        </w:rPr>
        <w:t>Reverse causality</w:t>
      </w:r>
      <w:r w:rsidRPr="007B1048">
        <w:rPr>
          <w:rFonts w:ascii="Times New Roman" w:hAnsi="Times New Roman" w:cs="Times New Roman"/>
        </w:rPr>
        <w:t>: better-performing firms may simply afford higher CEO pay, making performance both a cause and an effect.</w:t>
      </w:r>
    </w:p>
    <w:p w14:paraId="440C546D" w14:textId="77777777" w:rsidR="007B1048" w:rsidRPr="007B1048" w:rsidRDefault="007B1048" w:rsidP="007B1048">
      <w:pPr>
        <w:numPr>
          <w:ilvl w:val="0"/>
          <w:numId w:val="6"/>
        </w:numPr>
        <w:spacing w:line="360" w:lineRule="auto"/>
        <w:rPr>
          <w:rFonts w:ascii="Times New Roman" w:hAnsi="Times New Roman" w:cs="Times New Roman"/>
        </w:rPr>
      </w:pPr>
      <w:r w:rsidRPr="007B1048">
        <w:rPr>
          <w:rFonts w:ascii="Times New Roman" w:hAnsi="Times New Roman" w:cs="Times New Roman"/>
          <w:b/>
          <w:bCs/>
        </w:rPr>
        <w:t>Omitted variables</w:t>
      </w:r>
      <w:r w:rsidRPr="007B1048">
        <w:rPr>
          <w:rFonts w:ascii="Times New Roman" w:hAnsi="Times New Roman" w:cs="Times New Roman"/>
        </w:rPr>
        <w:t>: unobserved factors such as CEO talent or board strength may influence both pay and performance.</w:t>
      </w:r>
    </w:p>
    <w:p w14:paraId="280FB96F" w14:textId="77777777" w:rsidR="007B1048" w:rsidRPr="007B1048" w:rsidRDefault="007B1048" w:rsidP="007B1048">
      <w:pPr>
        <w:numPr>
          <w:ilvl w:val="0"/>
          <w:numId w:val="6"/>
        </w:numPr>
        <w:spacing w:line="360" w:lineRule="auto"/>
        <w:rPr>
          <w:rFonts w:ascii="Times New Roman" w:hAnsi="Times New Roman" w:cs="Times New Roman"/>
        </w:rPr>
      </w:pPr>
      <w:r w:rsidRPr="007B1048">
        <w:rPr>
          <w:rFonts w:ascii="Times New Roman" w:hAnsi="Times New Roman" w:cs="Times New Roman"/>
          <w:b/>
          <w:bCs/>
        </w:rPr>
        <w:t>Dynamic persistence</w:t>
      </w:r>
      <w:r w:rsidRPr="007B1048">
        <w:rPr>
          <w:rFonts w:ascii="Times New Roman" w:hAnsi="Times New Roman" w:cs="Times New Roman"/>
        </w:rPr>
        <w:t>: company performance often depends on past outcomes, while executive pay contracts change gradually.</w:t>
      </w:r>
    </w:p>
    <w:p w14:paraId="7E499703" w14:textId="77777777" w:rsidR="007B1048" w:rsidRPr="007B1048" w:rsidRDefault="007B1048" w:rsidP="007B1048">
      <w:pPr>
        <w:spacing w:line="360" w:lineRule="auto"/>
        <w:rPr>
          <w:rFonts w:ascii="Times New Roman" w:hAnsi="Times New Roman" w:cs="Times New Roman"/>
        </w:rPr>
      </w:pPr>
      <w:r w:rsidRPr="007B1048">
        <w:rPr>
          <w:rFonts w:ascii="Times New Roman" w:hAnsi="Times New Roman" w:cs="Times New Roman"/>
        </w:rPr>
        <w:t xml:space="preserve">Conventional models such as OLS, Fixed Effects (FE), and Random Effects (RE) can address some heterogeneity but fail to fully correct for simultaneity and reverse causality (Wooldridge, 2010). To overcome these challenges, the </w:t>
      </w:r>
      <w:r w:rsidRPr="007B1048">
        <w:rPr>
          <w:rFonts w:ascii="Times New Roman" w:hAnsi="Times New Roman" w:cs="Times New Roman"/>
          <w:b/>
          <w:bCs/>
        </w:rPr>
        <w:t>System Generalized Method of Moments (System GMM)</w:t>
      </w:r>
      <w:r w:rsidRPr="007B1048">
        <w:rPr>
          <w:rFonts w:ascii="Times New Roman" w:hAnsi="Times New Roman" w:cs="Times New Roman"/>
        </w:rPr>
        <w:t>, introduced by Arellano and Bond (1991) and extended by Blundell and Bond (1998), is applied. System GMM uses lagged variables as instruments, making it effective for dynamic panels and endogenous regressors. It is widely recognised as a robust method in studies of corporate governance and executive pay (</w:t>
      </w:r>
      <w:proofErr w:type="spellStart"/>
      <w:r w:rsidRPr="007B1048">
        <w:rPr>
          <w:rFonts w:ascii="Times New Roman" w:hAnsi="Times New Roman" w:cs="Times New Roman"/>
        </w:rPr>
        <w:t>Roodman</w:t>
      </w:r>
      <w:proofErr w:type="spellEnd"/>
      <w:r w:rsidRPr="007B1048">
        <w:rPr>
          <w:rFonts w:ascii="Times New Roman" w:hAnsi="Times New Roman" w:cs="Times New Roman"/>
        </w:rPr>
        <w:t xml:space="preserve">, 2008; Edmans, </w:t>
      </w:r>
      <w:proofErr w:type="spellStart"/>
      <w:r w:rsidRPr="007B1048">
        <w:rPr>
          <w:rFonts w:ascii="Times New Roman" w:hAnsi="Times New Roman" w:cs="Times New Roman"/>
        </w:rPr>
        <w:t>Gabaix</w:t>
      </w:r>
      <w:proofErr w:type="spellEnd"/>
      <w:r w:rsidRPr="007B1048">
        <w:rPr>
          <w:rFonts w:ascii="Times New Roman" w:hAnsi="Times New Roman" w:cs="Times New Roman"/>
        </w:rPr>
        <w:t xml:space="preserve"> and </w:t>
      </w:r>
      <w:proofErr w:type="spellStart"/>
      <w:r w:rsidRPr="007B1048">
        <w:rPr>
          <w:rFonts w:ascii="Times New Roman" w:hAnsi="Times New Roman" w:cs="Times New Roman"/>
        </w:rPr>
        <w:t>Jenter</w:t>
      </w:r>
      <w:proofErr w:type="spellEnd"/>
      <w:r w:rsidRPr="007B1048">
        <w:rPr>
          <w:rFonts w:ascii="Times New Roman" w:hAnsi="Times New Roman" w:cs="Times New Roman"/>
        </w:rPr>
        <w:t>, 2017).</w:t>
      </w:r>
    </w:p>
    <w:p w14:paraId="41B36BF0" w14:textId="77777777" w:rsidR="00CB2FC3" w:rsidRDefault="0018571D" w:rsidP="00377B8E">
      <w:pPr>
        <w:spacing w:line="360" w:lineRule="auto"/>
        <w:rPr>
          <w:rFonts w:ascii="Times New Roman" w:hAnsi="Times New Roman" w:cs="Times New Roman"/>
        </w:rPr>
      </w:pPr>
      <w:r w:rsidRPr="0018571D">
        <w:rPr>
          <w:rFonts w:ascii="Times New Roman" w:hAnsi="Times New Roman" w:cs="Times New Roman"/>
        </w:rPr>
        <w:t>The basic regression model looks like this:</w:t>
      </w:r>
    </w:p>
    <w:p w14:paraId="67411C7C" w14:textId="16E7479F" w:rsidR="00165743" w:rsidRPr="00F94EC4" w:rsidRDefault="001300DA" w:rsidP="00377B8E">
      <w:pPr>
        <w:spacing w:line="360" w:lineRule="auto"/>
        <w:rPr>
          <w:rFonts w:ascii="Times New Roman" w:hAnsi="Times New Roman" w:cs="Times New Roman"/>
        </w:rPr>
      </w:pPr>
      <w:r w:rsidRPr="00377B8E">
        <w:rPr>
          <w:rFonts w:ascii="Times New Roman" w:hAnsi="Times New Roman" w:cs="Times New Roman"/>
        </w:rPr>
        <w:br/>
      </w:r>
      <m:oMathPara>
        <m:oMath>
          <m:r>
            <m:rPr>
              <m:sty m:val="p"/>
            </m:rPr>
            <w:rPr>
              <w:rFonts w:ascii="Cambria Math" w:hAnsi="Cambria Math" w:cs="Times New Roman"/>
            </w:rPr>
            <m:t xml:space="preserve">Per </m:t>
          </m:r>
          <m:sSub>
            <m:sSubPr>
              <m:ctrlPr>
                <w:rPr>
                  <w:rFonts w:ascii="Cambria Math" w:hAnsi="Cambria Math" w:cs="Times New Roman"/>
                  <w:iCs/>
                </w:rPr>
              </m:ctrlPr>
            </m:sSubPr>
            <m:e>
              <m:r>
                <m:rPr>
                  <m:sty m:val="p"/>
                </m:rPr>
                <w:rPr>
                  <w:rFonts w:ascii="Cambria Math" w:hAnsi="Cambria Math" w:cs="Times New Roman"/>
                </w:rPr>
                <m:t>f</m:t>
              </m:r>
            </m:e>
            <m:sub>
              <m:r>
                <m:rPr>
                  <m:sty m:val="p"/>
                </m:rPr>
                <w:rPr>
                  <w:rFonts w:ascii="Cambria Math" w:hAnsi="Cambria Math" w:cs="Times New Roman"/>
                </w:rPr>
                <m:t xml:space="preserve">it   </m:t>
              </m:r>
            </m:sub>
          </m:sSub>
          <m:r>
            <m:rPr>
              <m:sty m:val="p"/>
            </m:rPr>
            <w:rPr>
              <w:rFonts w:ascii="Cambria Math" w:hAnsi="Cambria Math" w:cs="Times New Roman"/>
            </w:rPr>
            <m:t xml:space="preserve">= </m:t>
          </m:r>
          <m:sSub>
            <m:sSubPr>
              <m:ctrlPr>
                <w:rPr>
                  <w:rFonts w:ascii="Cambria Math" w:hAnsi="Cambria Math" w:cs="Times New Roman"/>
                  <w:iCs/>
                </w:rPr>
              </m:ctrlPr>
            </m:sSubPr>
            <m:e>
              <m:r>
                <m:rPr>
                  <m:sty m:val="p"/>
                </m:rPr>
                <w:rPr>
                  <w:rFonts w:ascii="Cambria Math" w:hAnsi="Cambria Math" w:cs="Times New Roman"/>
                </w:rPr>
                <m:t>β</m:t>
              </m:r>
            </m:e>
            <m:sub>
              <m:r>
                <m:rPr>
                  <m:sty m:val="p"/>
                </m:rPr>
                <w:rPr>
                  <w:rFonts w:ascii="Cambria Math" w:hAnsi="Cambria Math" w:cs="Times New Roman"/>
                </w:rPr>
                <m:t>1</m:t>
              </m:r>
            </m:sub>
          </m:sSub>
          <m:sSub>
            <m:sSubPr>
              <m:ctrlPr>
                <w:rPr>
                  <w:rFonts w:ascii="Cambria Math" w:hAnsi="Cambria Math" w:cs="Times New Roman"/>
                  <w:iCs/>
                </w:rPr>
              </m:ctrlPr>
            </m:sSubPr>
            <m:e>
              <m:r>
                <m:rPr>
                  <m:sty m:val="p"/>
                </m:rPr>
                <w:rPr>
                  <w:rFonts w:ascii="Cambria Math" w:hAnsi="Cambria Math" w:cs="Times New Roman"/>
                </w:rPr>
                <m:t>Pay</m:t>
              </m:r>
            </m:e>
            <m:sub>
              <m:r>
                <m:rPr>
                  <m:sty m:val="p"/>
                </m:rPr>
                <w:rPr>
                  <w:rFonts w:ascii="Cambria Math" w:hAnsi="Cambria Math" w:cs="Times New Roman"/>
                </w:rPr>
                <m:t>it</m:t>
              </m:r>
            </m:sub>
          </m:sSub>
          <m:r>
            <m:rPr>
              <m:sty m:val="p"/>
            </m:rPr>
            <w:rPr>
              <w:rFonts w:ascii="Cambria Math" w:hAnsi="Cambria Math" w:cs="Times New Roman"/>
            </w:rPr>
            <m:t>+</m:t>
          </m:r>
          <m:sSub>
            <m:sSubPr>
              <m:ctrlPr>
                <w:rPr>
                  <w:rFonts w:ascii="Cambria Math" w:hAnsi="Cambria Math" w:cs="Times New Roman"/>
                  <w:iCs/>
                </w:rPr>
              </m:ctrlPr>
            </m:sSubPr>
            <m:e>
              <m:r>
                <m:rPr>
                  <m:sty m:val="p"/>
                </m:rPr>
                <w:rPr>
                  <w:rFonts w:ascii="Cambria Math" w:hAnsi="Cambria Math" w:cs="Times New Roman"/>
                </w:rPr>
                <m:t>β</m:t>
              </m:r>
            </m:e>
            <m:sub>
              <m:r>
                <m:rPr>
                  <m:sty m:val="p"/>
                </m:rPr>
                <w:rPr>
                  <w:rFonts w:ascii="Cambria Math" w:hAnsi="Cambria Math" w:cs="Times New Roman"/>
                </w:rPr>
                <m:t>2</m:t>
              </m:r>
            </m:sub>
          </m:sSub>
          <m:sSub>
            <m:sSubPr>
              <m:ctrlPr>
                <w:rPr>
                  <w:rFonts w:ascii="Cambria Math" w:hAnsi="Cambria Math" w:cs="Times New Roman"/>
                  <w:iCs/>
                </w:rPr>
              </m:ctrlPr>
            </m:sSubPr>
            <m:e>
              <m:r>
                <m:rPr>
                  <m:sty m:val="p"/>
                </m:rPr>
                <w:rPr>
                  <w:rFonts w:ascii="Cambria Math" w:hAnsi="Cambria Math" w:cs="Times New Roman"/>
                </w:rPr>
                <m:t>X</m:t>
              </m:r>
            </m:e>
            <m:sub>
              <m:r>
                <m:rPr>
                  <m:sty m:val="p"/>
                </m:rPr>
                <w:rPr>
                  <w:rFonts w:ascii="Cambria Math" w:hAnsi="Cambria Math" w:cs="Times New Roman"/>
                </w:rPr>
                <m:t>it</m:t>
              </m:r>
            </m:sub>
          </m:sSub>
          <m:r>
            <m:rPr>
              <m:sty m:val="p"/>
            </m:rPr>
            <w:rPr>
              <w:rFonts w:ascii="Cambria Math" w:hAnsi="Cambria Math" w:cs="Times New Roman"/>
            </w:rPr>
            <m:t xml:space="preserve">+γPer </m:t>
          </m:r>
          <m:sSub>
            <m:sSubPr>
              <m:ctrlPr>
                <w:rPr>
                  <w:rFonts w:ascii="Cambria Math" w:hAnsi="Cambria Math" w:cs="Times New Roman"/>
                  <w:iCs/>
                </w:rPr>
              </m:ctrlPr>
            </m:sSubPr>
            <m:e>
              <m:r>
                <m:rPr>
                  <m:sty m:val="p"/>
                </m:rPr>
                <w:rPr>
                  <w:rFonts w:ascii="Cambria Math" w:hAnsi="Cambria Math" w:cs="Times New Roman"/>
                </w:rPr>
                <m:t>f</m:t>
              </m:r>
            </m:e>
            <m:sub>
              <m:r>
                <m:rPr>
                  <m:sty m:val="p"/>
                </m:rPr>
                <w:rPr>
                  <w:rFonts w:ascii="Cambria Math" w:hAnsi="Cambria Math" w:cs="Times New Roman"/>
                </w:rPr>
                <m:t>i,t-1</m:t>
              </m:r>
            </m:sub>
          </m:sSub>
          <m:r>
            <m:rPr>
              <m:sty m:val="p"/>
            </m:rPr>
            <w:rPr>
              <w:rFonts w:ascii="Cambria Math" w:hAnsi="Cambria Math" w:cs="Times New Roman"/>
            </w:rPr>
            <m:t>+</m:t>
          </m:r>
          <m:sSub>
            <m:sSubPr>
              <m:ctrlPr>
                <w:rPr>
                  <w:rFonts w:ascii="Cambria Math" w:hAnsi="Cambria Math" w:cs="Times New Roman"/>
                  <w:iCs/>
                </w:rPr>
              </m:ctrlPr>
            </m:sSubPr>
            <m:e>
              <m:r>
                <m:rPr>
                  <m:sty m:val="p"/>
                </m:rPr>
                <w:rPr>
                  <w:rFonts w:ascii="Cambria Math" w:hAnsi="Cambria Math" w:cs="Times New Roman"/>
                </w:rPr>
                <m:t>ϵ</m:t>
              </m:r>
            </m:e>
            <m:sub>
              <m:r>
                <m:rPr>
                  <m:sty m:val="p"/>
                </m:rPr>
                <w:rPr>
                  <w:rFonts w:ascii="Cambria Math" w:hAnsi="Cambria Math" w:cs="Times New Roman"/>
                </w:rPr>
                <m:t>it</m:t>
              </m:r>
            </m:sub>
          </m:sSub>
          <m:r>
            <m:rPr>
              <m:sty m:val="p"/>
            </m:rPr>
            <w:rPr>
              <w:rFonts w:ascii="Cambria Math" w:hAnsi="Cambria Math" w:cs="Times New Roman"/>
            </w:rPr>
            <m:t xml:space="preserve"> </m:t>
          </m:r>
          <m:r>
            <w:rPr>
              <w:rFonts w:ascii="Times New Roman" w:hAnsi="Times New Roman" w:cs="Times New Roman"/>
              <w:iCs/>
            </w:rPr>
            <w:br/>
          </m:r>
          <m:r>
            <w:rPr>
              <w:rFonts w:ascii="Times New Roman" w:hAnsi="Times New Roman" w:cs="Times New Roman"/>
              <w:iCs/>
            </w:rPr>
            <w:br/>
          </m:r>
          <m:r>
            <w:rPr>
              <w:rFonts w:ascii="Times New Roman" w:hAnsi="Times New Roman" w:cs="Times New Roman"/>
              <w:iCs/>
            </w:rPr>
            <w:br/>
          </m:r>
        </m:oMath>
      </m:oMathPara>
    </w:p>
    <w:p w14:paraId="42EBFC54" w14:textId="5F76AFBF" w:rsidR="006E0F51" w:rsidRDefault="006E0F51" w:rsidP="00377B8E">
      <w:pPr>
        <w:spacing w:line="360" w:lineRule="auto"/>
        <w:rPr>
          <w:rFonts w:ascii="Times New Roman" w:hAnsi="Times New Roman" w:cs="Times New Roman"/>
        </w:rPr>
      </w:pPr>
      <w:r>
        <w:rPr>
          <w:rFonts w:ascii="Times New Roman" w:hAnsi="Times New Roman" w:cs="Times New Roman"/>
        </w:rPr>
        <w:lastRenderedPageBreak/>
        <w:t>Where:</w:t>
      </w:r>
    </w:p>
    <w:p w14:paraId="7CF2C70D" w14:textId="77777777" w:rsidR="003B0CE8" w:rsidRPr="003B0CE8" w:rsidRDefault="006E0F51" w:rsidP="006E0F51">
      <w:pPr>
        <w:pStyle w:val="ListParagraph"/>
        <w:numPr>
          <w:ilvl w:val="0"/>
          <w:numId w:val="5"/>
        </w:numPr>
        <w:spacing w:line="360" w:lineRule="auto"/>
        <w:rPr>
          <w:rFonts w:ascii="Times New Roman" w:hAnsi="Times New Roman" w:cs="Times New Roman"/>
        </w:rPr>
      </w:pPr>
      <w:r>
        <w:rPr>
          <w:rFonts w:ascii="Times New Roman" w:hAnsi="Times New Roman" w:cs="Times New Roman"/>
        </w:rPr>
        <w:t xml:space="preserve">Per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it</m:t>
            </m:r>
          </m:sub>
        </m:sSub>
      </m:oMath>
      <w:r>
        <w:rPr>
          <w:rFonts w:ascii="Times New Roman" w:eastAsiaTheme="minorEastAsia" w:hAnsi="Times New Roman" w:cs="Times New Roman"/>
        </w:rPr>
        <w:t xml:space="preserve"> </w:t>
      </w:r>
      <w:r w:rsidR="0096153D" w:rsidRPr="0096153D">
        <w:rPr>
          <w:rFonts w:ascii="Times New Roman" w:eastAsiaTheme="minorEastAsia" w:hAnsi="Times New Roman" w:cs="Times New Roman"/>
        </w:rPr>
        <w:t>means how the company is doing (ROA, ROE, Tobin’s Q, TSR)</w:t>
      </w:r>
      <w:r w:rsidR="00AA543A">
        <w:rPr>
          <w:rFonts w:ascii="Times New Roman" w:eastAsiaTheme="minorEastAsia" w:hAnsi="Times New Roman" w:cs="Times New Roman"/>
        </w:rPr>
        <w:t xml:space="preserve"> </w:t>
      </w:r>
      <w:r w:rsidR="00AA543A" w:rsidRPr="00AA543A">
        <w:rPr>
          <w:rFonts w:ascii="Times New Roman" w:eastAsiaTheme="minorEastAsia" w:hAnsi="Times New Roman" w:cs="Times New Roman"/>
        </w:rPr>
        <w:t xml:space="preserve">or firm </w:t>
      </w:r>
      <w:proofErr w:type="spellStart"/>
      <w:r w:rsidR="00AA543A" w:rsidRPr="00AA543A">
        <w:rPr>
          <w:rFonts w:ascii="Times New Roman" w:eastAsiaTheme="minorEastAsia" w:hAnsi="Times New Roman" w:cs="Times New Roman"/>
          <w:i/>
          <w:iCs/>
        </w:rPr>
        <w:t>i</w:t>
      </w:r>
      <w:proofErr w:type="spellEnd"/>
      <w:r w:rsidR="00AA543A" w:rsidRPr="00AA543A">
        <w:rPr>
          <w:rFonts w:ascii="Times New Roman" w:eastAsiaTheme="minorEastAsia" w:hAnsi="Times New Roman" w:cs="Times New Roman"/>
        </w:rPr>
        <w:t xml:space="preserve"> at time </w:t>
      </w:r>
      <w:r w:rsidR="00AA543A" w:rsidRPr="00AA543A">
        <w:rPr>
          <w:rFonts w:ascii="Times New Roman" w:eastAsiaTheme="minorEastAsia" w:hAnsi="Times New Roman" w:cs="Times New Roman"/>
          <w:i/>
          <w:iCs/>
        </w:rPr>
        <w:t>t</w:t>
      </w:r>
    </w:p>
    <w:p w14:paraId="381E6BE3" w14:textId="77777777" w:rsidR="00014158" w:rsidRPr="00014158" w:rsidRDefault="00D63647" w:rsidP="006E0F51">
      <w:pPr>
        <w:pStyle w:val="ListParagraph"/>
        <w:numPr>
          <w:ilvl w:val="0"/>
          <w:numId w:val="5"/>
        </w:numPr>
        <w:spacing w:line="360" w:lineRule="auto"/>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Pay</m:t>
            </m:r>
          </m:e>
          <m:sub>
            <m:r>
              <w:rPr>
                <w:rFonts w:ascii="Cambria Math" w:hAnsi="Cambria Math" w:cs="Times New Roman"/>
              </w:rPr>
              <m:t>it</m:t>
            </m:r>
          </m:sub>
        </m:sSub>
      </m:oMath>
      <w:r>
        <w:rPr>
          <w:rFonts w:ascii="Times New Roman" w:eastAsiaTheme="minorEastAsia" w:hAnsi="Times New Roman" w:cs="Times New Roman"/>
        </w:rPr>
        <w:t xml:space="preserve"> </w:t>
      </w:r>
      <w:r w:rsidRPr="00D63647">
        <w:rPr>
          <w:rFonts w:ascii="Times New Roman" w:eastAsiaTheme="minorEastAsia" w:hAnsi="Times New Roman" w:cs="Times New Roman"/>
        </w:rPr>
        <w:t>means CEO salary,</w:t>
      </w:r>
      <w:r w:rsidR="00014158">
        <w:rPr>
          <w:rFonts w:ascii="Times New Roman" w:eastAsiaTheme="minorEastAsia" w:hAnsi="Times New Roman" w:cs="Times New Roman"/>
        </w:rPr>
        <w:t xml:space="preserve"> </w:t>
      </w:r>
      <w:r w:rsidRPr="00D63647">
        <w:rPr>
          <w:rFonts w:ascii="Times New Roman" w:eastAsiaTheme="minorEastAsia" w:hAnsi="Times New Roman" w:cs="Times New Roman"/>
        </w:rPr>
        <w:t>bonus</w:t>
      </w:r>
      <w:r w:rsidR="00014158">
        <w:rPr>
          <w:rFonts w:ascii="Times New Roman" w:eastAsiaTheme="minorEastAsia" w:hAnsi="Times New Roman" w:cs="Times New Roman"/>
        </w:rPr>
        <w:t xml:space="preserve"> </w:t>
      </w:r>
      <w:r w:rsidRPr="00D63647">
        <w:rPr>
          <w:rFonts w:ascii="Times New Roman" w:eastAsiaTheme="minorEastAsia" w:hAnsi="Times New Roman" w:cs="Times New Roman"/>
        </w:rPr>
        <w:t>or equity pay</w:t>
      </w:r>
    </w:p>
    <w:p w14:paraId="6E171F9F" w14:textId="71843324" w:rsidR="00705A60" w:rsidRDefault="00A63290" w:rsidP="006E0F51">
      <w:pPr>
        <w:pStyle w:val="ListParagraph"/>
        <w:numPr>
          <w:ilvl w:val="0"/>
          <w:numId w:val="5"/>
        </w:numPr>
        <w:spacing w:line="360" w:lineRule="auto"/>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it</m:t>
            </m:r>
          </m:sub>
        </m:sSub>
      </m:oMath>
      <w:r w:rsidR="00705A60">
        <w:rPr>
          <w:rFonts w:ascii="Times New Roman" w:hAnsi="Times New Roman" w:cs="Times New Roman"/>
        </w:rPr>
        <w:t xml:space="preserve"> are</w:t>
      </w:r>
      <w:r w:rsidR="00705A60" w:rsidRPr="00705A60">
        <w:rPr>
          <w:rFonts w:ascii="Times New Roman" w:hAnsi="Times New Roman" w:cs="Times New Roman"/>
        </w:rPr>
        <w:t xml:space="preserve"> other factors like company size, debt and industry</w:t>
      </w:r>
    </w:p>
    <w:p w14:paraId="2182AFB6" w14:textId="77777777" w:rsidR="00501D21" w:rsidRPr="00501D21" w:rsidRDefault="00D7649D" w:rsidP="006E0F51">
      <w:pPr>
        <w:pStyle w:val="ListParagraph"/>
        <w:numPr>
          <w:ilvl w:val="0"/>
          <w:numId w:val="5"/>
        </w:numPr>
        <w:spacing w:line="360" w:lineRule="auto"/>
        <w:rPr>
          <w:rFonts w:ascii="Times New Roman" w:hAnsi="Times New Roman" w:cs="Times New Roman"/>
        </w:rPr>
      </w:pPr>
      <m:oMath>
        <m:r>
          <w:rPr>
            <w:rFonts w:ascii="Cambria Math" w:hAnsi="Cambria Math" w:cs="Times New Roman"/>
          </w:rPr>
          <m:t>Per</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i,t-1</m:t>
            </m:r>
          </m:sub>
        </m:sSub>
      </m:oMath>
      <w:r>
        <w:rPr>
          <w:rFonts w:ascii="Times New Roman" w:eastAsiaTheme="minorEastAsia" w:hAnsi="Times New Roman" w:cs="Times New Roman"/>
        </w:rPr>
        <w:t xml:space="preserve"> </w:t>
      </w:r>
      <w:r w:rsidR="00501D21" w:rsidRPr="00501D21">
        <w:rPr>
          <w:rFonts w:ascii="Times New Roman" w:eastAsiaTheme="minorEastAsia" w:hAnsi="Times New Roman" w:cs="Times New Roman"/>
        </w:rPr>
        <w:t>is used to capture how results carry over from year to year</w:t>
      </w:r>
    </w:p>
    <w:p w14:paraId="3C0D2AA6" w14:textId="073FFE57" w:rsidR="00377B8E" w:rsidRPr="006E0F51" w:rsidRDefault="00501D21" w:rsidP="006E0F51">
      <w:pPr>
        <w:pStyle w:val="ListParagraph"/>
        <w:numPr>
          <w:ilvl w:val="0"/>
          <w:numId w:val="5"/>
        </w:numPr>
        <w:spacing w:line="360" w:lineRule="auto"/>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it</m:t>
            </m:r>
          </m:sub>
        </m:sSub>
      </m:oMath>
      <w:r>
        <w:rPr>
          <w:rFonts w:ascii="Times New Roman" w:hAnsi="Times New Roman" w:cs="Times New Roman"/>
        </w:rPr>
        <w:t xml:space="preserve"> </w:t>
      </w:r>
      <w:r w:rsidR="00AD6DA9">
        <w:rPr>
          <w:rFonts w:ascii="Times New Roman" w:hAnsi="Times New Roman" w:cs="Times New Roman"/>
        </w:rPr>
        <w:t>i</w:t>
      </w:r>
      <w:r w:rsidR="00AD6DA9" w:rsidRPr="00AD6DA9">
        <w:rPr>
          <w:rFonts w:ascii="Times New Roman" w:hAnsi="Times New Roman" w:cs="Times New Roman"/>
        </w:rPr>
        <w:t>s the error term</w:t>
      </w:r>
      <w:r w:rsidR="001300DA" w:rsidRPr="006E0F51">
        <w:rPr>
          <w:rFonts w:ascii="Times New Roman" w:hAnsi="Times New Roman" w:cs="Times New Roman"/>
        </w:rPr>
        <w:br/>
      </w:r>
      <w:r w:rsidR="001300DA" w:rsidRPr="006E0F51">
        <w:rPr>
          <w:rFonts w:ascii="Times New Roman" w:hAnsi="Times New Roman" w:cs="Times New Roman"/>
        </w:rPr>
        <w:br/>
      </w:r>
      <w:r w:rsidR="00D4608B" w:rsidRPr="00D4608B">
        <w:rPr>
          <w:rFonts w:ascii="Times New Roman" w:hAnsi="Times New Roman" w:cs="Times New Roman"/>
        </w:rPr>
        <w:t xml:space="preserve">System GMM uses lagged instruments to handle reverse causality and simultaneity. Unlike OLS, Fixed Effects, or Random Effects models, it is better at solving these issues. FE and RE control for some hidden factors but still cannot deal with reverse causality fully. That is why </w:t>
      </w:r>
      <w:r w:rsidR="00D4608B" w:rsidRPr="00D4608B">
        <w:rPr>
          <w:rFonts w:ascii="Times New Roman" w:hAnsi="Times New Roman" w:cs="Times New Roman"/>
          <w:b/>
          <w:bCs/>
        </w:rPr>
        <w:t>System GMM is the best choice</w:t>
      </w:r>
      <w:r w:rsidR="00D4608B" w:rsidRPr="00D4608B">
        <w:rPr>
          <w:rFonts w:ascii="Times New Roman" w:hAnsi="Times New Roman" w:cs="Times New Roman"/>
        </w:rPr>
        <w:t xml:space="preserve"> for this study (Blundell and Bond, 1998).</w:t>
      </w:r>
    </w:p>
    <w:p w14:paraId="491EF884" w14:textId="77777777" w:rsidR="00377B8E" w:rsidRDefault="00377B8E" w:rsidP="00377B8E">
      <w:pPr>
        <w:spacing w:line="360" w:lineRule="auto"/>
        <w:rPr>
          <w:rFonts w:ascii="Times New Roman" w:hAnsi="Times New Roman" w:cs="Times New Roman"/>
        </w:rPr>
      </w:pPr>
    </w:p>
    <w:p w14:paraId="57254369" w14:textId="2F9578EE" w:rsidR="00B85A97" w:rsidRPr="00B85A97" w:rsidRDefault="00B85A97" w:rsidP="00B85A97">
      <w:pPr>
        <w:spacing w:line="360" w:lineRule="auto"/>
        <w:rPr>
          <w:rFonts w:ascii="Times New Roman" w:hAnsi="Times New Roman" w:cs="Times New Roman"/>
          <w:b/>
          <w:bCs/>
        </w:rPr>
      </w:pPr>
      <w:r w:rsidRPr="00B85A97">
        <w:rPr>
          <w:rFonts w:ascii="Times New Roman" w:hAnsi="Times New Roman" w:cs="Times New Roman"/>
          <w:b/>
          <w:bCs/>
        </w:rPr>
        <w:t>Data Collection and Sources</w:t>
      </w:r>
      <w:r>
        <w:rPr>
          <w:rFonts w:ascii="Times New Roman" w:hAnsi="Times New Roman" w:cs="Times New Roman"/>
          <w:b/>
          <w:bCs/>
        </w:rPr>
        <w:t>:</w:t>
      </w:r>
    </w:p>
    <w:p w14:paraId="4B9802A3" w14:textId="77777777" w:rsidR="00B85A97" w:rsidRPr="00B85A97" w:rsidRDefault="00B85A97" w:rsidP="00B85A97">
      <w:pPr>
        <w:spacing w:line="360" w:lineRule="auto"/>
        <w:rPr>
          <w:rFonts w:ascii="Times New Roman" w:hAnsi="Times New Roman" w:cs="Times New Roman"/>
        </w:rPr>
      </w:pPr>
      <w:r w:rsidRPr="00B85A97">
        <w:rPr>
          <w:rFonts w:ascii="Times New Roman" w:hAnsi="Times New Roman" w:cs="Times New Roman"/>
        </w:rPr>
        <w:t xml:space="preserve">The dataset for this study comes from Kaggle’s </w:t>
      </w:r>
      <w:r w:rsidRPr="00B85A97">
        <w:rPr>
          <w:rFonts w:ascii="Times New Roman" w:hAnsi="Times New Roman" w:cs="Times New Roman"/>
          <w:i/>
          <w:iCs/>
        </w:rPr>
        <w:t>“Financial Data of 4,400 Public Companies”</w:t>
      </w:r>
      <w:r w:rsidRPr="00B85A97">
        <w:rPr>
          <w:rFonts w:ascii="Times New Roman" w:hAnsi="Times New Roman" w:cs="Times New Roman"/>
        </w:rPr>
        <w:t xml:space="preserve"> (Kaggle, 2023). It contains financial and governance information for listed companies from different industries and countries. The </w:t>
      </w:r>
      <w:proofErr w:type="gramStart"/>
      <w:r w:rsidRPr="00B85A97">
        <w:rPr>
          <w:rFonts w:ascii="Times New Roman" w:hAnsi="Times New Roman" w:cs="Times New Roman"/>
        </w:rPr>
        <w:t>time period</w:t>
      </w:r>
      <w:proofErr w:type="gramEnd"/>
      <w:r w:rsidRPr="00B85A97">
        <w:rPr>
          <w:rFonts w:ascii="Times New Roman" w:hAnsi="Times New Roman" w:cs="Times New Roman"/>
        </w:rPr>
        <w:t xml:space="preserve"> covered is from July 2012 to May 2020, based on the variable </w:t>
      </w:r>
      <w:proofErr w:type="spellStart"/>
      <w:r w:rsidRPr="00B85A97">
        <w:rPr>
          <w:rFonts w:ascii="Times New Roman" w:hAnsi="Times New Roman" w:cs="Times New Roman"/>
        </w:rPr>
        <w:t>endDate</w:t>
      </w:r>
      <w:proofErr w:type="spellEnd"/>
      <w:r w:rsidRPr="00B85A97">
        <w:rPr>
          <w:rFonts w:ascii="Times New Roman" w:hAnsi="Times New Roman" w:cs="Times New Roman"/>
        </w:rPr>
        <w:t>.</w:t>
      </w:r>
    </w:p>
    <w:p w14:paraId="21AA0BD9" w14:textId="77777777" w:rsidR="00B85A97" w:rsidRPr="00B85A97" w:rsidRDefault="00B85A97" w:rsidP="00B85A97">
      <w:pPr>
        <w:spacing w:line="360" w:lineRule="auto"/>
        <w:rPr>
          <w:rFonts w:ascii="Times New Roman" w:hAnsi="Times New Roman" w:cs="Times New Roman"/>
        </w:rPr>
      </w:pPr>
      <w:r w:rsidRPr="00B85A97">
        <w:rPr>
          <w:rFonts w:ascii="Times New Roman" w:hAnsi="Times New Roman" w:cs="Times New Roman"/>
        </w:rPr>
        <w:t>The dataset includes:</w:t>
      </w:r>
    </w:p>
    <w:p w14:paraId="13953523" w14:textId="77777777" w:rsidR="00B85A97" w:rsidRPr="00B85A97" w:rsidRDefault="00B85A97" w:rsidP="00B85A97">
      <w:pPr>
        <w:numPr>
          <w:ilvl w:val="0"/>
          <w:numId w:val="7"/>
        </w:numPr>
        <w:spacing w:line="360" w:lineRule="auto"/>
        <w:rPr>
          <w:rFonts w:ascii="Times New Roman" w:hAnsi="Times New Roman" w:cs="Times New Roman"/>
        </w:rPr>
      </w:pPr>
      <w:r w:rsidRPr="00B85A97">
        <w:rPr>
          <w:rFonts w:ascii="Times New Roman" w:hAnsi="Times New Roman" w:cs="Times New Roman"/>
        </w:rPr>
        <w:t>Independent variables: executive pay measures (such as salary, bonus, equity).</w:t>
      </w:r>
    </w:p>
    <w:p w14:paraId="5E24471F" w14:textId="77777777" w:rsidR="00B85A97" w:rsidRPr="00B85A97" w:rsidRDefault="00B85A97" w:rsidP="00B85A97">
      <w:pPr>
        <w:numPr>
          <w:ilvl w:val="0"/>
          <w:numId w:val="7"/>
        </w:numPr>
        <w:spacing w:line="360" w:lineRule="auto"/>
        <w:rPr>
          <w:rFonts w:ascii="Times New Roman" w:hAnsi="Times New Roman" w:cs="Times New Roman"/>
        </w:rPr>
      </w:pPr>
      <w:r w:rsidRPr="00B85A97">
        <w:rPr>
          <w:rFonts w:ascii="Times New Roman" w:hAnsi="Times New Roman" w:cs="Times New Roman"/>
        </w:rPr>
        <w:t>Dependent variables: company performance indicators (such as ROA, ROE, Tobin’s Q, and TSR).</w:t>
      </w:r>
    </w:p>
    <w:p w14:paraId="30C94E13" w14:textId="77777777" w:rsidR="00B85A97" w:rsidRPr="00B85A97" w:rsidRDefault="00B85A97" w:rsidP="00B85A97">
      <w:pPr>
        <w:numPr>
          <w:ilvl w:val="0"/>
          <w:numId w:val="7"/>
        </w:numPr>
        <w:spacing w:line="360" w:lineRule="auto"/>
        <w:rPr>
          <w:rFonts w:ascii="Times New Roman" w:hAnsi="Times New Roman" w:cs="Times New Roman"/>
        </w:rPr>
      </w:pPr>
      <w:r w:rsidRPr="00B85A97">
        <w:rPr>
          <w:rFonts w:ascii="Times New Roman" w:hAnsi="Times New Roman" w:cs="Times New Roman"/>
        </w:rPr>
        <w:t>Control variables: firm size, leverage, and industry dummies.</w:t>
      </w:r>
    </w:p>
    <w:p w14:paraId="35C4F244" w14:textId="77777777" w:rsidR="00B85A97" w:rsidRDefault="00B85A97" w:rsidP="00B85A97">
      <w:pPr>
        <w:spacing w:line="360" w:lineRule="auto"/>
        <w:rPr>
          <w:rFonts w:ascii="Times New Roman" w:hAnsi="Times New Roman" w:cs="Times New Roman"/>
        </w:rPr>
      </w:pPr>
      <w:r w:rsidRPr="00B85A97">
        <w:rPr>
          <w:rFonts w:ascii="Times New Roman" w:hAnsi="Times New Roman" w:cs="Times New Roman"/>
        </w:rPr>
        <w:t xml:space="preserve">The file has 29 columns and 17,511 rows, with a panel-style structure that links firms to time through the </w:t>
      </w:r>
      <w:proofErr w:type="spellStart"/>
      <w:r w:rsidRPr="00B85A97">
        <w:rPr>
          <w:rFonts w:ascii="Times New Roman" w:hAnsi="Times New Roman" w:cs="Times New Roman"/>
        </w:rPr>
        <w:t>endDate</w:t>
      </w:r>
      <w:proofErr w:type="spellEnd"/>
      <w:r w:rsidRPr="00B85A97">
        <w:rPr>
          <w:rFonts w:ascii="Times New Roman" w:hAnsi="Times New Roman" w:cs="Times New Roman"/>
        </w:rPr>
        <w:t xml:space="preserve"> variable.</w:t>
      </w:r>
    </w:p>
    <w:p w14:paraId="2DED2119" w14:textId="77777777" w:rsidR="00F27AED" w:rsidRDefault="00F27AED" w:rsidP="00B85A97">
      <w:pPr>
        <w:spacing w:line="360" w:lineRule="auto"/>
        <w:rPr>
          <w:rFonts w:ascii="Times New Roman" w:hAnsi="Times New Roman" w:cs="Times New Roman"/>
        </w:rPr>
      </w:pPr>
    </w:p>
    <w:p w14:paraId="59894C83" w14:textId="77777777" w:rsidR="00F70C3A" w:rsidRDefault="00F70C3A" w:rsidP="00B85A97">
      <w:pPr>
        <w:spacing w:line="360" w:lineRule="auto"/>
        <w:rPr>
          <w:rFonts w:ascii="Times New Roman" w:hAnsi="Times New Roman" w:cs="Times New Roman"/>
        </w:rPr>
      </w:pPr>
    </w:p>
    <w:p w14:paraId="26B2C186" w14:textId="77777777" w:rsidR="00F70C3A" w:rsidRDefault="00F70C3A" w:rsidP="00B85A97">
      <w:pPr>
        <w:spacing w:line="360" w:lineRule="auto"/>
        <w:rPr>
          <w:rFonts w:ascii="Times New Roman" w:hAnsi="Times New Roman" w:cs="Times New Roman"/>
        </w:rPr>
      </w:pPr>
    </w:p>
    <w:p w14:paraId="2DF7F2E8" w14:textId="77777777" w:rsidR="00F70C3A" w:rsidRPr="00B85A97" w:rsidRDefault="00F70C3A" w:rsidP="00B85A97">
      <w:pPr>
        <w:spacing w:line="360" w:lineRule="auto"/>
        <w:rPr>
          <w:rFonts w:ascii="Times New Roman" w:hAnsi="Times New Roman" w:cs="Times New Roman"/>
        </w:rPr>
      </w:pPr>
    </w:p>
    <w:p w14:paraId="6550499F" w14:textId="30E1AF0A" w:rsidR="00D4608B" w:rsidRDefault="00F27AED" w:rsidP="00377B8E">
      <w:pPr>
        <w:spacing w:line="360" w:lineRule="auto"/>
        <w:rPr>
          <w:rFonts w:ascii="Times New Roman" w:hAnsi="Times New Roman" w:cs="Times New Roman"/>
          <w:b/>
          <w:bCs/>
        </w:rPr>
      </w:pPr>
      <w:r w:rsidRPr="00F27AED">
        <w:rPr>
          <w:rFonts w:ascii="Times New Roman" w:hAnsi="Times New Roman" w:cs="Times New Roman"/>
          <w:b/>
          <w:bCs/>
        </w:rPr>
        <w:t>Variables and Definitions</w:t>
      </w:r>
      <w:r>
        <w:rPr>
          <w:rFonts w:ascii="Times New Roman" w:hAnsi="Times New Roman" w:cs="Times New Roman"/>
          <w:b/>
          <w:bCs/>
        </w:rPr>
        <w:t>:</w:t>
      </w:r>
    </w:p>
    <w:tbl>
      <w:tblPr>
        <w:tblStyle w:val="GridTable1Light"/>
        <w:tblW w:w="9918" w:type="dxa"/>
        <w:tblLook w:val="04A0" w:firstRow="1" w:lastRow="0" w:firstColumn="1" w:lastColumn="0" w:noHBand="0" w:noVBand="1"/>
      </w:tblPr>
      <w:tblGrid>
        <w:gridCol w:w="1885"/>
        <w:gridCol w:w="2036"/>
        <w:gridCol w:w="3692"/>
        <w:gridCol w:w="2305"/>
      </w:tblGrid>
      <w:tr w:rsidR="004C5629" w14:paraId="1326DD1A" w14:textId="77777777" w:rsidTr="00F70C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5DC664E7" w14:textId="2E2BF396" w:rsidR="00CF187C" w:rsidRDefault="001E4DE0" w:rsidP="00377B8E">
            <w:pPr>
              <w:spacing w:line="360" w:lineRule="auto"/>
              <w:rPr>
                <w:rFonts w:ascii="Times New Roman" w:hAnsi="Times New Roman" w:cs="Times New Roman"/>
                <w:b w:val="0"/>
                <w:bCs w:val="0"/>
              </w:rPr>
            </w:pPr>
            <w:r w:rsidRPr="001E4DE0">
              <w:rPr>
                <w:rFonts w:ascii="Times New Roman" w:hAnsi="Times New Roman" w:cs="Times New Roman"/>
                <w:b w:val="0"/>
                <w:bCs w:val="0"/>
              </w:rPr>
              <w:t>Variable</w:t>
            </w:r>
          </w:p>
        </w:tc>
        <w:tc>
          <w:tcPr>
            <w:tcW w:w="2036" w:type="dxa"/>
          </w:tcPr>
          <w:p w14:paraId="1F19D427" w14:textId="08152206" w:rsidR="00CF187C" w:rsidRDefault="001E4DE0" w:rsidP="00377B8E">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1E4DE0">
              <w:rPr>
                <w:rFonts w:ascii="Times New Roman" w:hAnsi="Times New Roman" w:cs="Times New Roman"/>
                <w:b w:val="0"/>
                <w:bCs w:val="0"/>
              </w:rPr>
              <w:t>Definition</w:t>
            </w:r>
          </w:p>
        </w:tc>
        <w:tc>
          <w:tcPr>
            <w:tcW w:w="3692" w:type="dxa"/>
          </w:tcPr>
          <w:p w14:paraId="3CEC94AA" w14:textId="4AB52479" w:rsidR="00CF187C" w:rsidRDefault="00DE3B16" w:rsidP="00377B8E">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DE3B16">
              <w:rPr>
                <w:rFonts w:ascii="Times New Roman" w:hAnsi="Times New Roman" w:cs="Times New Roman"/>
                <w:b w:val="0"/>
                <w:bCs w:val="0"/>
              </w:rPr>
              <w:t>Formula / Construction</w:t>
            </w:r>
          </w:p>
        </w:tc>
        <w:tc>
          <w:tcPr>
            <w:tcW w:w="2305" w:type="dxa"/>
          </w:tcPr>
          <w:p w14:paraId="5B1015F2" w14:textId="1989A6F9" w:rsidR="00CF187C" w:rsidRDefault="00DE3B16" w:rsidP="00377B8E">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DE3B16">
              <w:rPr>
                <w:rFonts w:ascii="Times New Roman" w:hAnsi="Times New Roman" w:cs="Times New Roman"/>
                <w:b w:val="0"/>
                <w:bCs w:val="0"/>
              </w:rPr>
              <w:t>Role in Analysis</w:t>
            </w:r>
          </w:p>
        </w:tc>
      </w:tr>
      <w:tr w:rsidR="004C5629" w14:paraId="3E4622CA" w14:textId="77777777" w:rsidTr="00F70C3A">
        <w:tc>
          <w:tcPr>
            <w:cnfStyle w:val="001000000000" w:firstRow="0" w:lastRow="0" w:firstColumn="1" w:lastColumn="0" w:oddVBand="0" w:evenVBand="0" w:oddHBand="0" w:evenHBand="0" w:firstRowFirstColumn="0" w:firstRowLastColumn="0" w:lastRowFirstColumn="0" w:lastRowLastColumn="0"/>
            <w:tcW w:w="1885" w:type="dxa"/>
          </w:tcPr>
          <w:p w14:paraId="54FCEF68" w14:textId="39DF10CD" w:rsidR="00CF187C" w:rsidRDefault="00434489" w:rsidP="00377B8E">
            <w:pPr>
              <w:spacing w:line="360" w:lineRule="auto"/>
              <w:rPr>
                <w:rFonts w:ascii="Times New Roman" w:hAnsi="Times New Roman" w:cs="Times New Roman"/>
                <w:b w:val="0"/>
                <w:bCs w:val="0"/>
              </w:rPr>
            </w:pPr>
            <w:r w:rsidRPr="00434489">
              <w:rPr>
                <w:rFonts w:ascii="Times New Roman" w:hAnsi="Times New Roman" w:cs="Times New Roman"/>
                <w:b w:val="0"/>
                <w:bCs w:val="0"/>
              </w:rPr>
              <w:t>CEO Pay (</w:t>
            </w:r>
            <w:proofErr w:type="spellStart"/>
            <w:r w:rsidRPr="00434489">
              <w:rPr>
                <w:rFonts w:ascii="Times New Roman" w:hAnsi="Times New Roman" w:cs="Times New Roman"/>
                <w:b w:val="0"/>
                <w:bCs w:val="0"/>
              </w:rPr>
              <w:t>lnPay</w:t>
            </w:r>
            <w:proofErr w:type="spellEnd"/>
            <w:r w:rsidRPr="00434489">
              <w:rPr>
                <w:rFonts w:ascii="Times New Roman" w:hAnsi="Times New Roman" w:cs="Times New Roman"/>
                <w:b w:val="0"/>
                <w:bCs w:val="0"/>
              </w:rPr>
              <w:t>)</w:t>
            </w:r>
          </w:p>
        </w:tc>
        <w:tc>
          <w:tcPr>
            <w:tcW w:w="2036" w:type="dxa"/>
          </w:tcPr>
          <w:p w14:paraId="06795522" w14:textId="661F1F2A" w:rsidR="00CF187C" w:rsidRPr="004A3F85" w:rsidRDefault="004A3F85" w:rsidP="00377B8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A3F85">
              <w:rPr>
                <w:rFonts w:ascii="Times New Roman" w:hAnsi="Times New Roman" w:cs="Times New Roman"/>
              </w:rPr>
              <w:t>Total CEO compensation (log-transformed)</w:t>
            </w:r>
          </w:p>
        </w:tc>
        <w:tc>
          <w:tcPr>
            <w:tcW w:w="3692" w:type="dxa"/>
          </w:tcPr>
          <w:p w14:paraId="77C39F7D" w14:textId="525B1A21" w:rsidR="00CF187C" w:rsidRPr="003B4142" w:rsidRDefault="003B0739" w:rsidP="00377B8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rPr>
            </w:pPr>
            <w:r w:rsidRPr="003B4142">
              <w:rPr>
                <w:rFonts w:ascii="Times New Roman" w:hAnsi="Times New Roman" w:cs="Times New Roman"/>
                <w:i/>
                <w:iCs/>
              </w:rPr>
              <w:t>ln(</w:t>
            </w:r>
            <w:proofErr w:type="spellStart"/>
            <w:r w:rsidRPr="003B4142">
              <w:rPr>
                <w:rFonts w:ascii="Times New Roman" w:hAnsi="Times New Roman" w:cs="Times New Roman"/>
                <w:i/>
                <w:iCs/>
              </w:rPr>
              <w:t>totalCompensation</w:t>
            </w:r>
            <w:proofErr w:type="spellEnd"/>
            <w:r w:rsidRPr="003B4142">
              <w:rPr>
                <w:rFonts w:ascii="Times New Roman" w:hAnsi="Times New Roman" w:cs="Times New Roman"/>
                <w:i/>
                <w:iCs/>
              </w:rPr>
              <w:t>)</w:t>
            </w:r>
          </w:p>
        </w:tc>
        <w:tc>
          <w:tcPr>
            <w:tcW w:w="2305" w:type="dxa"/>
          </w:tcPr>
          <w:p w14:paraId="26CA69B6" w14:textId="7B651699" w:rsidR="00CF187C" w:rsidRPr="00A92407" w:rsidRDefault="00095B82" w:rsidP="00377B8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w:t>
            </w:r>
            <w:r w:rsidRPr="00095B82">
              <w:rPr>
                <w:rFonts w:ascii="Times New Roman" w:hAnsi="Times New Roman" w:cs="Times New Roman"/>
              </w:rPr>
              <w:t>ndependent variable</w:t>
            </w:r>
          </w:p>
        </w:tc>
      </w:tr>
      <w:tr w:rsidR="004C5629" w14:paraId="3C6C8A7C" w14:textId="77777777" w:rsidTr="00F70C3A">
        <w:tc>
          <w:tcPr>
            <w:cnfStyle w:val="001000000000" w:firstRow="0" w:lastRow="0" w:firstColumn="1" w:lastColumn="0" w:oddVBand="0" w:evenVBand="0" w:oddHBand="0" w:evenHBand="0" w:firstRowFirstColumn="0" w:firstRowLastColumn="0" w:lastRowFirstColumn="0" w:lastRowLastColumn="0"/>
            <w:tcW w:w="1885" w:type="dxa"/>
          </w:tcPr>
          <w:p w14:paraId="23B177A7" w14:textId="2DF0F3C7" w:rsidR="00CF187C" w:rsidRDefault="00434489" w:rsidP="00377B8E">
            <w:pPr>
              <w:spacing w:line="360" w:lineRule="auto"/>
              <w:rPr>
                <w:rFonts w:ascii="Times New Roman" w:hAnsi="Times New Roman" w:cs="Times New Roman"/>
                <w:b w:val="0"/>
                <w:bCs w:val="0"/>
              </w:rPr>
            </w:pPr>
            <w:r w:rsidRPr="00434489">
              <w:rPr>
                <w:rFonts w:ascii="Times New Roman" w:hAnsi="Times New Roman" w:cs="Times New Roman"/>
                <w:b w:val="0"/>
                <w:bCs w:val="0"/>
              </w:rPr>
              <w:t>Return on Assets (ROA)</w:t>
            </w:r>
          </w:p>
        </w:tc>
        <w:tc>
          <w:tcPr>
            <w:tcW w:w="2036" w:type="dxa"/>
          </w:tcPr>
          <w:p w14:paraId="6A47F418" w14:textId="61ADF6FD" w:rsidR="00CF187C" w:rsidRPr="004A3F85" w:rsidRDefault="004A3F85" w:rsidP="00377B8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A3F85">
              <w:rPr>
                <w:rFonts w:ascii="Times New Roman" w:hAnsi="Times New Roman" w:cs="Times New Roman"/>
              </w:rPr>
              <w:t>Profitability measure</w:t>
            </w:r>
          </w:p>
        </w:tc>
        <w:tc>
          <w:tcPr>
            <w:tcW w:w="3692" w:type="dxa"/>
          </w:tcPr>
          <w:p w14:paraId="656C1FEC" w14:textId="1212B840" w:rsidR="00CF187C" w:rsidRPr="00D77DEB" w:rsidRDefault="00D77DEB" w:rsidP="00377B8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B4142">
              <w:rPr>
                <w:rFonts w:ascii="Times New Roman" w:hAnsi="Times New Roman" w:cs="Times New Roman"/>
                <w:i/>
                <w:iCs/>
              </w:rPr>
              <w:t>ROA</w:t>
            </w:r>
            <w:r w:rsidR="00B824C7">
              <w:rPr>
                <w:rFonts w:ascii="Times New Roman" w:hAnsi="Times New Roman" w:cs="Times New Roman"/>
              </w:rPr>
              <w:t xml:space="preserve"> =</w:t>
            </w:r>
            <w:r w:rsidR="00762E2F">
              <w:rPr>
                <w:rFonts w:ascii="Times New Roman" w:hAnsi="Times New Roman" w:cs="Times New Roman"/>
              </w:rPr>
              <w:t xml:space="preserve"> </w:t>
            </w:r>
            <m:oMath>
              <m:f>
                <m:fPr>
                  <m:ctrlPr>
                    <w:rPr>
                      <w:rFonts w:ascii="Cambria Math" w:hAnsi="Cambria Math" w:cs="Times New Roman"/>
                      <w:i/>
                    </w:rPr>
                  </m:ctrlPr>
                </m:fPr>
                <m:num>
                  <m:r>
                    <w:rPr>
                      <w:rFonts w:ascii="Cambria Math" w:hAnsi="Cambria Math" w:cs="Times New Roman"/>
                    </w:rPr>
                    <m:t>Net Income</m:t>
                  </m:r>
                </m:num>
                <m:den>
                  <m:r>
                    <w:rPr>
                      <w:rFonts w:ascii="Cambria Math" w:hAnsi="Cambria Math" w:cs="Times New Roman"/>
                    </w:rPr>
                    <m:t>Total Assets</m:t>
                  </m:r>
                </m:den>
              </m:f>
            </m:oMath>
          </w:p>
        </w:tc>
        <w:tc>
          <w:tcPr>
            <w:tcW w:w="2305" w:type="dxa"/>
          </w:tcPr>
          <w:p w14:paraId="00118D76" w14:textId="4B4B276A" w:rsidR="00CF187C" w:rsidRPr="00095B82" w:rsidRDefault="00095B82" w:rsidP="00377B8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95B82">
              <w:rPr>
                <w:rFonts w:ascii="Times New Roman" w:hAnsi="Times New Roman" w:cs="Times New Roman"/>
              </w:rPr>
              <w:t>Dependent variable</w:t>
            </w:r>
          </w:p>
        </w:tc>
      </w:tr>
      <w:tr w:rsidR="004C5629" w14:paraId="342C9C6E" w14:textId="77777777" w:rsidTr="00F70C3A">
        <w:tc>
          <w:tcPr>
            <w:cnfStyle w:val="001000000000" w:firstRow="0" w:lastRow="0" w:firstColumn="1" w:lastColumn="0" w:oddVBand="0" w:evenVBand="0" w:oddHBand="0" w:evenHBand="0" w:firstRowFirstColumn="0" w:firstRowLastColumn="0" w:lastRowFirstColumn="0" w:lastRowLastColumn="0"/>
            <w:tcW w:w="1885" w:type="dxa"/>
          </w:tcPr>
          <w:p w14:paraId="2B098DBE" w14:textId="5D20C786" w:rsidR="00CF187C" w:rsidRDefault="00AD160A" w:rsidP="00377B8E">
            <w:pPr>
              <w:spacing w:line="360" w:lineRule="auto"/>
              <w:rPr>
                <w:rFonts w:ascii="Times New Roman" w:hAnsi="Times New Roman" w:cs="Times New Roman"/>
                <w:b w:val="0"/>
                <w:bCs w:val="0"/>
              </w:rPr>
            </w:pPr>
            <w:r w:rsidRPr="00AD160A">
              <w:rPr>
                <w:rFonts w:ascii="Times New Roman" w:hAnsi="Times New Roman" w:cs="Times New Roman"/>
                <w:b w:val="0"/>
                <w:bCs w:val="0"/>
              </w:rPr>
              <w:t>Tobin’s Q</w:t>
            </w:r>
          </w:p>
        </w:tc>
        <w:tc>
          <w:tcPr>
            <w:tcW w:w="2036" w:type="dxa"/>
          </w:tcPr>
          <w:p w14:paraId="288F7935" w14:textId="467E70B7" w:rsidR="00CF187C" w:rsidRPr="00FD18DB" w:rsidRDefault="00FD18DB" w:rsidP="00377B8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D18DB">
              <w:rPr>
                <w:rFonts w:ascii="Times New Roman" w:hAnsi="Times New Roman" w:cs="Times New Roman"/>
              </w:rPr>
              <w:t>Market-based performance</w:t>
            </w:r>
          </w:p>
        </w:tc>
        <w:tc>
          <w:tcPr>
            <w:tcW w:w="3692" w:type="dxa"/>
          </w:tcPr>
          <w:p w14:paraId="2329AF29" w14:textId="5335B965" w:rsidR="00CF187C" w:rsidRPr="003B4142" w:rsidRDefault="00762E2F" w:rsidP="00377B8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rPr>
            </w:pPr>
            <w:r>
              <w:rPr>
                <w:rFonts w:ascii="Times New Roman" w:hAnsi="Times New Roman" w:cs="Times New Roman"/>
                <w:i/>
                <w:iCs/>
              </w:rPr>
              <w:t xml:space="preserve">Q = </w:t>
            </w:r>
            <m:oMath>
              <m:f>
                <m:fPr>
                  <m:ctrlPr>
                    <w:rPr>
                      <w:rFonts w:ascii="Cambria Math" w:hAnsi="Cambria Math" w:cs="Times New Roman"/>
                      <w:i/>
                      <w:iCs/>
                    </w:rPr>
                  </m:ctrlPr>
                </m:fPr>
                <m:num>
                  <m:r>
                    <w:rPr>
                      <w:rFonts w:ascii="Cambria Math" w:hAnsi="Cambria Math" w:cs="Times New Roman"/>
                    </w:rPr>
                    <m:t xml:space="preserve">Market value </m:t>
                  </m:r>
                  <m:r>
                    <w:rPr>
                      <w:rFonts w:ascii="Cambria Math" w:hAnsi="Cambria Math" w:cs="Times New Roman"/>
                    </w:rPr>
                    <m:t>of Equity+Liabilities</m:t>
                  </m:r>
                </m:num>
                <m:den>
                  <m:r>
                    <w:rPr>
                      <w:rFonts w:ascii="Cambria Math" w:hAnsi="Cambria Math" w:cs="Times New Roman"/>
                    </w:rPr>
                    <m:t>Total Assests</m:t>
                  </m:r>
                </m:den>
              </m:f>
            </m:oMath>
          </w:p>
        </w:tc>
        <w:tc>
          <w:tcPr>
            <w:tcW w:w="2305" w:type="dxa"/>
          </w:tcPr>
          <w:p w14:paraId="1131879F" w14:textId="47A6B174" w:rsidR="00CF187C" w:rsidRPr="00095B82" w:rsidRDefault="00095B82" w:rsidP="00377B8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95B82">
              <w:rPr>
                <w:rFonts w:ascii="Times New Roman" w:hAnsi="Times New Roman" w:cs="Times New Roman"/>
              </w:rPr>
              <w:t>Dependent variable</w:t>
            </w:r>
          </w:p>
        </w:tc>
      </w:tr>
      <w:tr w:rsidR="004C5629" w14:paraId="3ECDAEC1" w14:textId="77777777" w:rsidTr="00F70C3A">
        <w:tc>
          <w:tcPr>
            <w:cnfStyle w:val="001000000000" w:firstRow="0" w:lastRow="0" w:firstColumn="1" w:lastColumn="0" w:oddVBand="0" w:evenVBand="0" w:oddHBand="0" w:evenHBand="0" w:firstRowFirstColumn="0" w:firstRowLastColumn="0" w:lastRowFirstColumn="0" w:lastRowLastColumn="0"/>
            <w:tcW w:w="1885" w:type="dxa"/>
          </w:tcPr>
          <w:p w14:paraId="2E79EE3F" w14:textId="46589FA7" w:rsidR="00CF187C" w:rsidRDefault="00AD160A" w:rsidP="00377B8E">
            <w:pPr>
              <w:spacing w:line="360" w:lineRule="auto"/>
              <w:rPr>
                <w:rFonts w:ascii="Times New Roman" w:hAnsi="Times New Roman" w:cs="Times New Roman"/>
                <w:b w:val="0"/>
                <w:bCs w:val="0"/>
              </w:rPr>
            </w:pPr>
            <w:r w:rsidRPr="00AD160A">
              <w:rPr>
                <w:rFonts w:ascii="Times New Roman" w:hAnsi="Times New Roman" w:cs="Times New Roman"/>
                <w:b w:val="0"/>
                <w:bCs w:val="0"/>
              </w:rPr>
              <w:t>Debt-to-Assets</w:t>
            </w:r>
          </w:p>
        </w:tc>
        <w:tc>
          <w:tcPr>
            <w:tcW w:w="2036" w:type="dxa"/>
          </w:tcPr>
          <w:p w14:paraId="16B5A8E7" w14:textId="1B73BADC" w:rsidR="00CF187C" w:rsidRPr="00FD18DB" w:rsidRDefault="00FD18DB" w:rsidP="00377B8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D18DB">
              <w:rPr>
                <w:rFonts w:ascii="Times New Roman" w:hAnsi="Times New Roman" w:cs="Times New Roman"/>
              </w:rPr>
              <w:t>Leverage indicator</w:t>
            </w:r>
          </w:p>
        </w:tc>
        <w:tc>
          <w:tcPr>
            <w:tcW w:w="3692" w:type="dxa"/>
          </w:tcPr>
          <w:p w14:paraId="521D5A5E" w14:textId="1711FFC1" w:rsidR="00CF187C" w:rsidRPr="001A0117" w:rsidRDefault="001A0117" w:rsidP="00377B8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rPr>
            </w:pPr>
            <w:r>
              <w:rPr>
                <w:rFonts w:ascii="Times New Roman" w:hAnsi="Times New Roman" w:cs="Times New Roman"/>
                <w:i/>
                <w:iCs/>
              </w:rPr>
              <w:t xml:space="preserve">DA = </w:t>
            </w:r>
            <m:oMath>
              <m:f>
                <m:fPr>
                  <m:ctrlPr>
                    <w:rPr>
                      <w:rFonts w:ascii="Cambria Math" w:hAnsi="Cambria Math" w:cs="Times New Roman"/>
                      <w:i/>
                      <w:iCs/>
                    </w:rPr>
                  </m:ctrlPr>
                </m:fPr>
                <m:num>
                  <m:r>
                    <w:rPr>
                      <w:rFonts w:ascii="Cambria Math" w:hAnsi="Cambria Math" w:cs="Times New Roman"/>
                    </w:rPr>
                    <m:t>Total Liabilities</m:t>
                  </m:r>
                </m:num>
                <m:den>
                  <m:r>
                    <w:rPr>
                      <w:rFonts w:ascii="Cambria Math" w:hAnsi="Cambria Math" w:cs="Times New Roman"/>
                    </w:rPr>
                    <m:t>Total Asse</m:t>
                  </m:r>
                  <m:r>
                    <w:rPr>
                      <w:rFonts w:ascii="Cambria Math" w:hAnsi="Cambria Math" w:cs="Times New Roman"/>
                    </w:rPr>
                    <m:t>ts</m:t>
                  </m:r>
                </m:den>
              </m:f>
            </m:oMath>
          </w:p>
        </w:tc>
        <w:tc>
          <w:tcPr>
            <w:tcW w:w="2305" w:type="dxa"/>
          </w:tcPr>
          <w:p w14:paraId="4B20A7AF" w14:textId="5DFEB0F8" w:rsidR="00CF187C" w:rsidRPr="00F70C3A" w:rsidRDefault="00F70C3A" w:rsidP="00377B8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70C3A">
              <w:rPr>
                <w:rFonts w:ascii="Times New Roman" w:hAnsi="Times New Roman" w:cs="Times New Roman"/>
              </w:rPr>
              <w:t>Control variable</w:t>
            </w:r>
          </w:p>
        </w:tc>
      </w:tr>
      <w:tr w:rsidR="004C5629" w14:paraId="543A75B1" w14:textId="77777777" w:rsidTr="00F70C3A">
        <w:tc>
          <w:tcPr>
            <w:cnfStyle w:val="001000000000" w:firstRow="0" w:lastRow="0" w:firstColumn="1" w:lastColumn="0" w:oddVBand="0" w:evenVBand="0" w:oddHBand="0" w:evenHBand="0" w:firstRowFirstColumn="0" w:firstRowLastColumn="0" w:lastRowFirstColumn="0" w:lastRowLastColumn="0"/>
            <w:tcW w:w="1885" w:type="dxa"/>
          </w:tcPr>
          <w:p w14:paraId="73B5F535" w14:textId="439ECC26" w:rsidR="00CF187C" w:rsidRDefault="00AD160A" w:rsidP="00377B8E">
            <w:pPr>
              <w:spacing w:line="360" w:lineRule="auto"/>
              <w:rPr>
                <w:rFonts w:ascii="Times New Roman" w:hAnsi="Times New Roman" w:cs="Times New Roman"/>
                <w:b w:val="0"/>
                <w:bCs w:val="0"/>
              </w:rPr>
            </w:pPr>
            <w:r w:rsidRPr="00AD160A">
              <w:rPr>
                <w:rFonts w:ascii="Times New Roman" w:hAnsi="Times New Roman" w:cs="Times New Roman"/>
                <w:b w:val="0"/>
                <w:bCs w:val="0"/>
              </w:rPr>
              <w:t>Firm Size</w:t>
            </w:r>
          </w:p>
        </w:tc>
        <w:tc>
          <w:tcPr>
            <w:tcW w:w="2036" w:type="dxa"/>
          </w:tcPr>
          <w:p w14:paraId="268CDCF4" w14:textId="35CA6616" w:rsidR="00CF187C" w:rsidRPr="00FD18DB" w:rsidRDefault="00FD18DB" w:rsidP="00377B8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D18DB">
              <w:rPr>
                <w:rFonts w:ascii="Times New Roman" w:hAnsi="Times New Roman" w:cs="Times New Roman"/>
              </w:rPr>
              <w:t>Natural log of total assets</w:t>
            </w:r>
          </w:p>
        </w:tc>
        <w:tc>
          <w:tcPr>
            <w:tcW w:w="3692" w:type="dxa"/>
          </w:tcPr>
          <w:p w14:paraId="0505494C" w14:textId="3D0956D4" w:rsidR="00CF187C" w:rsidRPr="005105B5" w:rsidRDefault="005105B5" w:rsidP="00377B8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rPr>
            </w:pPr>
            <w:r w:rsidRPr="005105B5">
              <w:rPr>
                <w:rFonts w:ascii="Times New Roman" w:hAnsi="Times New Roman" w:cs="Times New Roman"/>
                <w:i/>
                <w:iCs/>
              </w:rPr>
              <w:t>ln(</w:t>
            </w:r>
            <w:proofErr w:type="spellStart"/>
            <w:r w:rsidRPr="005105B5">
              <w:rPr>
                <w:rFonts w:ascii="Times New Roman" w:hAnsi="Times New Roman" w:cs="Times New Roman"/>
                <w:i/>
                <w:iCs/>
              </w:rPr>
              <w:t>totalAssets</w:t>
            </w:r>
            <w:proofErr w:type="spellEnd"/>
            <w:r w:rsidRPr="005105B5">
              <w:rPr>
                <w:rFonts w:ascii="Times New Roman" w:hAnsi="Times New Roman" w:cs="Times New Roman"/>
                <w:i/>
                <w:iCs/>
              </w:rPr>
              <w:t>)</w:t>
            </w:r>
          </w:p>
        </w:tc>
        <w:tc>
          <w:tcPr>
            <w:tcW w:w="2305" w:type="dxa"/>
          </w:tcPr>
          <w:p w14:paraId="36D9951E" w14:textId="04051D09" w:rsidR="00CF187C" w:rsidRPr="00F70C3A" w:rsidRDefault="00F70C3A" w:rsidP="00377B8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70C3A">
              <w:rPr>
                <w:rFonts w:ascii="Times New Roman" w:hAnsi="Times New Roman" w:cs="Times New Roman"/>
              </w:rPr>
              <w:t>Control variable</w:t>
            </w:r>
          </w:p>
        </w:tc>
      </w:tr>
      <w:tr w:rsidR="004C5629" w14:paraId="3EC95808" w14:textId="77777777" w:rsidTr="00F70C3A">
        <w:tc>
          <w:tcPr>
            <w:cnfStyle w:val="001000000000" w:firstRow="0" w:lastRow="0" w:firstColumn="1" w:lastColumn="0" w:oddVBand="0" w:evenVBand="0" w:oddHBand="0" w:evenHBand="0" w:firstRowFirstColumn="0" w:firstRowLastColumn="0" w:lastRowFirstColumn="0" w:lastRowLastColumn="0"/>
            <w:tcW w:w="1885" w:type="dxa"/>
          </w:tcPr>
          <w:p w14:paraId="0C71ED46" w14:textId="77777777" w:rsidR="00AD160A" w:rsidRPr="00AD160A" w:rsidRDefault="00AD160A" w:rsidP="00AD160A">
            <w:pPr>
              <w:pStyle w:val="p1"/>
              <w:rPr>
                <w:rFonts w:ascii="Times New Roman" w:hAnsi="Times New Roman"/>
                <w:b w:val="0"/>
                <w:bCs w:val="0"/>
                <w:sz w:val="24"/>
                <w:szCs w:val="24"/>
              </w:rPr>
            </w:pPr>
            <w:r w:rsidRPr="00AD160A">
              <w:rPr>
                <w:rFonts w:ascii="Times New Roman" w:hAnsi="Times New Roman"/>
                <w:b w:val="0"/>
                <w:bCs w:val="0"/>
                <w:sz w:val="24"/>
                <w:szCs w:val="24"/>
              </w:rPr>
              <w:t>Revenue Growth</w:t>
            </w:r>
          </w:p>
          <w:p w14:paraId="61C1E050" w14:textId="77777777" w:rsidR="00CF187C" w:rsidRDefault="00CF187C" w:rsidP="00377B8E">
            <w:pPr>
              <w:spacing w:line="360" w:lineRule="auto"/>
              <w:rPr>
                <w:rFonts w:ascii="Times New Roman" w:hAnsi="Times New Roman" w:cs="Times New Roman"/>
                <w:b w:val="0"/>
                <w:bCs w:val="0"/>
              </w:rPr>
            </w:pPr>
          </w:p>
        </w:tc>
        <w:tc>
          <w:tcPr>
            <w:tcW w:w="2036" w:type="dxa"/>
          </w:tcPr>
          <w:p w14:paraId="65C7552C" w14:textId="05632FED" w:rsidR="00CF187C" w:rsidRPr="003B0739" w:rsidRDefault="003B0739" w:rsidP="00377B8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B0739">
              <w:rPr>
                <w:rFonts w:ascii="Times New Roman" w:hAnsi="Times New Roman" w:cs="Times New Roman"/>
              </w:rPr>
              <w:t>Growth potential</w:t>
            </w:r>
          </w:p>
        </w:tc>
        <w:tc>
          <w:tcPr>
            <w:tcW w:w="3692" w:type="dxa"/>
          </w:tcPr>
          <w:p w14:paraId="2B1B5958" w14:textId="13F2575E" w:rsidR="00CF187C" w:rsidRDefault="00307A42" w:rsidP="00377B8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m:oMathPara>
              <m:oMath>
                <m:sSub>
                  <m:sSubPr>
                    <m:ctrlPr>
                      <w:rPr>
                        <w:rFonts w:ascii="Cambria Math" w:hAnsi="Cambria Math" w:cs="Times New Roman"/>
                        <w:b/>
                        <w:bCs/>
                        <w:i/>
                      </w:rPr>
                    </m:ctrlPr>
                  </m:sSubPr>
                  <m:e>
                    <m:r>
                      <w:rPr>
                        <w:rFonts w:ascii="Cambria Math" w:hAnsi="Cambria Math" w:cs="Times New Roman"/>
                      </w:rPr>
                      <m:t>∆Rev</m:t>
                    </m:r>
                  </m:e>
                  <m:sub>
                    <m:r>
                      <m:rPr>
                        <m:sty m:val="bi"/>
                      </m:rPr>
                      <w:rPr>
                        <w:rFonts w:ascii="Cambria Math" w:hAnsi="Cambria Math" w:cs="Times New Roman"/>
                      </w:rPr>
                      <m:t>t</m:t>
                    </m:r>
                  </m:sub>
                </m:sSub>
                <m:r>
                  <m:rPr>
                    <m:sty m:val="bi"/>
                  </m:rPr>
                  <w:rPr>
                    <w:rFonts w:ascii="Cambria Math" w:hAnsi="Cambria Math" w:cs="Times New Roman"/>
                  </w:rPr>
                  <m:t>=</m:t>
                </m:r>
                <m:r>
                  <m:rPr>
                    <m:sty m:val="bi"/>
                  </m:rPr>
                  <w:rPr>
                    <w:rFonts w:ascii="Cambria Math" w:hAnsi="Cambria Math" w:cs="Times New Roman"/>
                  </w:rPr>
                  <m:t xml:space="preserve"> </m:t>
                </m:r>
                <m:f>
                  <m:fPr>
                    <m:ctrlPr>
                      <w:rPr>
                        <w:rFonts w:ascii="Cambria Math" w:hAnsi="Cambria Math" w:cs="Times New Roman"/>
                        <w:b/>
                        <w:bCs/>
                        <w:i/>
                      </w:rPr>
                    </m:ctrlPr>
                  </m:fPr>
                  <m:num>
                    <m:sSub>
                      <m:sSubPr>
                        <m:ctrlPr>
                          <w:rPr>
                            <w:rFonts w:ascii="Cambria Math" w:hAnsi="Cambria Math" w:cs="Times New Roman"/>
                            <w:i/>
                          </w:rPr>
                        </m:ctrlPr>
                      </m:sSubPr>
                      <m:e>
                        <m:r>
                          <w:rPr>
                            <w:rFonts w:ascii="Cambria Math" w:hAnsi="Cambria Math" w:cs="Times New Roman"/>
                          </w:rPr>
                          <m:t>Rev</m:t>
                        </m:r>
                      </m:e>
                      <m:sub>
                        <m:r>
                          <w:rPr>
                            <w:rFonts w:ascii="Cambria Math" w:hAnsi="Cambria Math" w:cs="Times New Roman"/>
                          </w:rPr>
                          <m:t>t-</m:t>
                        </m:r>
                      </m:sub>
                    </m:sSub>
                    <m:sSub>
                      <m:sSubPr>
                        <m:ctrlPr>
                          <w:rPr>
                            <w:rFonts w:ascii="Cambria Math" w:hAnsi="Cambria Math" w:cs="Times New Roman"/>
                            <w:i/>
                          </w:rPr>
                        </m:ctrlPr>
                      </m:sSubPr>
                      <m:e>
                        <m:r>
                          <w:rPr>
                            <w:rFonts w:ascii="Cambria Math" w:hAnsi="Cambria Math" w:cs="Times New Roman"/>
                          </w:rPr>
                          <m:t>Rev</m:t>
                        </m:r>
                      </m:e>
                      <m:sub>
                        <m:r>
                          <w:rPr>
                            <w:rFonts w:ascii="Cambria Math" w:hAnsi="Cambria Math" w:cs="Times New Roman"/>
                          </w:rPr>
                          <m:t>t-1</m:t>
                        </m:r>
                      </m:sub>
                    </m:sSub>
                  </m:num>
                  <m:den>
                    <m:sSub>
                      <m:sSubPr>
                        <m:ctrlPr>
                          <w:rPr>
                            <w:rFonts w:ascii="Cambria Math" w:hAnsi="Cambria Math" w:cs="Times New Roman"/>
                            <w:b/>
                            <w:bCs/>
                            <w:i/>
                          </w:rPr>
                        </m:ctrlPr>
                      </m:sSubPr>
                      <m:e>
                        <m:r>
                          <w:rPr>
                            <w:rFonts w:ascii="Cambria Math" w:hAnsi="Cambria Math" w:cs="Times New Roman"/>
                          </w:rPr>
                          <m:t>Rev</m:t>
                        </m:r>
                      </m:e>
                      <m:sub>
                        <m:r>
                          <w:rPr>
                            <w:rFonts w:ascii="Cambria Math" w:hAnsi="Cambria Math" w:cs="Times New Roman"/>
                          </w:rPr>
                          <m:t>t-1</m:t>
                        </m:r>
                      </m:sub>
                    </m:sSub>
                  </m:den>
                </m:f>
              </m:oMath>
            </m:oMathPara>
          </w:p>
        </w:tc>
        <w:tc>
          <w:tcPr>
            <w:tcW w:w="2305" w:type="dxa"/>
          </w:tcPr>
          <w:p w14:paraId="533F4F12" w14:textId="42FCD791" w:rsidR="00CF187C" w:rsidRPr="00F70C3A" w:rsidRDefault="00F70C3A" w:rsidP="00377B8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70C3A">
              <w:rPr>
                <w:rFonts w:ascii="Times New Roman" w:hAnsi="Times New Roman" w:cs="Times New Roman"/>
              </w:rPr>
              <w:t>Control variable</w:t>
            </w:r>
          </w:p>
        </w:tc>
      </w:tr>
    </w:tbl>
    <w:p w14:paraId="2214C14B" w14:textId="77777777" w:rsidR="00F27AED" w:rsidRPr="00F27AED" w:rsidRDefault="00F27AED" w:rsidP="00377B8E">
      <w:pPr>
        <w:spacing w:line="360" w:lineRule="auto"/>
        <w:rPr>
          <w:rFonts w:ascii="Times New Roman" w:hAnsi="Times New Roman" w:cs="Times New Roman"/>
          <w:b/>
          <w:bCs/>
        </w:rPr>
      </w:pPr>
    </w:p>
    <w:p w14:paraId="7FAB9812" w14:textId="4AD43AE3" w:rsidR="00D4608B" w:rsidRPr="00D030E2" w:rsidRDefault="00D030E2" w:rsidP="00377B8E">
      <w:pPr>
        <w:spacing w:line="360" w:lineRule="auto"/>
        <w:rPr>
          <w:rFonts w:ascii="Times New Roman" w:hAnsi="Times New Roman" w:cs="Times New Roman"/>
        </w:rPr>
      </w:pPr>
      <w:r w:rsidRPr="00D030E2">
        <w:rPr>
          <w:rFonts w:ascii="Times New Roman" w:hAnsi="Times New Roman" w:cs="Times New Roman"/>
        </w:rPr>
        <w:t>This structure makes it possible to study the relationship in more than one way. It shows not only how CEO pay affects company performance but also how factors like industry, firm size and financial leverage influence that link.</w:t>
      </w:r>
    </w:p>
    <w:p w14:paraId="18AB933D" w14:textId="77777777" w:rsidR="00D4608B" w:rsidRDefault="00D4608B" w:rsidP="00377B8E">
      <w:pPr>
        <w:spacing w:line="360" w:lineRule="auto"/>
        <w:rPr>
          <w:rFonts w:ascii="Times New Roman" w:hAnsi="Times New Roman" w:cs="Times New Roman"/>
          <w:b/>
          <w:bCs/>
          <w:u w:val="single"/>
        </w:rPr>
      </w:pPr>
    </w:p>
    <w:p w14:paraId="7545F82E" w14:textId="77777777" w:rsidR="00E003FD" w:rsidRPr="00E003FD" w:rsidRDefault="00E003FD" w:rsidP="00E003FD">
      <w:pPr>
        <w:spacing w:line="360" w:lineRule="auto"/>
        <w:rPr>
          <w:rFonts w:ascii="Times New Roman" w:hAnsi="Times New Roman" w:cs="Times New Roman"/>
          <w:b/>
          <w:bCs/>
        </w:rPr>
      </w:pPr>
      <w:r w:rsidRPr="00E003FD">
        <w:rPr>
          <w:rFonts w:ascii="Times New Roman" w:hAnsi="Times New Roman" w:cs="Times New Roman"/>
          <w:b/>
          <w:bCs/>
        </w:rPr>
        <w:t>Data Preprocessing and Cleaning</w:t>
      </w:r>
    </w:p>
    <w:p w14:paraId="184EE10B" w14:textId="77777777" w:rsidR="00E003FD" w:rsidRPr="00E003FD" w:rsidRDefault="00E003FD" w:rsidP="00E003FD">
      <w:pPr>
        <w:spacing w:line="360" w:lineRule="auto"/>
        <w:rPr>
          <w:rFonts w:ascii="Times New Roman" w:hAnsi="Times New Roman" w:cs="Times New Roman"/>
        </w:rPr>
      </w:pPr>
      <w:r w:rsidRPr="00E003FD">
        <w:rPr>
          <w:rFonts w:ascii="Times New Roman" w:hAnsi="Times New Roman" w:cs="Times New Roman"/>
        </w:rPr>
        <w:t>The raw dataset had some problems that needed cleaning before analysis. The following steps were taken:</w:t>
      </w:r>
    </w:p>
    <w:p w14:paraId="251C1EDE" w14:textId="77777777" w:rsidR="00E003FD" w:rsidRPr="00E003FD" w:rsidRDefault="00E003FD" w:rsidP="00E003FD">
      <w:pPr>
        <w:numPr>
          <w:ilvl w:val="0"/>
          <w:numId w:val="8"/>
        </w:numPr>
        <w:spacing w:line="360" w:lineRule="auto"/>
        <w:rPr>
          <w:rFonts w:ascii="Times New Roman" w:hAnsi="Times New Roman" w:cs="Times New Roman"/>
        </w:rPr>
      </w:pPr>
      <w:r w:rsidRPr="00E003FD">
        <w:rPr>
          <w:rFonts w:ascii="Times New Roman" w:hAnsi="Times New Roman" w:cs="Times New Roman"/>
        </w:rPr>
        <w:t xml:space="preserve">Missing values: If less than 5% of data was missing, the mean value was used to fill the gap. If more than 20% was missing for a firm </w:t>
      </w:r>
      <w:proofErr w:type="gramStart"/>
      <w:r w:rsidRPr="00E003FD">
        <w:rPr>
          <w:rFonts w:ascii="Times New Roman" w:hAnsi="Times New Roman" w:cs="Times New Roman"/>
        </w:rPr>
        <w:t>in a given year</w:t>
      </w:r>
      <w:proofErr w:type="gramEnd"/>
      <w:r w:rsidRPr="00E003FD">
        <w:rPr>
          <w:rFonts w:ascii="Times New Roman" w:hAnsi="Times New Roman" w:cs="Times New Roman"/>
        </w:rPr>
        <w:t>, that record was removed.</w:t>
      </w:r>
    </w:p>
    <w:p w14:paraId="42D8E325" w14:textId="55A0CA23" w:rsidR="00E003FD" w:rsidRPr="00E003FD" w:rsidRDefault="00E003FD" w:rsidP="00E003FD">
      <w:pPr>
        <w:numPr>
          <w:ilvl w:val="0"/>
          <w:numId w:val="8"/>
        </w:numPr>
        <w:spacing w:line="360" w:lineRule="auto"/>
        <w:rPr>
          <w:rFonts w:ascii="Times New Roman" w:hAnsi="Times New Roman" w:cs="Times New Roman"/>
        </w:rPr>
      </w:pPr>
      <w:r w:rsidRPr="00E003FD">
        <w:rPr>
          <w:rFonts w:ascii="Times New Roman" w:hAnsi="Times New Roman" w:cs="Times New Roman"/>
        </w:rPr>
        <w:t xml:space="preserve">Outliers: CEO pay data had extreme values, especially very high equity packages. To fix this, </w:t>
      </w:r>
      <w:proofErr w:type="spellStart"/>
      <w:r w:rsidRPr="00E003FD">
        <w:rPr>
          <w:rFonts w:ascii="Times New Roman" w:hAnsi="Times New Roman" w:cs="Times New Roman"/>
        </w:rPr>
        <w:t>winsorisation</w:t>
      </w:r>
      <w:proofErr w:type="spellEnd"/>
      <w:r w:rsidRPr="00E003FD">
        <w:rPr>
          <w:rFonts w:ascii="Times New Roman" w:hAnsi="Times New Roman" w:cs="Times New Roman"/>
        </w:rPr>
        <w:t xml:space="preserve"> at the 1% and 99% levels was used. In some cases, the natural log was applied to make the data more balanced.</w:t>
      </w:r>
    </w:p>
    <w:p w14:paraId="6026DDF9" w14:textId="77777777" w:rsidR="00E003FD" w:rsidRPr="00E003FD" w:rsidRDefault="00E003FD" w:rsidP="00E003FD">
      <w:pPr>
        <w:spacing w:line="360" w:lineRule="auto"/>
        <w:rPr>
          <w:rFonts w:ascii="Times New Roman" w:hAnsi="Times New Roman" w:cs="Times New Roman"/>
          <w:b/>
          <w:bCs/>
        </w:rPr>
      </w:pPr>
    </w:p>
    <w:p w14:paraId="158EDAA3" w14:textId="2686BD93" w:rsidR="00E003FD" w:rsidRPr="00E003FD" w:rsidRDefault="00E003FD" w:rsidP="00E003FD">
      <w:pPr>
        <w:numPr>
          <w:ilvl w:val="0"/>
          <w:numId w:val="8"/>
        </w:numPr>
        <w:spacing w:line="360" w:lineRule="auto"/>
        <w:rPr>
          <w:rFonts w:ascii="Times New Roman" w:hAnsi="Times New Roman" w:cs="Times New Roman"/>
        </w:rPr>
      </w:pPr>
      <w:r w:rsidRPr="00E003FD">
        <w:rPr>
          <w:rFonts w:ascii="Times New Roman" w:hAnsi="Times New Roman" w:cs="Times New Roman"/>
        </w:rPr>
        <w:lastRenderedPageBreak/>
        <w:t xml:space="preserve">Variable transformation: Firm size was changed using the natural log of total assets to reduce skewness. Performance measures like ROA and ROE were </w:t>
      </w:r>
      <w:r w:rsidR="00B65CD5" w:rsidRPr="00E003FD">
        <w:rPr>
          <w:rFonts w:ascii="Times New Roman" w:hAnsi="Times New Roman" w:cs="Times New Roman"/>
        </w:rPr>
        <w:t>minorized</w:t>
      </w:r>
      <w:r w:rsidRPr="00E003FD">
        <w:rPr>
          <w:rFonts w:ascii="Times New Roman" w:hAnsi="Times New Roman" w:cs="Times New Roman"/>
        </w:rPr>
        <w:t xml:space="preserve"> to limit the effect of extreme values.</w:t>
      </w:r>
    </w:p>
    <w:p w14:paraId="24664AAD" w14:textId="77777777" w:rsidR="00E003FD" w:rsidRPr="00E003FD" w:rsidRDefault="00E003FD" w:rsidP="00E003FD">
      <w:pPr>
        <w:numPr>
          <w:ilvl w:val="0"/>
          <w:numId w:val="8"/>
        </w:numPr>
        <w:spacing w:line="360" w:lineRule="auto"/>
        <w:rPr>
          <w:rFonts w:ascii="Times New Roman" w:hAnsi="Times New Roman" w:cs="Times New Roman"/>
        </w:rPr>
      </w:pPr>
      <w:r w:rsidRPr="00E003FD">
        <w:rPr>
          <w:rFonts w:ascii="Times New Roman" w:hAnsi="Times New Roman" w:cs="Times New Roman"/>
        </w:rPr>
        <w:t>Categorical variables: Dummy variables were created for industry and year to control for differences across sectors and time.</w:t>
      </w:r>
    </w:p>
    <w:p w14:paraId="5F3F1EDF" w14:textId="77777777" w:rsidR="00E003FD" w:rsidRDefault="00E003FD" w:rsidP="00E003FD">
      <w:pPr>
        <w:numPr>
          <w:ilvl w:val="0"/>
          <w:numId w:val="8"/>
        </w:numPr>
        <w:spacing w:line="360" w:lineRule="auto"/>
        <w:rPr>
          <w:rFonts w:ascii="Times New Roman" w:hAnsi="Times New Roman" w:cs="Times New Roman"/>
        </w:rPr>
      </w:pPr>
      <w:r w:rsidRPr="00E003FD">
        <w:rPr>
          <w:rFonts w:ascii="Times New Roman" w:hAnsi="Times New Roman" w:cs="Times New Roman"/>
        </w:rPr>
        <w:t>Scaling: Continuous variables were standardised into z-scores to improve regression stability.</w:t>
      </w:r>
      <w:r>
        <w:rPr>
          <w:rFonts w:ascii="Times New Roman" w:hAnsi="Times New Roman" w:cs="Times New Roman"/>
        </w:rPr>
        <w:t xml:space="preserve"> </w:t>
      </w:r>
    </w:p>
    <w:p w14:paraId="13D88F07" w14:textId="77777777" w:rsidR="00EB05BA" w:rsidRDefault="00EB05BA" w:rsidP="00E003FD">
      <w:pPr>
        <w:spacing w:line="360" w:lineRule="auto"/>
        <w:rPr>
          <w:rFonts w:ascii="Times New Roman" w:hAnsi="Times New Roman" w:cs="Times New Roman"/>
        </w:rPr>
      </w:pPr>
    </w:p>
    <w:p w14:paraId="034B8FD1" w14:textId="7F986145" w:rsidR="00E003FD" w:rsidRPr="00E003FD" w:rsidRDefault="00E003FD" w:rsidP="00E003FD">
      <w:pPr>
        <w:spacing w:line="360" w:lineRule="auto"/>
        <w:rPr>
          <w:rFonts w:ascii="Times New Roman" w:hAnsi="Times New Roman" w:cs="Times New Roman"/>
        </w:rPr>
      </w:pPr>
      <w:r w:rsidRPr="00E003FD">
        <w:rPr>
          <w:rFonts w:ascii="Times New Roman" w:hAnsi="Times New Roman" w:cs="Times New Roman"/>
          <w:b/>
          <w:bCs/>
        </w:rPr>
        <w:t xml:space="preserve"> Summary Statistics (after preprocessing)</w:t>
      </w:r>
    </w:p>
    <w:tbl>
      <w:tblPr>
        <w:tblStyle w:val="PlainTable3"/>
        <w:tblpPr w:leftFromText="180" w:rightFromText="180" w:vertAnchor="text" w:horzAnchor="margin" w:tblpY="471"/>
        <w:tblOverlap w:val="never"/>
        <w:tblW w:w="7548" w:type="dxa"/>
        <w:tblLook w:val="04A0" w:firstRow="1" w:lastRow="0" w:firstColumn="1" w:lastColumn="0" w:noHBand="0" w:noVBand="1"/>
      </w:tblPr>
      <w:tblGrid>
        <w:gridCol w:w="2132"/>
        <w:gridCol w:w="1077"/>
        <w:gridCol w:w="1517"/>
        <w:gridCol w:w="961"/>
        <w:gridCol w:w="1015"/>
        <w:gridCol w:w="846"/>
      </w:tblGrid>
      <w:tr w:rsidR="006F0604" w:rsidRPr="00E003FD" w14:paraId="1F50A3F3" w14:textId="77777777" w:rsidTr="006F0604">
        <w:trPr>
          <w:cnfStyle w:val="100000000000" w:firstRow="1" w:lastRow="0" w:firstColumn="0" w:lastColumn="0" w:oddVBand="0" w:evenVBand="0" w:oddHBand="0" w:evenHBand="0" w:firstRowFirstColumn="0" w:firstRowLastColumn="0" w:lastRowFirstColumn="0" w:lastRowLastColumn="0"/>
          <w:trHeight w:val="588"/>
        </w:trPr>
        <w:tc>
          <w:tcPr>
            <w:cnfStyle w:val="001000000100" w:firstRow="0" w:lastRow="0" w:firstColumn="1" w:lastColumn="0" w:oddVBand="0" w:evenVBand="0" w:oddHBand="0" w:evenHBand="0" w:firstRowFirstColumn="1" w:firstRowLastColumn="0" w:lastRowFirstColumn="0" w:lastRowLastColumn="0"/>
            <w:tcW w:w="0" w:type="auto"/>
            <w:hideMark/>
          </w:tcPr>
          <w:p w14:paraId="5C6FF9A9" w14:textId="4128FEA8" w:rsidR="00B76B6F" w:rsidRPr="00E003FD" w:rsidRDefault="00D14613" w:rsidP="00B76B6F">
            <w:pPr>
              <w:spacing w:after="160" w:line="360" w:lineRule="auto"/>
              <w:rPr>
                <w:rFonts w:ascii="Times New Roman" w:hAnsi="Times New Roman" w:cs="Times New Roman"/>
              </w:rPr>
            </w:pPr>
            <w:r w:rsidRPr="00E003FD">
              <w:rPr>
                <w:rFonts w:ascii="Times New Roman" w:hAnsi="Times New Roman" w:cs="Times New Roman"/>
                <w:caps w:val="0"/>
              </w:rPr>
              <w:t>Variable</w:t>
            </w:r>
          </w:p>
        </w:tc>
        <w:tc>
          <w:tcPr>
            <w:tcW w:w="0" w:type="auto"/>
            <w:hideMark/>
          </w:tcPr>
          <w:p w14:paraId="4EC9C2C0" w14:textId="0BB1B786" w:rsidR="00B76B6F" w:rsidRPr="00E003FD" w:rsidRDefault="00D14613" w:rsidP="00B76B6F">
            <w:pPr>
              <w:spacing w:after="160"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003FD">
              <w:rPr>
                <w:rFonts w:ascii="Times New Roman" w:hAnsi="Times New Roman" w:cs="Times New Roman"/>
                <w:caps w:val="0"/>
              </w:rPr>
              <w:t>Mean</w:t>
            </w:r>
          </w:p>
        </w:tc>
        <w:tc>
          <w:tcPr>
            <w:tcW w:w="0" w:type="auto"/>
            <w:hideMark/>
          </w:tcPr>
          <w:p w14:paraId="2D413158" w14:textId="3F6EC5C8" w:rsidR="00B76B6F" w:rsidRPr="00E003FD" w:rsidRDefault="00D14613" w:rsidP="00B76B6F">
            <w:pPr>
              <w:spacing w:after="160"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003FD">
              <w:rPr>
                <w:rFonts w:ascii="Times New Roman" w:hAnsi="Times New Roman" w:cs="Times New Roman"/>
                <w:caps w:val="0"/>
              </w:rPr>
              <w:t>Std. Dev.</w:t>
            </w:r>
          </w:p>
        </w:tc>
        <w:tc>
          <w:tcPr>
            <w:tcW w:w="0" w:type="auto"/>
            <w:hideMark/>
          </w:tcPr>
          <w:p w14:paraId="390EBE88" w14:textId="64273D9C" w:rsidR="00B76B6F" w:rsidRPr="00E003FD" w:rsidRDefault="00D14613" w:rsidP="00B76B6F">
            <w:pPr>
              <w:spacing w:after="160"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003FD">
              <w:rPr>
                <w:rFonts w:ascii="Times New Roman" w:hAnsi="Times New Roman" w:cs="Times New Roman"/>
                <w:caps w:val="0"/>
              </w:rPr>
              <w:t>Min</w:t>
            </w:r>
          </w:p>
        </w:tc>
        <w:tc>
          <w:tcPr>
            <w:tcW w:w="0" w:type="auto"/>
            <w:hideMark/>
          </w:tcPr>
          <w:p w14:paraId="05B03EC7" w14:textId="79526101" w:rsidR="00B76B6F" w:rsidRPr="00E003FD" w:rsidRDefault="00D14613" w:rsidP="00B76B6F">
            <w:pPr>
              <w:spacing w:after="160"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003FD">
              <w:rPr>
                <w:rFonts w:ascii="Times New Roman" w:hAnsi="Times New Roman" w:cs="Times New Roman"/>
                <w:caps w:val="0"/>
              </w:rPr>
              <w:t>Max</w:t>
            </w:r>
          </w:p>
        </w:tc>
        <w:tc>
          <w:tcPr>
            <w:tcW w:w="0" w:type="auto"/>
            <w:hideMark/>
          </w:tcPr>
          <w:p w14:paraId="556503D3" w14:textId="533D75D7" w:rsidR="00B76B6F" w:rsidRPr="00E003FD" w:rsidRDefault="00D14613" w:rsidP="00B76B6F">
            <w:pPr>
              <w:spacing w:after="160"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E003FD">
              <w:rPr>
                <w:rFonts w:ascii="Times New Roman" w:hAnsi="Times New Roman" w:cs="Times New Roman"/>
                <w:caps w:val="0"/>
              </w:rPr>
              <w:t>Obs</w:t>
            </w:r>
            <w:proofErr w:type="spellEnd"/>
          </w:p>
        </w:tc>
      </w:tr>
      <w:tr w:rsidR="00D14613" w:rsidRPr="00E003FD" w14:paraId="4DCCEB7D" w14:textId="77777777" w:rsidTr="006F0604">
        <w:trPr>
          <w:cnfStyle w:val="000000100000" w:firstRow="0" w:lastRow="0" w:firstColumn="0" w:lastColumn="0" w:oddVBand="0" w:evenVBand="0" w:oddHBand="1" w:evenHBand="0" w:firstRowFirstColumn="0" w:firstRowLastColumn="0" w:lastRowFirstColumn="0" w:lastRowLastColumn="0"/>
          <w:trHeight w:val="588"/>
        </w:trPr>
        <w:tc>
          <w:tcPr>
            <w:cnfStyle w:val="001000000000" w:firstRow="0" w:lastRow="0" w:firstColumn="1" w:lastColumn="0" w:oddVBand="0" w:evenVBand="0" w:oddHBand="0" w:evenHBand="0" w:firstRowFirstColumn="0" w:firstRowLastColumn="0" w:lastRowFirstColumn="0" w:lastRowLastColumn="0"/>
            <w:tcW w:w="0" w:type="auto"/>
            <w:hideMark/>
          </w:tcPr>
          <w:p w14:paraId="73AE6323" w14:textId="32BAA870" w:rsidR="00B76B6F" w:rsidRPr="00E003FD" w:rsidRDefault="00D14613" w:rsidP="00B76B6F">
            <w:pPr>
              <w:spacing w:after="160" w:line="360" w:lineRule="auto"/>
              <w:rPr>
                <w:rFonts w:ascii="Times New Roman" w:hAnsi="Times New Roman" w:cs="Times New Roman"/>
              </w:rPr>
            </w:pPr>
            <w:r w:rsidRPr="00E003FD">
              <w:rPr>
                <w:rFonts w:ascii="Times New Roman" w:hAnsi="Times New Roman" w:cs="Times New Roman"/>
                <w:caps w:val="0"/>
              </w:rPr>
              <w:t>Salary</w:t>
            </w:r>
          </w:p>
        </w:tc>
        <w:tc>
          <w:tcPr>
            <w:tcW w:w="0" w:type="auto"/>
            <w:hideMark/>
          </w:tcPr>
          <w:p w14:paraId="041E28F5" w14:textId="77777777" w:rsidR="00B76B6F" w:rsidRPr="00E003FD" w:rsidRDefault="00B76B6F" w:rsidP="00B76B6F">
            <w:pPr>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003FD">
              <w:rPr>
                <w:rFonts w:ascii="Times New Roman" w:hAnsi="Times New Roman" w:cs="Times New Roman"/>
              </w:rPr>
              <w:t>1.20</w:t>
            </w:r>
          </w:p>
        </w:tc>
        <w:tc>
          <w:tcPr>
            <w:tcW w:w="0" w:type="auto"/>
            <w:hideMark/>
          </w:tcPr>
          <w:p w14:paraId="14160092" w14:textId="77777777" w:rsidR="00B76B6F" w:rsidRPr="00E003FD" w:rsidRDefault="00B76B6F" w:rsidP="00B76B6F">
            <w:pPr>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003FD">
              <w:rPr>
                <w:rFonts w:ascii="Times New Roman" w:hAnsi="Times New Roman" w:cs="Times New Roman"/>
              </w:rPr>
              <w:t>0.75</w:t>
            </w:r>
          </w:p>
        </w:tc>
        <w:tc>
          <w:tcPr>
            <w:tcW w:w="0" w:type="auto"/>
            <w:hideMark/>
          </w:tcPr>
          <w:p w14:paraId="2B20920B" w14:textId="77777777" w:rsidR="00B76B6F" w:rsidRPr="00E003FD" w:rsidRDefault="00B76B6F" w:rsidP="00B76B6F">
            <w:pPr>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003FD">
              <w:rPr>
                <w:rFonts w:ascii="Times New Roman" w:hAnsi="Times New Roman" w:cs="Times New Roman"/>
              </w:rPr>
              <w:t>0.10</w:t>
            </w:r>
          </w:p>
        </w:tc>
        <w:tc>
          <w:tcPr>
            <w:tcW w:w="0" w:type="auto"/>
            <w:hideMark/>
          </w:tcPr>
          <w:p w14:paraId="1B8F81E5" w14:textId="77777777" w:rsidR="00B76B6F" w:rsidRPr="00E003FD" w:rsidRDefault="00B76B6F" w:rsidP="00B76B6F">
            <w:pPr>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003FD">
              <w:rPr>
                <w:rFonts w:ascii="Times New Roman" w:hAnsi="Times New Roman" w:cs="Times New Roman"/>
              </w:rPr>
              <w:t>5.80</w:t>
            </w:r>
          </w:p>
        </w:tc>
        <w:tc>
          <w:tcPr>
            <w:tcW w:w="0" w:type="auto"/>
            <w:hideMark/>
          </w:tcPr>
          <w:p w14:paraId="6B76F61F" w14:textId="77777777" w:rsidR="00B76B6F" w:rsidRPr="00E003FD" w:rsidRDefault="00B76B6F" w:rsidP="00B76B6F">
            <w:pPr>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003FD">
              <w:rPr>
                <w:rFonts w:ascii="Times New Roman" w:hAnsi="Times New Roman" w:cs="Times New Roman"/>
              </w:rPr>
              <w:t>25k</w:t>
            </w:r>
          </w:p>
        </w:tc>
      </w:tr>
      <w:tr w:rsidR="006F0604" w:rsidRPr="00E003FD" w14:paraId="71CFC7ED" w14:textId="77777777" w:rsidTr="006F0604">
        <w:trPr>
          <w:trHeight w:val="577"/>
        </w:trPr>
        <w:tc>
          <w:tcPr>
            <w:cnfStyle w:val="001000000000" w:firstRow="0" w:lastRow="0" w:firstColumn="1" w:lastColumn="0" w:oddVBand="0" w:evenVBand="0" w:oddHBand="0" w:evenHBand="0" w:firstRowFirstColumn="0" w:firstRowLastColumn="0" w:lastRowFirstColumn="0" w:lastRowLastColumn="0"/>
            <w:tcW w:w="0" w:type="auto"/>
            <w:hideMark/>
          </w:tcPr>
          <w:p w14:paraId="4972E75C" w14:textId="54281E7E" w:rsidR="00B76B6F" w:rsidRPr="00E003FD" w:rsidRDefault="00D14613" w:rsidP="00B76B6F">
            <w:pPr>
              <w:spacing w:after="160" w:line="360" w:lineRule="auto"/>
              <w:rPr>
                <w:rFonts w:ascii="Times New Roman" w:hAnsi="Times New Roman" w:cs="Times New Roman"/>
              </w:rPr>
            </w:pPr>
            <w:r w:rsidRPr="00E003FD">
              <w:rPr>
                <w:rFonts w:ascii="Times New Roman" w:hAnsi="Times New Roman" w:cs="Times New Roman"/>
                <w:caps w:val="0"/>
              </w:rPr>
              <w:t>Bonus</w:t>
            </w:r>
          </w:p>
        </w:tc>
        <w:tc>
          <w:tcPr>
            <w:tcW w:w="0" w:type="auto"/>
            <w:hideMark/>
          </w:tcPr>
          <w:p w14:paraId="5822A32A" w14:textId="77777777" w:rsidR="00B76B6F" w:rsidRPr="00E003FD" w:rsidRDefault="00B76B6F" w:rsidP="00B76B6F">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003FD">
              <w:rPr>
                <w:rFonts w:ascii="Times New Roman" w:hAnsi="Times New Roman" w:cs="Times New Roman"/>
              </w:rPr>
              <w:t>0.85</w:t>
            </w:r>
          </w:p>
        </w:tc>
        <w:tc>
          <w:tcPr>
            <w:tcW w:w="0" w:type="auto"/>
            <w:hideMark/>
          </w:tcPr>
          <w:p w14:paraId="43DA6DEE" w14:textId="77777777" w:rsidR="00B76B6F" w:rsidRPr="00E003FD" w:rsidRDefault="00B76B6F" w:rsidP="00B76B6F">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003FD">
              <w:rPr>
                <w:rFonts w:ascii="Times New Roman" w:hAnsi="Times New Roman" w:cs="Times New Roman"/>
              </w:rPr>
              <w:t>0.60</w:t>
            </w:r>
          </w:p>
        </w:tc>
        <w:tc>
          <w:tcPr>
            <w:tcW w:w="0" w:type="auto"/>
            <w:hideMark/>
          </w:tcPr>
          <w:p w14:paraId="2DB81DFA" w14:textId="77777777" w:rsidR="00B76B6F" w:rsidRPr="00E003FD" w:rsidRDefault="00B76B6F" w:rsidP="00B76B6F">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003FD">
              <w:rPr>
                <w:rFonts w:ascii="Times New Roman" w:hAnsi="Times New Roman" w:cs="Times New Roman"/>
              </w:rPr>
              <w:t>0.00</w:t>
            </w:r>
          </w:p>
        </w:tc>
        <w:tc>
          <w:tcPr>
            <w:tcW w:w="0" w:type="auto"/>
            <w:hideMark/>
          </w:tcPr>
          <w:p w14:paraId="0B62C37C" w14:textId="77777777" w:rsidR="00B76B6F" w:rsidRPr="00E003FD" w:rsidRDefault="00B76B6F" w:rsidP="00B76B6F">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003FD">
              <w:rPr>
                <w:rFonts w:ascii="Times New Roman" w:hAnsi="Times New Roman" w:cs="Times New Roman"/>
              </w:rPr>
              <w:t>4.50</w:t>
            </w:r>
          </w:p>
        </w:tc>
        <w:tc>
          <w:tcPr>
            <w:tcW w:w="0" w:type="auto"/>
            <w:hideMark/>
          </w:tcPr>
          <w:p w14:paraId="66F22058" w14:textId="77777777" w:rsidR="00B76B6F" w:rsidRPr="00E003FD" w:rsidRDefault="00B76B6F" w:rsidP="00B76B6F">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003FD">
              <w:rPr>
                <w:rFonts w:ascii="Times New Roman" w:hAnsi="Times New Roman" w:cs="Times New Roman"/>
              </w:rPr>
              <w:t>25k</w:t>
            </w:r>
          </w:p>
        </w:tc>
      </w:tr>
      <w:tr w:rsidR="00D14613" w:rsidRPr="00E003FD" w14:paraId="327D877A" w14:textId="77777777" w:rsidTr="006F0604">
        <w:trPr>
          <w:cnfStyle w:val="000000100000" w:firstRow="0" w:lastRow="0" w:firstColumn="0" w:lastColumn="0" w:oddVBand="0" w:evenVBand="0" w:oddHBand="1" w:evenHBand="0" w:firstRowFirstColumn="0" w:firstRowLastColumn="0" w:lastRowFirstColumn="0" w:lastRowLastColumn="0"/>
          <w:trHeight w:val="588"/>
        </w:trPr>
        <w:tc>
          <w:tcPr>
            <w:cnfStyle w:val="001000000000" w:firstRow="0" w:lastRow="0" w:firstColumn="1" w:lastColumn="0" w:oddVBand="0" w:evenVBand="0" w:oddHBand="0" w:evenHBand="0" w:firstRowFirstColumn="0" w:firstRowLastColumn="0" w:lastRowFirstColumn="0" w:lastRowLastColumn="0"/>
            <w:tcW w:w="0" w:type="auto"/>
            <w:hideMark/>
          </w:tcPr>
          <w:p w14:paraId="4B35C7E2" w14:textId="3F9CCF80" w:rsidR="00B76B6F" w:rsidRPr="00E003FD" w:rsidRDefault="00D14613" w:rsidP="00B76B6F">
            <w:pPr>
              <w:spacing w:after="160" w:line="360" w:lineRule="auto"/>
              <w:rPr>
                <w:rFonts w:ascii="Times New Roman" w:hAnsi="Times New Roman" w:cs="Times New Roman"/>
              </w:rPr>
            </w:pPr>
            <w:r w:rsidRPr="00E003FD">
              <w:rPr>
                <w:rFonts w:ascii="Times New Roman" w:hAnsi="Times New Roman" w:cs="Times New Roman"/>
                <w:caps w:val="0"/>
              </w:rPr>
              <w:t>Equity</w:t>
            </w:r>
          </w:p>
        </w:tc>
        <w:tc>
          <w:tcPr>
            <w:tcW w:w="0" w:type="auto"/>
            <w:hideMark/>
          </w:tcPr>
          <w:p w14:paraId="6941FB72" w14:textId="77777777" w:rsidR="00B76B6F" w:rsidRPr="00E003FD" w:rsidRDefault="00B76B6F" w:rsidP="00B76B6F">
            <w:pPr>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003FD">
              <w:rPr>
                <w:rFonts w:ascii="Times New Roman" w:hAnsi="Times New Roman" w:cs="Times New Roman"/>
              </w:rPr>
              <w:t>3.10</w:t>
            </w:r>
          </w:p>
        </w:tc>
        <w:tc>
          <w:tcPr>
            <w:tcW w:w="0" w:type="auto"/>
            <w:hideMark/>
          </w:tcPr>
          <w:p w14:paraId="23583628" w14:textId="77777777" w:rsidR="00B76B6F" w:rsidRPr="00E003FD" w:rsidRDefault="00B76B6F" w:rsidP="00B76B6F">
            <w:pPr>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003FD">
              <w:rPr>
                <w:rFonts w:ascii="Times New Roman" w:hAnsi="Times New Roman" w:cs="Times New Roman"/>
              </w:rPr>
              <w:t>2.50</w:t>
            </w:r>
          </w:p>
        </w:tc>
        <w:tc>
          <w:tcPr>
            <w:tcW w:w="0" w:type="auto"/>
            <w:hideMark/>
          </w:tcPr>
          <w:p w14:paraId="0A226C09" w14:textId="77777777" w:rsidR="00B76B6F" w:rsidRPr="00E003FD" w:rsidRDefault="00B76B6F" w:rsidP="00B76B6F">
            <w:pPr>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003FD">
              <w:rPr>
                <w:rFonts w:ascii="Times New Roman" w:hAnsi="Times New Roman" w:cs="Times New Roman"/>
              </w:rPr>
              <w:t>0.00</w:t>
            </w:r>
          </w:p>
        </w:tc>
        <w:tc>
          <w:tcPr>
            <w:tcW w:w="0" w:type="auto"/>
            <w:hideMark/>
          </w:tcPr>
          <w:p w14:paraId="65973E07" w14:textId="77777777" w:rsidR="00B76B6F" w:rsidRPr="00E003FD" w:rsidRDefault="00B76B6F" w:rsidP="00B76B6F">
            <w:pPr>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003FD">
              <w:rPr>
                <w:rFonts w:ascii="Times New Roman" w:hAnsi="Times New Roman" w:cs="Times New Roman"/>
              </w:rPr>
              <w:t>20.00</w:t>
            </w:r>
          </w:p>
        </w:tc>
        <w:tc>
          <w:tcPr>
            <w:tcW w:w="0" w:type="auto"/>
            <w:hideMark/>
          </w:tcPr>
          <w:p w14:paraId="76338B8D" w14:textId="77777777" w:rsidR="00B76B6F" w:rsidRPr="00E003FD" w:rsidRDefault="00B76B6F" w:rsidP="00B76B6F">
            <w:pPr>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003FD">
              <w:rPr>
                <w:rFonts w:ascii="Times New Roman" w:hAnsi="Times New Roman" w:cs="Times New Roman"/>
              </w:rPr>
              <w:t>25k</w:t>
            </w:r>
          </w:p>
        </w:tc>
      </w:tr>
      <w:tr w:rsidR="006F0604" w:rsidRPr="00E003FD" w14:paraId="41058A6A" w14:textId="77777777" w:rsidTr="006F0604">
        <w:trPr>
          <w:trHeight w:val="588"/>
        </w:trPr>
        <w:tc>
          <w:tcPr>
            <w:cnfStyle w:val="001000000000" w:firstRow="0" w:lastRow="0" w:firstColumn="1" w:lastColumn="0" w:oddVBand="0" w:evenVBand="0" w:oddHBand="0" w:evenHBand="0" w:firstRowFirstColumn="0" w:firstRowLastColumn="0" w:lastRowFirstColumn="0" w:lastRowLastColumn="0"/>
            <w:tcW w:w="0" w:type="auto"/>
            <w:hideMark/>
          </w:tcPr>
          <w:p w14:paraId="14C3127D" w14:textId="5DE71566" w:rsidR="00B76B6F" w:rsidRPr="00E003FD" w:rsidRDefault="00D14613" w:rsidP="00B76B6F">
            <w:pPr>
              <w:spacing w:after="160" w:line="360" w:lineRule="auto"/>
              <w:rPr>
                <w:rFonts w:ascii="Times New Roman" w:hAnsi="Times New Roman" w:cs="Times New Roman"/>
              </w:rPr>
            </w:pPr>
            <w:proofErr w:type="spellStart"/>
            <w:r w:rsidRPr="00E003FD">
              <w:rPr>
                <w:rFonts w:ascii="Times New Roman" w:hAnsi="Times New Roman" w:cs="Times New Roman"/>
                <w:caps w:val="0"/>
              </w:rPr>
              <w:t>Roa</w:t>
            </w:r>
            <w:proofErr w:type="spellEnd"/>
            <w:r w:rsidRPr="00E003FD">
              <w:rPr>
                <w:rFonts w:ascii="Times New Roman" w:hAnsi="Times New Roman" w:cs="Times New Roman"/>
                <w:caps w:val="0"/>
              </w:rPr>
              <w:t xml:space="preserve"> (%)</w:t>
            </w:r>
          </w:p>
        </w:tc>
        <w:tc>
          <w:tcPr>
            <w:tcW w:w="0" w:type="auto"/>
            <w:hideMark/>
          </w:tcPr>
          <w:p w14:paraId="1AA8FD9C" w14:textId="77777777" w:rsidR="00B76B6F" w:rsidRPr="00E003FD" w:rsidRDefault="00B76B6F" w:rsidP="00B76B6F">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003FD">
              <w:rPr>
                <w:rFonts w:ascii="Times New Roman" w:hAnsi="Times New Roman" w:cs="Times New Roman"/>
              </w:rPr>
              <w:t>6.25</w:t>
            </w:r>
          </w:p>
        </w:tc>
        <w:tc>
          <w:tcPr>
            <w:tcW w:w="0" w:type="auto"/>
            <w:hideMark/>
          </w:tcPr>
          <w:p w14:paraId="601605FD" w14:textId="77777777" w:rsidR="00B76B6F" w:rsidRPr="00E003FD" w:rsidRDefault="00B76B6F" w:rsidP="00B76B6F">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003FD">
              <w:rPr>
                <w:rFonts w:ascii="Times New Roman" w:hAnsi="Times New Roman" w:cs="Times New Roman"/>
              </w:rPr>
              <w:t>4.80</w:t>
            </w:r>
          </w:p>
        </w:tc>
        <w:tc>
          <w:tcPr>
            <w:tcW w:w="0" w:type="auto"/>
            <w:hideMark/>
          </w:tcPr>
          <w:p w14:paraId="47F09D37" w14:textId="77777777" w:rsidR="00B76B6F" w:rsidRPr="00E003FD" w:rsidRDefault="00B76B6F" w:rsidP="00B76B6F">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003FD">
              <w:rPr>
                <w:rFonts w:ascii="Times New Roman" w:hAnsi="Times New Roman" w:cs="Times New Roman"/>
              </w:rPr>
              <w:t>-10.0</w:t>
            </w:r>
          </w:p>
        </w:tc>
        <w:tc>
          <w:tcPr>
            <w:tcW w:w="0" w:type="auto"/>
            <w:hideMark/>
          </w:tcPr>
          <w:p w14:paraId="74CC2CCE" w14:textId="77777777" w:rsidR="00B76B6F" w:rsidRPr="00E003FD" w:rsidRDefault="00B76B6F" w:rsidP="00B76B6F">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003FD">
              <w:rPr>
                <w:rFonts w:ascii="Times New Roman" w:hAnsi="Times New Roman" w:cs="Times New Roman"/>
              </w:rPr>
              <w:t>25.0</w:t>
            </w:r>
          </w:p>
        </w:tc>
        <w:tc>
          <w:tcPr>
            <w:tcW w:w="0" w:type="auto"/>
            <w:hideMark/>
          </w:tcPr>
          <w:p w14:paraId="57DFD545" w14:textId="77777777" w:rsidR="00B76B6F" w:rsidRPr="00E003FD" w:rsidRDefault="00B76B6F" w:rsidP="00B76B6F">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003FD">
              <w:rPr>
                <w:rFonts w:ascii="Times New Roman" w:hAnsi="Times New Roman" w:cs="Times New Roman"/>
              </w:rPr>
              <w:t>25k</w:t>
            </w:r>
          </w:p>
        </w:tc>
      </w:tr>
      <w:tr w:rsidR="00D14613" w:rsidRPr="00E003FD" w14:paraId="314C3134" w14:textId="77777777" w:rsidTr="006F0604">
        <w:trPr>
          <w:cnfStyle w:val="000000100000" w:firstRow="0" w:lastRow="0" w:firstColumn="0" w:lastColumn="0" w:oddVBand="0" w:evenVBand="0" w:oddHBand="1" w:evenHBand="0" w:firstRowFirstColumn="0" w:firstRowLastColumn="0" w:lastRowFirstColumn="0" w:lastRowLastColumn="0"/>
          <w:trHeight w:val="588"/>
        </w:trPr>
        <w:tc>
          <w:tcPr>
            <w:cnfStyle w:val="001000000000" w:firstRow="0" w:lastRow="0" w:firstColumn="1" w:lastColumn="0" w:oddVBand="0" w:evenVBand="0" w:oddHBand="0" w:evenHBand="0" w:firstRowFirstColumn="0" w:firstRowLastColumn="0" w:lastRowFirstColumn="0" w:lastRowLastColumn="0"/>
            <w:tcW w:w="0" w:type="auto"/>
            <w:hideMark/>
          </w:tcPr>
          <w:p w14:paraId="0C9BCFE4" w14:textId="22B16ADD" w:rsidR="00B76B6F" w:rsidRPr="00E003FD" w:rsidRDefault="00D14613" w:rsidP="00B76B6F">
            <w:pPr>
              <w:spacing w:after="160" w:line="360" w:lineRule="auto"/>
              <w:rPr>
                <w:rFonts w:ascii="Times New Roman" w:hAnsi="Times New Roman" w:cs="Times New Roman"/>
              </w:rPr>
            </w:pPr>
            <w:r w:rsidRPr="00E003FD">
              <w:rPr>
                <w:rFonts w:ascii="Times New Roman" w:hAnsi="Times New Roman" w:cs="Times New Roman"/>
                <w:caps w:val="0"/>
              </w:rPr>
              <w:t>Roe (%)</w:t>
            </w:r>
          </w:p>
        </w:tc>
        <w:tc>
          <w:tcPr>
            <w:tcW w:w="0" w:type="auto"/>
            <w:hideMark/>
          </w:tcPr>
          <w:p w14:paraId="508306F7" w14:textId="77777777" w:rsidR="00B76B6F" w:rsidRPr="00E003FD" w:rsidRDefault="00B76B6F" w:rsidP="00B76B6F">
            <w:pPr>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003FD">
              <w:rPr>
                <w:rFonts w:ascii="Times New Roman" w:hAnsi="Times New Roman" w:cs="Times New Roman"/>
              </w:rPr>
              <w:t>12.40</w:t>
            </w:r>
          </w:p>
        </w:tc>
        <w:tc>
          <w:tcPr>
            <w:tcW w:w="0" w:type="auto"/>
            <w:hideMark/>
          </w:tcPr>
          <w:p w14:paraId="4DAF00DB" w14:textId="77777777" w:rsidR="00B76B6F" w:rsidRPr="00E003FD" w:rsidRDefault="00B76B6F" w:rsidP="00B76B6F">
            <w:pPr>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003FD">
              <w:rPr>
                <w:rFonts w:ascii="Times New Roman" w:hAnsi="Times New Roman" w:cs="Times New Roman"/>
              </w:rPr>
              <w:t>10.5</w:t>
            </w:r>
          </w:p>
        </w:tc>
        <w:tc>
          <w:tcPr>
            <w:tcW w:w="0" w:type="auto"/>
            <w:hideMark/>
          </w:tcPr>
          <w:p w14:paraId="4DC0A434" w14:textId="77777777" w:rsidR="00B76B6F" w:rsidRPr="00E003FD" w:rsidRDefault="00B76B6F" w:rsidP="00B76B6F">
            <w:pPr>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003FD">
              <w:rPr>
                <w:rFonts w:ascii="Times New Roman" w:hAnsi="Times New Roman" w:cs="Times New Roman"/>
              </w:rPr>
              <w:t>-20.0</w:t>
            </w:r>
          </w:p>
        </w:tc>
        <w:tc>
          <w:tcPr>
            <w:tcW w:w="0" w:type="auto"/>
            <w:hideMark/>
          </w:tcPr>
          <w:p w14:paraId="72684624" w14:textId="77777777" w:rsidR="00B76B6F" w:rsidRPr="00E003FD" w:rsidRDefault="00B76B6F" w:rsidP="00B76B6F">
            <w:pPr>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003FD">
              <w:rPr>
                <w:rFonts w:ascii="Times New Roman" w:hAnsi="Times New Roman" w:cs="Times New Roman"/>
              </w:rPr>
              <w:t>40.0</w:t>
            </w:r>
          </w:p>
        </w:tc>
        <w:tc>
          <w:tcPr>
            <w:tcW w:w="0" w:type="auto"/>
            <w:hideMark/>
          </w:tcPr>
          <w:p w14:paraId="2557B875" w14:textId="77777777" w:rsidR="00B76B6F" w:rsidRPr="00E003FD" w:rsidRDefault="00B76B6F" w:rsidP="00B76B6F">
            <w:pPr>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003FD">
              <w:rPr>
                <w:rFonts w:ascii="Times New Roman" w:hAnsi="Times New Roman" w:cs="Times New Roman"/>
              </w:rPr>
              <w:t>25k</w:t>
            </w:r>
          </w:p>
        </w:tc>
      </w:tr>
      <w:tr w:rsidR="006F0604" w:rsidRPr="00E003FD" w14:paraId="58001FE5" w14:textId="77777777" w:rsidTr="006F0604">
        <w:trPr>
          <w:trHeight w:val="588"/>
        </w:trPr>
        <w:tc>
          <w:tcPr>
            <w:cnfStyle w:val="001000000000" w:firstRow="0" w:lastRow="0" w:firstColumn="1" w:lastColumn="0" w:oddVBand="0" w:evenVBand="0" w:oddHBand="0" w:evenHBand="0" w:firstRowFirstColumn="0" w:firstRowLastColumn="0" w:lastRowFirstColumn="0" w:lastRowLastColumn="0"/>
            <w:tcW w:w="0" w:type="auto"/>
            <w:hideMark/>
          </w:tcPr>
          <w:p w14:paraId="5308636B" w14:textId="196B4E99" w:rsidR="00B76B6F" w:rsidRPr="00E003FD" w:rsidRDefault="00D14613" w:rsidP="00B76B6F">
            <w:pPr>
              <w:spacing w:after="160" w:line="360" w:lineRule="auto"/>
              <w:rPr>
                <w:rFonts w:ascii="Times New Roman" w:hAnsi="Times New Roman" w:cs="Times New Roman"/>
              </w:rPr>
            </w:pPr>
            <w:r w:rsidRPr="00E003FD">
              <w:rPr>
                <w:rFonts w:ascii="Times New Roman" w:hAnsi="Times New Roman" w:cs="Times New Roman"/>
                <w:caps w:val="0"/>
              </w:rPr>
              <w:t>Tobin’s q</w:t>
            </w:r>
          </w:p>
        </w:tc>
        <w:tc>
          <w:tcPr>
            <w:tcW w:w="0" w:type="auto"/>
            <w:hideMark/>
          </w:tcPr>
          <w:p w14:paraId="03DADD50" w14:textId="77777777" w:rsidR="00B76B6F" w:rsidRPr="00E003FD" w:rsidRDefault="00B76B6F" w:rsidP="00B76B6F">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003FD">
              <w:rPr>
                <w:rFonts w:ascii="Times New Roman" w:hAnsi="Times New Roman" w:cs="Times New Roman"/>
              </w:rPr>
              <w:t>1.85</w:t>
            </w:r>
          </w:p>
        </w:tc>
        <w:tc>
          <w:tcPr>
            <w:tcW w:w="0" w:type="auto"/>
            <w:hideMark/>
          </w:tcPr>
          <w:p w14:paraId="7E68E694" w14:textId="77777777" w:rsidR="00B76B6F" w:rsidRPr="00E003FD" w:rsidRDefault="00B76B6F" w:rsidP="00B76B6F">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003FD">
              <w:rPr>
                <w:rFonts w:ascii="Times New Roman" w:hAnsi="Times New Roman" w:cs="Times New Roman"/>
              </w:rPr>
              <w:t>1.20</w:t>
            </w:r>
          </w:p>
        </w:tc>
        <w:tc>
          <w:tcPr>
            <w:tcW w:w="0" w:type="auto"/>
            <w:hideMark/>
          </w:tcPr>
          <w:p w14:paraId="1962B587" w14:textId="77777777" w:rsidR="00B76B6F" w:rsidRPr="00E003FD" w:rsidRDefault="00B76B6F" w:rsidP="00B76B6F">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003FD">
              <w:rPr>
                <w:rFonts w:ascii="Times New Roman" w:hAnsi="Times New Roman" w:cs="Times New Roman"/>
              </w:rPr>
              <w:t>0.50</w:t>
            </w:r>
          </w:p>
        </w:tc>
        <w:tc>
          <w:tcPr>
            <w:tcW w:w="0" w:type="auto"/>
            <w:hideMark/>
          </w:tcPr>
          <w:p w14:paraId="7ADAB5F6" w14:textId="77777777" w:rsidR="00B76B6F" w:rsidRPr="00E003FD" w:rsidRDefault="00B76B6F" w:rsidP="00B76B6F">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003FD">
              <w:rPr>
                <w:rFonts w:ascii="Times New Roman" w:hAnsi="Times New Roman" w:cs="Times New Roman"/>
              </w:rPr>
              <w:t>8.00</w:t>
            </w:r>
          </w:p>
        </w:tc>
        <w:tc>
          <w:tcPr>
            <w:tcW w:w="0" w:type="auto"/>
            <w:hideMark/>
          </w:tcPr>
          <w:p w14:paraId="338387DE" w14:textId="77777777" w:rsidR="00B76B6F" w:rsidRPr="00E003FD" w:rsidRDefault="00B76B6F" w:rsidP="00B76B6F">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003FD">
              <w:rPr>
                <w:rFonts w:ascii="Times New Roman" w:hAnsi="Times New Roman" w:cs="Times New Roman"/>
              </w:rPr>
              <w:t>25k</w:t>
            </w:r>
          </w:p>
        </w:tc>
      </w:tr>
      <w:tr w:rsidR="00D14613" w:rsidRPr="00E003FD" w14:paraId="5A6AB180" w14:textId="77777777" w:rsidTr="006F0604">
        <w:trPr>
          <w:cnfStyle w:val="000000100000" w:firstRow="0" w:lastRow="0" w:firstColumn="0" w:lastColumn="0" w:oddVBand="0" w:evenVBand="0" w:oddHBand="1" w:evenHBand="0" w:firstRowFirstColumn="0" w:firstRowLastColumn="0" w:lastRowFirstColumn="0" w:lastRowLastColumn="0"/>
          <w:trHeight w:val="577"/>
        </w:trPr>
        <w:tc>
          <w:tcPr>
            <w:cnfStyle w:val="001000000000" w:firstRow="0" w:lastRow="0" w:firstColumn="1" w:lastColumn="0" w:oddVBand="0" w:evenVBand="0" w:oddHBand="0" w:evenHBand="0" w:firstRowFirstColumn="0" w:firstRowLastColumn="0" w:lastRowFirstColumn="0" w:lastRowLastColumn="0"/>
            <w:tcW w:w="0" w:type="auto"/>
            <w:hideMark/>
          </w:tcPr>
          <w:p w14:paraId="17D482A3" w14:textId="20A5CD28" w:rsidR="00B76B6F" w:rsidRPr="00E003FD" w:rsidRDefault="00D14613" w:rsidP="00B76B6F">
            <w:pPr>
              <w:spacing w:after="160" w:line="360" w:lineRule="auto"/>
              <w:rPr>
                <w:rFonts w:ascii="Times New Roman" w:hAnsi="Times New Roman" w:cs="Times New Roman"/>
              </w:rPr>
            </w:pPr>
            <w:proofErr w:type="spellStart"/>
            <w:r w:rsidRPr="00E003FD">
              <w:rPr>
                <w:rFonts w:ascii="Times New Roman" w:hAnsi="Times New Roman" w:cs="Times New Roman"/>
                <w:caps w:val="0"/>
              </w:rPr>
              <w:t>Tsr</w:t>
            </w:r>
            <w:proofErr w:type="spellEnd"/>
            <w:r w:rsidRPr="00E003FD">
              <w:rPr>
                <w:rFonts w:ascii="Times New Roman" w:hAnsi="Times New Roman" w:cs="Times New Roman"/>
                <w:caps w:val="0"/>
              </w:rPr>
              <w:t xml:space="preserve"> (%)</w:t>
            </w:r>
          </w:p>
        </w:tc>
        <w:tc>
          <w:tcPr>
            <w:tcW w:w="0" w:type="auto"/>
            <w:hideMark/>
          </w:tcPr>
          <w:p w14:paraId="4EA47703" w14:textId="77777777" w:rsidR="00B76B6F" w:rsidRPr="00E003FD" w:rsidRDefault="00B76B6F" w:rsidP="00B76B6F">
            <w:pPr>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003FD">
              <w:rPr>
                <w:rFonts w:ascii="Times New Roman" w:hAnsi="Times New Roman" w:cs="Times New Roman"/>
              </w:rPr>
              <w:t>9.50</w:t>
            </w:r>
          </w:p>
        </w:tc>
        <w:tc>
          <w:tcPr>
            <w:tcW w:w="0" w:type="auto"/>
            <w:hideMark/>
          </w:tcPr>
          <w:p w14:paraId="16769917" w14:textId="77777777" w:rsidR="00B76B6F" w:rsidRPr="00E003FD" w:rsidRDefault="00B76B6F" w:rsidP="00B76B6F">
            <w:pPr>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003FD">
              <w:rPr>
                <w:rFonts w:ascii="Times New Roman" w:hAnsi="Times New Roman" w:cs="Times New Roman"/>
              </w:rPr>
              <w:t>15.2</w:t>
            </w:r>
          </w:p>
        </w:tc>
        <w:tc>
          <w:tcPr>
            <w:tcW w:w="0" w:type="auto"/>
            <w:hideMark/>
          </w:tcPr>
          <w:p w14:paraId="5EDBC984" w14:textId="77777777" w:rsidR="00B76B6F" w:rsidRPr="00E003FD" w:rsidRDefault="00B76B6F" w:rsidP="00B76B6F">
            <w:pPr>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003FD">
              <w:rPr>
                <w:rFonts w:ascii="Times New Roman" w:hAnsi="Times New Roman" w:cs="Times New Roman"/>
              </w:rPr>
              <w:t>-30.0</w:t>
            </w:r>
          </w:p>
        </w:tc>
        <w:tc>
          <w:tcPr>
            <w:tcW w:w="0" w:type="auto"/>
            <w:hideMark/>
          </w:tcPr>
          <w:p w14:paraId="30CEB5B4" w14:textId="77777777" w:rsidR="00B76B6F" w:rsidRPr="00E003FD" w:rsidRDefault="00B76B6F" w:rsidP="00B76B6F">
            <w:pPr>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003FD">
              <w:rPr>
                <w:rFonts w:ascii="Times New Roman" w:hAnsi="Times New Roman" w:cs="Times New Roman"/>
              </w:rPr>
              <w:t>65.0</w:t>
            </w:r>
          </w:p>
        </w:tc>
        <w:tc>
          <w:tcPr>
            <w:tcW w:w="0" w:type="auto"/>
            <w:hideMark/>
          </w:tcPr>
          <w:p w14:paraId="051D91B0" w14:textId="77777777" w:rsidR="00B76B6F" w:rsidRPr="00E003FD" w:rsidRDefault="00B76B6F" w:rsidP="00B76B6F">
            <w:pPr>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003FD">
              <w:rPr>
                <w:rFonts w:ascii="Times New Roman" w:hAnsi="Times New Roman" w:cs="Times New Roman"/>
              </w:rPr>
              <w:t>25k</w:t>
            </w:r>
          </w:p>
        </w:tc>
      </w:tr>
      <w:tr w:rsidR="006F0604" w:rsidRPr="00E003FD" w14:paraId="0BE62047" w14:textId="77777777" w:rsidTr="006F0604">
        <w:trPr>
          <w:trHeight w:val="588"/>
        </w:trPr>
        <w:tc>
          <w:tcPr>
            <w:cnfStyle w:val="001000000000" w:firstRow="0" w:lastRow="0" w:firstColumn="1" w:lastColumn="0" w:oddVBand="0" w:evenVBand="0" w:oddHBand="0" w:evenHBand="0" w:firstRowFirstColumn="0" w:firstRowLastColumn="0" w:lastRowFirstColumn="0" w:lastRowLastColumn="0"/>
            <w:tcW w:w="0" w:type="auto"/>
            <w:hideMark/>
          </w:tcPr>
          <w:p w14:paraId="4A286DEA" w14:textId="39AA4546" w:rsidR="00B76B6F" w:rsidRPr="00E003FD" w:rsidRDefault="00D14613" w:rsidP="00B76B6F">
            <w:pPr>
              <w:spacing w:after="160" w:line="360" w:lineRule="auto"/>
              <w:rPr>
                <w:rFonts w:ascii="Times New Roman" w:hAnsi="Times New Roman" w:cs="Times New Roman"/>
              </w:rPr>
            </w:pPr>
            <w:r w:rsidRPr="00E003FD">
              <w:rPr>
                <w:rFonts w:ascii="Times New Roman" w:hAnsi="Times New Roman" w:cs="Times New Roman"/>
                <w:caps w:val="0"/>
              </w:rPr>
              <w:t>Firm size (ln)</w:t>
            </w:r>
          </w:p>
        </w:tc>
        <w:tc>
          <w:tcPr>
            <w:tcW w:w="0" w:type="auto"/>
            <w:hideMark/>
          </w:tcPr>
          <w:p w14:paraId="0C0D91DD" w14:textId="77777777" w:rsidR="00B76B6F" w:rsidRPr="00E003FD" w:rsidRDefault="00B76B6F" w:rsidP="00B76B6F">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003FD">
              <w:rPr>
                <w:rFonts w:ascii="Times New Roman" w:hAnsi="Times New Roman" w:cs="Times New Roman"/>
              </w:rPr>
              <w:t>7.50</w:t>
            </w:r>
          </w:p>
        </w:tc>
        <w:tc>
          <w:tcPr>
            <w:tcW w:w="0" w:type="auto"/>
            <w:hideMark/>
          </w:tcPr>
          <w:p w14:paraId="7FA17551" w14:textId="77777777" w:rsidR="00B76B6F" w:rsidRPr="00E003FD" w:rsidRDefault="00B76B6F" w:rsidP="00B76B6F">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003FD">
              <w:rPr>
                <w:rFonts w:ascii="Times New Roman" w:hAnsi="Times New Roman" w:cs="Times New Roman"/>
              </w:rPr>
              <w:t>1.25</w:t>
            </w:r>
          </w:p>
        </w:tc>
        <w:tc>
          <w:tcPr>
            <w:tcW w:w="0" w:type="auto"/>
            <w:hideMark/>
          </w:tcPr>
          <w:p w14:paraId="701EA0CE" w14:textId="77777777" w:rsidR="00B76B6F" w:rsidRPr="00E003FD" w:rsidRDefault="00B76B6F" w:rsidP="00B76B6F">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003FD">
              <w:rPr>
                <w:rFonts w:ascii="Times New Roman" w:hAnsi="Times New Roman" w:cs="Times New Roman"/>
              </w:rPr>
              <w:t>4.20</w:t>
            </w:r>
          </w:p>
        </w:tc>
        <w:tc>
          <w:tcPr>
            <w:tcW w:w="0" w:type="auto"/>
            <w:hideMark/>
          </w:tcPr>
          <w:p w14:paraId="620BECC1" w14:textId="77777777" w:rsidR="00B76B6F" w:rsidRPr="00E003FD" w:rsidRDefault="00B76B6F" w:rsidP="00B76B6F">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003FD">
              <w:rPr>
                <w:rFonts w:ascii="Times New Roman" w:hAnsi="Times New Roman" w:cs="Times New Roman"/>
              </w:rPr>
              <w:t>10.5</w:t>
            </w:r>
          </w:p>
        </w:tc>
        <w:tc>
          <w:tcPr>
            <w:tcW w:w="0" w:type="auto"/>
            <w:hideMark/>
          </w:tcPr>
          <w:p w14:paraId="7E8693EE" w14:textId="77777777" w:rsidR="00B76B6F" w:rsidRPr="00E003FD" w:rsidRDefault="00B76B6F" w:rsidP="00B76B6F">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003FD">
              <w:rPr>
                <w:rFonts w:ascii="Times New Roman" w:hAnsi="Times New Roman" w:cs="Times New Roman"/>
              </w:rPr>
              <w:t>25k</w:t>
            </w:r>
          </w:p>
        </w:tc>
      </w:tr>
      <w:tr w:rsidR="00D14613" w:rsidRPr="00E003FD" w14:paraId="05602E8A" w14:textId="77777777" w:rsidTr="006F0604">
        <w:trPr>
          <w:cnfStyle w:val="000000100000" w:firstRow="0" w:lastRow="0" w:firstColumn="0" w:lastColumn="0" w:oddVBand="0" w:evenVBand="0" w:oddHBand="1" w:evenHBand="0" w:firstRowFirstColumn="0" w:firstRowLastColumn="0" w:lastRowFirstColumn="0" w:lastRowLastColumn="0"/>
          <w:trHeight w:val="588"/>
        </w:trPr>
        <w:tc>
          <w:tcPr>
            <w:cnfStyle w:val="001000000000" w:firstRow="0" w:lastRow="0" w:firstColumn="1" w:lastColumn="0" w:oddVBand="0" w:evenVBand="0" w:oddHBand="0" w:evenHBand="0" w:firstRowFirstColumn="0" w:firstRowLastColumn="0" w:lastRowFirstColumn="0" w:lastRowLastColumn="0"/>
            <w:tcW w:w="0" w:type="auto"/>
            <w:hideMark/>
          </w:tcPr>
          <w:p w14:paraId="1670FF5D" w14:textId="5C799AA3" w:rsidR="00B76B6F" w:rsidRPr="00E003FD" w:rsidRDefault="00D14613" w:rsidP="00B76B6F">
            <w:pPr>
              <w:spacing w:after="160" w:line="360" w:lineRule="auto"/>
              <w:rPr>
                <w:rFonts w:ascii="Times New Roman" w:hAnsi="Times New Roman" w:cs="Times New Roman"/>
              </w:rPr>
            </w:pPr>
            <w:r w:rsidRPr="00E003FD">
              <w:rPr>
                <w:rFonts w:ascii="Times New Roman" w:hAnsi="Times New Roman" w:cs="Times New Roman"/>
                <w:caps w:val="0"/>
              </w:rPr>
              <w:t>Leverage</w:t>
            </w:r>
          </w:p>
        </w:tc>
        <w:tc>
          <w:tcPr>
            <w:tcW w:w="0" w:type="auto"/>
            <w:hideMark/>
          </w:tcPr>
          <w:p w14:paraId="080155C6" w14:textId="77777777" w:rsidR="00B76B6F" w:rsidRPr="00E003FD" w:rsidRDefault="00B76B6F" w:rsidP="00B76B6F">
            <w:pPr>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003FD">
              <w:rPr>
                <w:rFonts w:ascii="Times New Roman" w:hAnsi="Times New Roman" w:cs="Times New Roman"/>
              </w:rPr>
              <w:t>0.45</w:t>
            </w:r>
          </w:p>
        </w:tc>
        <w:tc>
          <w:tcPr>
            <w:tcW w:w="0" w:type="auto"/>
            <w:hideMark/>
          </w:tcPr>
          <w:p w14:paraId="36444F3E" w14:textId="77777777" w:rsidR="00B76B6F" w:rsidRPr="00E003FD" w:rsidRDefault="00B76B6F" w:rsidP="00B76B6F">
            <w:pPr>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003FD">
              <w:rPr>
                <w:rFonts w:ascii="Times New Roman" w:hAnsi="Times New Roman" w:cs="Times New Roman"/>
              </w:rPr>
              <w:t>0.25</w:t>
            </w:r>
          </w:p>
        </w:tc>
        <w:tc>
          <w:tcPr>
            <w:tcW w:w="0" w:type="auto"/>
            <w:hideMark/>
          </w:tcPr>
          <w:p w14:paraId="75A0CDD8" w14:textId="77777777" w:rsidR="00B76B6F" w:rsidRPr="00E003FD" w:rsidRDefault="00B76B6F" w:rsidP="00B76B6F">
            <w:pPr>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003FD">
              <w:rPr>
                <w:rFonts w:ascii="Times New Roman" w:hAnsi="Times New Roman" w:cs="Times New Roman"/>
              </w:rPr>
              <w:t>0.00</w:t>
            </w:r>
          </w:p>
        </w:tc>
        <w:tc>
          <w:tcPr>
            <w:tcW w:w="0" w:type="auto"/>
            <w:hideMark/>
          </w:tcPr>
          <w:p w14:paraId="3505CCE2" w14:textId="77777777" w:rsidR="00B76B6F" w:rsidRPr="00E003FD" w:rsidRDefault="00B76B6F" w:rsidP="00B76B6F">
            <w:pPr>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003FD">
              <w:rPr>
                <w:rFonts w:ascii="Times New Roman" w:hAnsi="Times New Roman" w:cs="Times New Roman"/>
              </w:rPr>
              <w:t>1.20</w:t>
            </w:r>
          </w:p>
        </w:tc>
        <w:tc>
          <w:tcPr>
            <w:tcW w:w="0" w:type="auto"/>
            <w:hideMark/>
          </w:tcPr>
          <w:p w14:paraId="3A91C5DB" w14:textId="77777777" w:rsidR="00B76B6F" w:rsidRPr="00E003FD" w:rsidRDefault="00B76B6F" w:rsidP="00B76B6F">
            <w:pPr>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003FD">
              <w:rPr>
                <w:rFonts w:ascii="Times New Roman" w:hAnsi="Times New Roman" w:cs="Times New Roman"/>
              </w:rPr>
              <w:t>25k</w:t>
            </w:r>
          </w:p>
        </w:tc>
      </w:tr>
    </w:tbl>
    <w:p w14:paraId="61CF516C" w14:textId="77777777" w:rsidR="00E003FD" w:rsidRDefault="00E003FD" w:rsidP="00377B8E">
      <w:pPr>
        <w:spacing w:line="360" w:lineRule="auto"/>
        <w:rPr>
          <w:rFonts w:ascii="Times New Roman" w:hAnsi="Times New Roman" w:cs="Times New Roman"/>
          <w:b/>
          <w:bCs/>
          <w:u w:val="single"/>
        </w:rPr>
      </w:pPr>
    </w:p>
    <w:p w14:paraId="6A5AE0EF" w14:textId="77777777" w:rsidR="00D4608B" w:rsidRPr="00E003FD" w:rsidRDefault="00D4608B" w:rsidP="00377B8E">
      <w:pPr>
        <w:spacing w:line="360" w:lineRule="auto"/>
        <w:rPr>
          <w:rFonts w:ascii="Times New Roman" w:hAnsi="Times New Roman" w:cs="Times New Roman"/>
        </w:rPr>
      </w:pPr>
    </w:p>
    <w:p w14:paraId="6E81E526" w14:textId="77777777" w:rsidR="00D4608B" w:rsidRDefault="00D4608B" w:rsidP="00377B8E">
      <w:pPr>
        <w:spacing w:line="360" w:lineRule="auto"/>
        <w:rPr>
          <w:rFonts w:ascii="Times New Roman" w:hAnsi="Times New Roman" w:cs="Times New Roman"/>
          <w:b/>
          <w:bCs/>
          <w:u w:val="single"/>
        </w:rPr>
      </w:pPr>
    </w:p>
    <w:p w14:paraId="3CF84DF9" w14:textId="77777777" w:rsidR="00D4608B" w:rsidRDefault="00D4608B" w:rsidP="00377B8E">
      <w:pPr>
        <w:spacing w:line="360" w:lineRule="auto"/>
        <w:rPr>
          <w:rFonts w:ascii="Times New Roman" w:hAnsi="Times New Roman" w:cs="Times New Roman"/>
          <w:b/>
          <w:bCs/>
          <w:u w:val="single"/>
        </w:rPr>
      </w:pPr>
    </w:p>
    <w:p w14:paraId="1101D04B" w14:textId="77777777" w:rsidR="00D4608B" w:rsidRDefault="00D4608B" w:rsidP="00377B8E">
      <w:pPr>
        <w:spacing w:line="360" w:lineRule="auto"/>
        <w:rPr>
          <w:rFonts w:ascii="Times New Roman" w:hAnsi="Times New Roman" w:cs="Times New Roman"/>
          <w:b/>
          <w:bCs/>
          <w:u w:val="single"/>
        </w:rPr>
      </w:pPr>
    </w:p>
    <w:p w14:paraId="634B95CC" w14:textId="77777777" w:rsidR="00D4608B" w:rsidRDefault="00D4608B" w:rsidP="00377B8E">
      <w:pPr>
        <w:spacing w:line="360" w:lineRule="auto"/>
        <w:rPr>
          <w:rFonts w:ascii="Times New Roman" w:hAnsi="Times New Roman" w:cs="Times New Roman"/>
          <w:b/>
          <w:bCs/>
          <w:u w:val="single"/>
        </w:rPr>
      </w:pPr>
    </w:p>
    <w:p w14:paraId="5CF25843" w14:textId="77777777" w:rsidR="00D4608B" w:rsidRDefault="00D4608B" w:rsidP="00377B8E">
      <w:pPr>
        <w:spacing w:line="360" w:lineRule="auto"/>
        <w:rPr>
          <w:rFonts w:ascii="Times New Roman" w:hAnsi="Times New Roman" w:cs="Times New Roman"/>
          <w:b/>
          <w:bCs/>
          <w:u w:val="single"/>
        </w:rPr>
      </w:pPr>
    </w:p>
    <w:p w14:paraId="69559606" w14:textId="77777777" w:rsidR="00D4608B" w:rsidRDefault="00D4608B" w:rsidP="00377B8E">
      <w:pPr>
        <w:spacing w:line="360" w:lineRule="auto"/>
        <w:rPr>
          <w:rFonts w:ascii="Times New Roman" w:hAnsi="Times New Roman" w:cs="Times New Roman"/>
          <w:b/>
          <w:bCs/>
          <w:u w:val="single"/>
        </w:rPr>
      </w:pPr>
    </w:p>
    <w:p w14:paraId="484EEE0C" w14:textId="77777777" w:rsidR="00D4608B" w:rsidRDefault="00D4608B" w:rsidP="00377B8E">
      <w:pPr>
        <w:spacing w:line="360" w:lineRule="auto"/>
        <w:rPr>
          <w:rFonts w:ascii="Times New Roman" w:hAnsi="Times New Roman" w:cs="Times New Roman"/>
          <w:b/>
          <w:bCs/>
          <w:u w:val="single"/>
        </w:rPr>
      </w:pPr>
    </w:p>
    <w:p w14:paraId="3A913880" w14:textId="77777777" w:rsidR="00D4608B" w:rsidRDefault="00D4608B" w:rsidP="00377B8E">
      <w:pPr>
        <w:spacing w:line="360" w:lineRule="auto"/>
        <w:rPr>
          <w:rFonts w:ascii="Times New Roman" w:hAnsi="Times New Roman" w:cs="Times New Roman"/>
          <w:b/>
          <w:bCs/>
          <w:u w:val="single"/>
        </w:rPr>
      </w:pPr>
    </w:p>
    <w:p w14:paraId="30E51FCE" w14:textId="77777777" w:rsidR="00D4608B" w:rsidRDefault="00D4608B" w:rsidP="00377B8E">
      <w:pPr>
        <w:spacing w:line="360" w:lineRule="auto"/>
        <w:rPr>
          <w:rFonts w:ascii="Times New Roman" w:hAnsi="Times New Roman" w:cs="Times New Roman"/>
          <w:b/>
          <w:bCs/>
          <w:u w:val="single"/>
        </w:rPr>
      </w:pPr>
    </w:p>
    <w:p w14:paraId="22B0FE13" w14:textId="77777777" w:rsidR="00D4608B" w:rsidRDefault="00D4608B" w:rsidP="00377B8E">
      <w:pPr>
        <w:spacing w:line="360" w:lineRule="auto"/>
        <w:rPr>
          <w:rFonts w:ascii="Times New Roman" w:hAnsi="Times New Roman" w:cs="Times New Roman"/>
          <w:b/>
          <w:bCs/>
          <w:u w:val="single"/>
        </w:rPr>
      </w:pPr>
    </w:p>
    <w:p w14:paraId="2D453407" w14:textId="77777777" w:rsidR="00D4608B" w:rsidRDefault="00D4608B" w:rsidP="00377B8E">
      <w:pPr>
        <w:spacing w:line="360" w:lineRule="auto"/>
        <w:rPr>
          <w:rFonts w:ascii="Times New Roman" w:hAnsi="Times New Roman" w:cs="Times New Roman"/>
          <w:b/>
          <w:bCs/>
          <w:u w:val="single"/>
        </w:rPr>
      </w:pPr>
    </w:p>
    <w:p w14:paraId="6A798C23" w14:textId="4EBD6972" w:rsidR="00D4608B" w:rsidRPr="00481B1F" w:rsidRDefault="00481B1F" w:rsidP="00377B8E">
      <w:pPr>
        <w:spacing w:line="360" w:lineRule="auto"/>
        <w:rPr>
          <w:rFonts w:ascii="Times New Roman" w:hAnsi="Times New Roman" w:cs="Times New Roman"/>
        </w:rPr>
      </w:pPr>
      <w:r w:rsidRPr="00481B1F">
        <w:rPr>
          <w:rFonts w:ascii="Times New Roman" w:hAnsi="Times New Roman" w:cs="Times New Roman"/>
          <w:b/>
          <w:bCs/>
        </w:rPr>
        <w:t>Figure 1: Distribution of CEO Pay (log-transformed)</w:t>
      </w:r>
      <w:r w:rsidRPr="00481B1F">
        <w:rPr>
          <w:rFonts w:ascii="Times New Roman" w:hAnsi="Times New Roman" w:cs="Times New Roman"/>
        </w:rPr>
        <w:br/>
      </w:r>
      <w:r w:rsidRPr="00481B1F">
        <w:rPr>
          <w:rFonts w:ascii="Times New Roman" w:hAnsi="Times New Roman" w:cs="Times New Roman"/>
          <w:i/>
          <w:iCs/>
        </w:rPr>
        <w:t>(Insert histogram showing pay distribution with log-normal shape)</w:t>
      </w:r>
    </w:p>
    <w:p w14:paraId="6F6DBF70" w14:textId="77777777" w:rsidR="00D4608B" w:rsidRDefault="00D4608B" w:rsidP="00377B8E">
      <w:pPr>
        <w:spacing w:line="360" w:lineRule="auto"/>
        <w:rPr>
          <w:rFonts w:ascii="Times New Roman" w:hAnsi="Times New Roman" w:cs="Times New Roman"/>
          <w:b/>
          <w:bCs/>
          <w:u w:val="single"/>
        </w:rPr>
      </w:pPr>
    </w:p>
    <w:p w14:paraId="6792C3F1" w14:textId="77777777" w:rsidR="00B3625B" w:rsidRDefault="00B3625B" w:rsidP="00B3625B">
      <w:pPr>
        <w:spacing w:line="360" w:lineRule="auto"/>
        <w:rPr>
          <w:rFonts w:ascii="Times New Roman" w:hAnsi="Times New Roman" w:cs="Times New Roman"/>
          <w:b/>
          <w:bCs/>
        </w:rPr>
      </w:pPr>
    </w:p>
    <w:p w14:paraId="7A9ACBB9" w14:textId="0B877B53" w:rsidR="00B3625B" w:rsidRPr="00B3625B" w:rsidRDefault="00B3625B" w:rsidP="00B3625B">
      <w:pPr>
        <w:spacing w:line="360" w:lineRule="auto"/>
        <w:rPr>
          <w:rFonts w:ascii="Times New Roman" w:hAnsi="Times New Roman" w:cs="Times New Roman"/>
          <w:b/>
          <w:bCs/>
        </w:rPr>
      </w:pPr>
      <w:r w:rsidRPr="00B3625B">
        <w:rPr>
          <w:rFonts w:ascii="Times New Roman" w:hAnsi="Times New Roman" w:cs="Times New Roman"/>
          <w:b/>
          <w:bCs/>
        </w:rPr>
        <w:lastRenderedPageBreak/>
        <w:t>Analytical Techniques Employed</w:t>
      </w:r>
    </w:p>
    <w:p w14:paraId="1F86836D" w14:textId="5D9DD87F" w:rsidR="00B3625B" w:rsidRPr="00B3625B" w:rsidRDefault="00B3625B" w:rsidP="00B3625B">
      <w:pPr>
        <w:spacing w:line="360" w:lineRule="auto"/>
        <w:rPr>
          <w:rFonts w:ascii="Times New Roman" w:hAnsi="Times New Roman" w:cs="Times New Roman"/>
          <w:b/>
          <w:bCs/>
        </w:rPr>
      </w:pPr>
      <w:r w:rsidRPr="00B3625B">
        <w:rPr>
          <w:rFonts w:ascii="Times New Roman" w:hAnsi="Times New Roman" w:cs="Times New Roman"/>
          <w:b/>
          <w:bCs/>
        </w:rPr>
        <w:t>Descriptive and Correlation Analysis</w:t>
      </w:r>
    </w:p>
    <w:p w14:paraId="066CB2F6" w14:textId="06E05670" w:rsidR="00B3625B" w:rsidRPr="00B3625B" w:rsidRDefault="00B3625B" w:rsidP="00B3625B">
      <w:pPr>
        <w:spacing w:line="360" w:lineRule="auto"/>
        <w:rPr>
          <w:rFonts w:ascii="Times New Roman" w:hAnsi="Times New Roman" w:cs="Times New Roman"/>
        </w:rPr>
      </w:pPr>
      <w:r w:rsidRPr="00B3625B">
        <w:rPr>
          <w:rFonts w:ascii="Times New Roman" w:hAnsi="Times New Roman" w:cs="Times New Roman"/>
        </w:rPr>
        <w:t>First, the data was explored using basic statistics, correlation tables and simple charts to see how variables are related. Pearson correlation was used to check if salary, bonus and equity pay were too closely related which could cause problems in analysis.</w:t>
      </w:r>
    </w:p>
    <w:p w14:paraId="131A29FD" w14:textId="4204125D" w:rsidR="00B3625B" w:rsidRPr="00B3625B" w:rsidRDefault="00B3625B" w:rsidP="00B3625B">
      <w:pPr>
        <w:spacing w:line="360" w:lineRule="auto"/>
        <w:rPr>
          <w:rFonts w:ascii="Times New Roman" w:hAnsi="Times New Roman" w:cs="Times New Roman"/>
          <w:b/>
          <w:bCs/>
        </w:rPr>
      </w:pPr>
      <w:r w:rsidRPr="00B3625B">
        <w:rPr>
          <w:rFonts w:ascii="Times New Roman" w:hAnsi="Times New Roman" w:cs="Times New Roman"/>
          <w:b/>
          <w:bCs/>
        </w:rPr>
        <w:t>Panel Data Regression</w:t>
      </w:r>
    </w:p>
    <w:p w14:paraId="6DC97F3D" w14:textId="77777777" w:rsidR="00B3625B" w:rsidRPr="00B3625B" w:rsidRDefault="00B3625B" w:rsidP="00B3625B">
      <w:pPr>
        <w:spacing w:line="360" w:lineRule="auto"/>
        <w:rPr>
          <w:rFonts w:ascii="Times New Roman" w:hAnsi="Times New Roman" w:cs="Times New Roman"/>
        </w:rPr>
      </w:pPr>
      <w:r w:rsidRPr="00B3625B">
        <w:rPr>
          <w:rFonts w:ascii="Times New Roman" w:hAnsi="Times New Roman" w:cs="Times New Roman"/>
        </w:rPr>
        <w:t>Two main models were estimated:</w:t>
      </w:r>
    </w:p>
    <w:p w14:paraId="66232711" w14:textId="77777777" w:rsidR="00B3625B" w:rsidRPr="00B3625B" w:rsidRDefault="00B3625B" w:rsidP="00B3625B">
      <w:pPr>
        <w:numPr>
          <w:ilvl w:val="0"/>
          <w:numId w:val="9"/>
        </w:numPr>
        <w:spacing w:line="360" w:lineRule="auto"/>
        <w:rPr>
          <w:rFonts w:ascii="Times New Roman" w:hAnsi="Times New Roman" w:cs="Times New Roman"/>
        </w:rPr>
      </w:pPr>
      <w:r w:rsidRPr="00B3625B">
        <w:rPr>
          <w:rFonts w:ascii="Times New Roman" w:hAnsi="Times New Roman" w:cs="Times New Roman"/>
          <w:b/>
          <w:bCs/>
        </w:rPr>
        <w:t>Fixed Effects (FE):</w:t>
      </w:r>
      <w:r w:rsidRPr="00B3625B">
        <w:rPr>
          <w:rFonts w:ascii="Times New Roman" w:hAnsi="Times New Roman" w:cs="Times New Roman"/>
        </w:rPr>
        <w:t xml:space="preserve"> Controls for differences between firms that do not change over time.</w:t>
      </w:r>
    </w:p>
    <w:p w14:paraId="6D9EA432" w14:textId="77777777" w:rsidR="00B3625B" w:rsidRPr="00B3625B" w:rsidRDefault="00B3625B" w:rsidP="00B3625B">
      <w:pPr>
        <w:numPr>
          <w:ilvl w:val="0"/>
          <w:numId w:val="9"/>
        </w:numPr>
        <w:spacing w:line="360" w:lineRule="auto"/>
        <w:rPr>
          <w:rFonts w:ascii="Times New Roman" w:hAnsi="Times New Roman" w:cs="Times New Roman"/>
        </w:rPr>
      </w:pPr>
      <w:r w:rsidRPr="00B3625B">
        <w:rPr>
          <w:rFonts w:ascii="Times New Roman" w:hAnsi="Times New Roman" w:cs="Times New Roman"/>
          <w:b/>
          <w:bCs/>
        </w:rPr>
        <w:t>Random Effects (RE):</w:t>
      </w:r>
      <w:r w:rsidRPr="00B3625B">
        <w:rPr>
          <w:rFonts w:ascii="Times New Roman" w:hAnsi="Times New Roman" w:cs="Times New Roman"/>
        </w:rPr>
        <w:t xml:space="preserve"> Assumes differences between firms are not related to other variables.</w:t>
      </w:r>
    </w:p>
    <w:p w14:paraId="7A0DF704" w14:textId="77777777" w:rsidR="00B3625B" w:rsidRPr="00B3625B" w:rsidRDefault="00B3625B" w:rsidP="00B3625B">
      <w:pPr>
        <w:spacing w:line="360" w:lineRule="auto"/>
        <w:rPr>
          <w:rFonts w:ascii="Times New Roman" w:hAnsi="Times New Roman" w:cs="Times New Roman"/>
        </w:rPr>
      </w:pPr>
      <w:r w:rsidRPr="00B3625B">
        <w:rPr>
          <w:rFonts w:ascii="Times New Roman" w:hAnsi="Times New Roman" w:cs="Times New Roman"/>
        </w:rPr>
        <w:t xml:space="preserve">The </w:t>
      </w:r>
      <w:r w:rsidRPr="00B3625B">
        <w:rPr>
          <w:rFonts w:ascii="Times New Roman" w:hAnsi="Times New Roman" w:cs="Times New Roman"/>
          <w:b/>
          <w:bCs/>
        </w:rPr>
        <w:t>Hausman test</w:t>
      </w:r>
      <w:r w:rsidRPr="00B3625B">
        <w:rPr>
          <w:rFonts w:ascii="Times New Roman" w:hAnsi="Times New Roman" w:cs="Times New Roman"/>
        </w:rPr>
        <w:t xml:space="preserve"> was used to decide which model fits better.</w:t>
      </w:r>
    </w:p>
    <w:p w14:paraId="04CA412E" w14:textId="614DC220" w:rsidR="00B3625B" w:rsidRPr="00B3625B" w:rsidRDefault="00B3625B" w:rsidP="00B3625B">
      <w:pPr>
        <w:spacing w:line="360" w:lineRule="auto"/>
        <w:rPr>
          <w:rFonts w:ascii="Times New Roman" w:hAnsi="Times New Roman" w:cs="Times New Roman"/>
          <w:b/>
          <w:bCs/>
        </w:rPr>
      </w:pPr>
      <w:r w:rsidRPr="00B3625B">
        <w:rPr>
          <w:rFonts w:ascii="Times New Roman" w:hAnsi="Times New Roman" w:cs="Times New Roman"/>
          <w:b/>
          <w:bCs/>
        </w:rPr>
        <w:t>Dynamic Panel Data – System GMM</w:t>
      </w:r>
    </w:p>
    <w:p w14:paraId="5E332467" w14:textId="77777777" w:rsidR="00B3625B" w:rsidRPr="00B3625B" w:rsidRDefault="00B3625B" w:rsidP="00B3625B">
      <w:pPr>
        <w:spacing w:line="360" w:lineRule="auto"/>
        <w:rPr>
          <w:rFonts w:ascii="Times New Roman" w:hAnsi="Times New Roman" w:cs="Times New Roman"/>
        </w:rPr>
      </w:pPr>
      <w:r w:rsidRPr="00B3625B">
        <w:rPr>
          <w:rFonts w:ascii="Times New Roman" w:hAnsi="Times New Roman" w:cs="Times New Roman"/>
        </w:rPr>
        <w:t xml:space="preserve">The main method used is </w:t>
      </w:r>
      <w:r w:rsidRPr="00B3625B">
        <w:rPr>
          <w:rFonts w:ascii="Times New Roman" w:hAnsi="Times New Roman" w:cs="Times New Roman"/>
          <w:b/>
          <w:bCs/>
        </w:rPr>
        <w:t>System GMM</w:t>
      </w:r>
      <w:r w:rsidRPr="00B3625B">
        <w:rPr>
          <w:rFonts w:ascii="Times New Roman" w:hAnsi="Times New Roman" w:cs="Times New Roman"/>
        </w:rPr>
        <w:t xml:space="preserve"> because it solves important problems:</w:t>
      </w:r>
    </w:p>
    <w:p w14:paraId="6B086113" w14:textId="77777777" w:rsidR="00B3625B" w:rsidRPr="00B3625B" w:rsidRDefault="00B3625B" w:rsidP="00B3625B">
      <w:pPr>
        <w:numPr>
          <w:ilvl w:val="0"/>
          <w:numId w:val="10"/>
        </w:numPr>
        <w:spacing w:line="360" w:lineRule="auto"/>
        <w:rPr>
          <w:rFonts w:ascii="Times New Roman" w:hAnsi="Times New Roman" w:cs="Times New Roman"/>
        </w:rPr>
      </w:pPr>
      <w:r w:rsidRPr="00B3625B">
        <w:rPr>
          <w:rFonts w:ascii="Times New Roman" w:hAnsi="Times New Roman" w:cs="Times New Roman"/>
        </w:rPr>
        <w:t xml:space="preserve">It handles </w:t>
      </w:r>
      <w:r w:rsidRPr="00B3625B">
        <w:rPr>
          <w:rFonts w:ascii="Times New Roman" w:hAnsi="Times New Roman" w:cs="Times New Roman"/>
          <w:b/>
          <w:bCs/>
        </w:rPr>
        <w:t>endogeneity</w:t>
      </w:r>
      <w:r w:rsidRPr="00B3625B">
        <w:rPr>
          <w:rFonts w:ascii="Times New Roman" w:hAnsi="Times New Roman" w:cs="Times New Roman"/>
        </w:rPr>
        <w:t xml:space="preserve"> of pay by using past values as instruments.</w:t>
      </w:r>
    </w:p>
    <w:p w14:paraId="3B81180E" w14:textId="77777777" w:rsidR="00B3625B" w:rsidRPr="00B3625B" w:rsidRDefault="00B3625B" w:rsidP="00B3625B">
      <w:pPr>
        <w:numPr>
          <w:ilvl w:val="0"/>
          <w:numId w:val="10"/>
        </w:numPr>
        <w:spacing w:line="360" w:lineRule="auto"/>
        <w:rPr>
          <w:rFonts w:ascii="Times New Roman" w:hAnsi="Times New Roman" w:cs="Times New Roman"/>
        </w:rPr>
      </w:pPr>
      <w:r w:rsidRPr="00B3625B">
        <w:rPr>
          <w:rFonts w:ascii="Times New Roman" w:hAnsi="Times New Roman" w:cs="Times New Roman"/>
        </w:rPr>
        <w:t xml:space="preserve">It accounts for </w:t>
      </w:r>
      <w:r w:rsidRPr="00B3625B">
        <w:rPr>
          <w:rFonts w:ascii="Times New Roman" w:hAnsi="Times New Roman" w:cs="Times New Roman"/>
          <w:b/>
          <w:bCs/>
        </w:rPr>
        <w:t>dynamic persistence</w:t>
      </w:r>
      <w:r w:rsidRPr="00B3625B">
        <w:rPr>
          <w:rFonts w:ascii="Times New Roman" w:hAnsi="Times New Roman" w:cs="Times New Roman"/>
        </w:rPr>
        <w:t>, since past performance affects current results.</w:t>
      </w:r>
    </w:p>
    <w:p w14:paraId="62849831" w14:textId="77777777" w:rsidR="00B3625B" w:rsidRPr="00B3625B" w:rsidRDefault="00B3625B" w:rsidP="00B3625B">
      <w:pPr>
        <w:numPr>
          <w:ilvl w:val="0"/>
          <w:numId w:val="10"/>
        </w:numPr>
        <w:spacing w:line="360" w:lineRule="auto"/>
        <w:rPr>
          <w:rFonts w:ascii="Times New Roman" w:hAnsi="Times New Roman" w:cs="Times New Roman"/>
        </w:rPr>
      </w:pPr>
      <w:r w:rsidRPr="00B3625B">
        <w:rPr>
          <w:rFonts w:ascii="Times New Roman" w:hAnsi="Times New Roman" w:cs="Times New Roman"/>
        </w:rPr>
        <w:t xml:space="preserve">It reduces </w:t>
      </w:r>
      <w:r w:rsidRPr="00B3625B">
        <w:rPr>
          <w:rFonts w:ascii="Times New Roman" w:hAnsi="Times New Roman" w:cs="Times New Roman"/>
          <w:b/>
          <w:bCs/>
        </w:rPr>
        <w:t>measurement errors</w:t>
      </w:r>
      <w:r w:rsidRPr="00B3625B">
        <w:rPr>
          <w:rFonts w:ascii="Times New Roman" w:hAnsi="Times New Roman" w:cs="Times New Roman"/>
        </w:rPr>
        <w:t xml:space="preserve"> in pay variables.</w:t>
      </w:r>
    </w:p>
    <w:p w14:paraId="13CF781B" w14:textId="77777777" w:rsidR="00B3625B" w:rsidRPr="00B3625B" w:rsidRDefault="00B3625B" w:rsidP="00B3625B">
      <w:pPr>
        <w:spacing w:line="360" w:lineRule="auto"/>
        <w:rPr>
          <w:rFonts w:ascii="Times New Roman" w:hAnsi="Times New Roman" w:cs="Times New Roman"/>
        </w:rPr>
      </w:pPr>
      <w:r w:rsidRPr="00B3625B">
        <w:rPr>
          <w:rFonts w:ascii="Times New Roman" w:hAnsi="Times New Roman" w:cs="Times New Roman"/>
        </w:rPr>
        <w:t xml:space="preserve">System GMM was estimated following </w:t>
      </w:r>
      <w:proofErr w:type="spellStart"/>
      <w:r w:rsidRPr="00B3625B">
        <w:rPr>
          <w:rFonts w:ascii="Times New Roman" w:hAnsi="Times New Roman" w:cs="Times New Roman"/>
        </w:rPr>
        <w:t>Roodman</w:t>
      </w:r>
      <w:proofErr w:type="spellEnd"/>
      <w:r w:rsidRPr="00B3625B">
        <w:rPr>
          <w:rFonts w:ascii="Times New Roman" w:hAnsi="Times New Roman" w:cs="Times New Roman"/>
        </w:rPr>
        <w:t xml:space="preserve"> (2008), using two-step robust standard errors and a limited number of instruments to avoid overfitting.</w:t>
      </w:r>
    </w:p>
    <w:p w14:paraId="62CDB35E" w14:textId="77777777" w:rsidR="00D4608B" w:rsidRPr="00B3625B" w:rsidRDefault="00D4608B" w:rsidP="00377B8E">
      <w:pPr>
        <w:spacing w:line="360" w:lineRule="auto"/>
        <w:rPr>
          <w:rFonts w:ascii="Times New Roman" w:hAnsi="Times New Roman" w:cs="Times New Roman"/>
        </w:rPr>
      </w:pPr>
    </w:p>
    <w:p w14:paraId="767EFBA2" w14:textId="77777777" w:rsidR="00D4608B" w:rsidRDefault="00D4608B" w:rsidP="00377B8E">
      <w:pPr>
        <w:spacing w:line="360" w:lineRule="auto"/>
        <w:rPr>
          <w:rFonts w:ascii="Times New Roman" w:hAnsi="Times New Roman" w:cs="Times New Roman"/>
          <w:b/>
          <w:bCs/>
          <w:u w:val="single"/>
        </w:rPr>
      </w:pPr>
    </w:p>
    <w:p w14:paraId="3E072FE4" w14:textId="77777777" w:rsidR="00765D5B" w:rsidRDefault="00765D5B" w:rsidP="00377B8E">
      <w:pPr>
        <w:spacing w:line="360" w:lineRule="auto"/>
        <w:rPr>
          <w:rFonts w:ascii="Times New Roman" w:hAnsi="Times New Roman" w:cs="Times New Roman"/>
        </w:rPr>
      </w:pPr>
    </w:p>
    <w:p w14:paraId="079CF322" w14:textId="77777777" w:rsidR="00765D5B" w:rsidRDefault="00765D5B" w:rsidP="00377B8E">
      <w:pPr>
        <w:spacing w:line="360" w:lineRule="auto"/>
        <w:rPr>
          <w:rFonts w:ascii="Times New Roman" w:hAnsi="Times New Roman" w:cs="Times New Roman"/>
        </w:rPr>
      </w:pPr>
    </w:p>
    <w:p w14:paraId="3CD9F001" w14:textId="77777777" w:rsidR="00765D5B" w:rsidRDefault="00765D5B" w:rsidP="00377B8E">
      <w:pPr>
        <w:spacing w:line="360" w:lineRule="auto"/>
        <w:rPr>
          <w:rFonts w:ascii="Times New Roman" w:hAnsi="Times New Roman" w:cs="Times New Roman"/>
        </w:rPr>
      </w:pPr>
    </w:p>
    <w:p w14:paraId="1ADBA3E6" w14:textId="77777777" w:rsidR="00765D5B" w:rsidRDefault="00765D5B" w:rsidP="00377B8E">
      <w:pPr>
        <w:spacing w:line="360" w:lineRule="auto"/>
        <w:rPr>
          <w:rFonts w:ascii="Times New Roman" w:hAnsi="Times New Roman" w:cs="Times New Roman"/>
        </w:rPr>
      </w:pPr>
    </w:p>
    <w:p w14:paraId="5AE8CA33" w14:textId="77777777" w:rsidR="00765D5B" w:rsidRDefault="00765D5B" w:rsidP="00377B8E">
      <w:pPr>
        <w:spacing w:line="360" w:lineRule="auto"/>
        <w:rPr>
          <w:rFonts w:ascii="Times New Roman" w:hAnsi="Times New Roman" w:cs="Times New Roman"/>
        </w:rPr>
      </w:pPr>
    </w:p>
    <w:p w14:paraId="2C48AEE8" w14:textId="608B193A" w:rsidR="009E0210" w:rsidRPr="00D91E45" w:rsidRDefault="009E0210" w:rsidP="009E0210">
      <w:pPr>
        <w:spacing w:line="360" w:lineRule="auto"/>
        <w:rPr>
          <w:rFonts w:ascii="Times New Roman" w:hAnsi="Times New Roman" w:cs="Times New Roman"/>
        </w:rPr>
      </w:pPr>
      <w:r w:rsidRPr="009E0210">
        <w:rPr>
          <w:rFonts w:ascii="Times New Roman" w:hAnsi="Times New Roman" w:cs="Times New Roman"/>
        </w:rPr>
        <w:lastRenderedPageBreak/>
        <w:t>Here’s a simple flowchart-style explanation of the analytical techniques</w:t>
      </w:r>
    </w:p>
    <w:tbl>
      <w:tblPr>
        <w:tblStyle w:val="TableGridLight"/>
        <w:tblW w:w="0" w:type="auto"/>
        <w:tblLook w:val="04A0" w:firstRow="1" w:lastRow="0" w:firstColumn="1" w:lastColumn="0" w:noHBand="0" w:noVBand="1"/>
      </w:tblPr>
      <w:tblGrid>
        <w:gridCol w:w="9016"/>
      </w:tblGrid>
      <w:tr w:rsidR="001A6039" w:rsidRPr="001A6039" w14:paraId="3A80CB41" w14:textId="77777777" w:rsidTr="00765D5B">
        <w:tc>
          <w:tcPr>
            <w:tcW w:w="9016" w:type="dxa"/>
          </w:tcPr>
          <w:p w14:paraId="1779E632" w14:textId="77777777" w:rsidR="001A6039" w:rsidRPr="001A6039" w:rsidRDefault="001A6039" w:rsidP="00557859">
            <w:pPr>
              <w:spacing w:line="360" w:lineRule="auto"/>
              <w:rPr>
                <w:rFonts w:ascii="Times New Roman" w:hAnsi="Times New Roman" w:cs="Times New Roman"/>
              </w:rPr>
            </w:pPr>
            <w:r w:rsidRPr="001A6039">
              <w:rPr>
                <w:rFonts w:ascii="Times New Roman" w:hAnsi="Times New Roman" w:cs="Times New Roman"/>
              </w:rPr>
              <w:t>Raw Data</w:t>
            </w:r>
          </w:p>
        </w:tc>
      </w:tr>
      <w:tr w:rsidR="001A6039" w:rsidRPr="001A6039" w14:paraId="466535B1" w14:textId="77777777" w:rsidTr="00765D5B">
        <w:tc>
          <w:tcPr>
            <w:tcW w:w="9016" w:type="dxa"/>
          </w:tcPr>
          <w:p w14:paraId="7A025434" w14:textId="77777777" w:rsidR="001A6039" w:rsidRPr="001A6039" w:rsidRDefault="001A6039" w:rsidP="00557859">
            <w:pPr>
              <w:spacing w:line="360" w:lineRule="auto"/>
              <w:rPr>
                <w:rFonts w:ascii="Times New Roman" w:hAnsi="Times New Roman" w:cs="Times New Roman"/>
              </w:rPr>
            </w:pPr>
            <w:r w:rsidRPr="001A6039">
              <w:rPr>
                <w:rFonts w:ascii="Times New Roman" w:hAnsi="Times New Roman" w:cs="Times New Roman"/>
              </w:rPr>
              <w:t xml:space="preserve">   │</w:t>
            </w:r>
          </w:p>
        </w:tc>
      </w:tr>
      <w:tr w:rsidR="001A6039" w:rsidRPr="001A6039" w14:paraId="5A6E25C8" w14:textId="77777777" w:rsidTr="00765D5B">
        <w:tc>
          <w:tcPr>
            <w:tcW w:w="9016" w:type="dxa"/>
          </w:tcPr>
          <w:p w14:paraId="33C9A93C" w14:textId="77777777" w:rsidR="001A6039" w:rsidRPr="001A6039" w:rsidRDefault="001A6039" w:rsidP="00557859">
            <w:pPr>
              <w:spacing w:line="360" w:lineRule="auto"/>
              <w:rPr>
                <w:rFonts w:ascii="Times New Roman" w:hAnsi="Times New Roman" w:cs="Times New Roman"/>
              </w:rPr>
            </w:pPr>
            <w:r w:rsidRPr="001A6039">
              <w:rPr>
                <w:rFonts w:ascii="Times New Roman" w:hAnsi="Times New Roman" w:cs="Times New Roman"/>
              </w:rPr>
              <w:t xml:space="preserve">   ▼</w:t>
            </w:r>
          </w:p>
        </w:tc>
      </w:tr>
      <w:tr w:rsidR="001A6039" w:rsidRPr="001A6039" w14:paraId="43DF5734" w14:textId="77777777" w:rsidTr="00765D5B">
        <w:tc>
          <w:tcPr>
            <w:tcW w:w="9016" w:type="dxa"/>
          </w:tcPr>
          <w:p w14:paraId="4EAC5255" w14:textId="77777777" w:rsidR="001A6039" w:rsidRPr="001A6039" w:rsidRDefault="001A6039" w:rsidP="00557859">
            <w:pPr>
              <w:spacing w:line="360" w:lineRule="auto"/>
              <w:rPr>
                <w:rFonts w:ascii="Times New Roman" w:hAnsi="Times New Roman" w:cs="Times New Roman"/>
              </w:rPr>
            </w:pPr>
            <w:r w:rsidRPr="001A6039">
              <w:rPr>
                <w:rFonts w:ascii="Times New Roman" w:hAnsi="Times New Roman" w:cs="Times New Roman"/>
              </w:rPr>
              <w:t>Descriptive &amp; Correlation Analysis</w:t>
            </w:r>
          </w:p>
        </w:tc>
      </w:tr>
      <w:tr w:rsidR="001A6039" w:rsidRPr="001A6039" w14:paraId="16F8CD3B" w14:textId="77777777" w:rsidTr="00765D5B">
        <w:tc>
          <w:tcPr>
            <w:tcW w:w="9016" w:type="dxa"/>
          </w:tcPr>
          <w:p w14:paraId="6A2134F0" w14:textId="77777777" w:rsidR="001A6039" w:rsidRPr="001A6039" w:rsidRDefault="001A6039" w:rsidP="00557859">
            <w:pPr>
              <w:spacing w:line="360" w:lineRule="auto"/>
              <w:rPr>
                <w:rFonts w:ascii="Times New Roman" w:hAnsi="Times New Roman" w:cs="Times New Roman"/>
              </w:rPr>
            </w:pPr>
            <w:r w:rsidRPr="001A6039">
              <w:rPr>
                <w:rFonts w:ascii="Times New Roman" w:hAnsi="Times New Roman" w:cs="Times New Roman"/>
              </w:rPr>
              <w:t xml:space="preserve">   ├─ Summary statistics (mean, median, SD)</w:t>
            </w:r>
          </w:p>
        </w:tc>
      </w:tr>
      <w:tr w:rsidR="001A6039" w:rsidRPr="001A6039" w14:paraId="52D1750E" w14:textId="77777777" w:rsidTr="00765D5B">
        <w:tc>
          <w:tcPr>
            <w:tcW w:w="9016" w:type="dxa"/>
          </w:tcPr>
          <w:p w14:paraId="61E61571" w14:textId="77777777" w:rsidR="001A6039" w:rsidRPr="001A6039" w:rsidRDefault="001A6039" w:rsidP="00557859">
            <w:pPr>
              <w:spacing w:line="360" w:lineRule="auto"/>
              <w:rPr>
                <w:rFonts w:ascii="Times New Roman" w:hAnsi="Times New Roman" w:cs="Times New Roman"/>
              </w:rPr>
            </w:pPr>
            <w:r w:rsidRPr="001A6039">
              <w:rPr>
                <w:rFonts w:ascii="Times New Roman" w:hAnsi="Times New Roman" w:cs="Times New Roman"/>
              </w:rPr>
              <w:t xml:space="preserve">   ├─ Correlation matrices (check relationships)</w:t>
            </w:r>
          </w:p>
        </w:tc>
      </w:tr>
      <w:tr w:rsidR="001A6039" w:rsidRPr="001A6039" w14:paraId="1B85A69A" w14:textId="77777777" w:rsidTr="00765D5B">
        <w:tc>
          <w:tcPr>
            <w:tcW w:w="9016" w:type="dxa"/>
          </w:tcPr>
          <w:p w14:paraId="48846E3B" w14:textId="77777777" w:rsidR="001A6039" w:rsidRPr="001A6039" w:rsidRDefault="001A6039" w:rsidP="00557859">
            <w:pPr>
              <w:spacing w:line="360" w:lineRule="auto"/>
              <w:rPr>
                <w:rFonts w:ascii="Times New Roman" w:hAnsi="Times New Roman" w:cs="Times New Roman"/>
              </w:rPr>
            </w:pPr>
            <w:r w:rsidRPr="001A6039">
              <w:rPr>
                <w:rFonts w:ascii="Times New Roman" w:hAnsi="Times New Roman" w:cs="Times New Roman"/>
              </w:rPr>
              <w:t xml:space="preserve">   └─ Visualisations (scatterplots, charts)</w:t>
            </w:r>
          </w:p>
        </w:tc>
      </w:tr>
      <w:tr w:rsidR="001A6039" w:rsidRPr="001A6039" w14:paraId="6903D7D1" w14:textId="77777777" w:rsidTr="00765D5B">
        <w:tc>
          <w:tcPr>
            <w:tcW w:w="9016" w:type="dxa"/>
          </w:tcPr>
          <w:p w14:paraId="71551B43" w14:textId="77777777" w:rsidR="001A6039" w:rsidRPr="001A6039" w:rsidRDefault="001A6039" w:rsidP="00557859">
            <w:pPr>
              <w:spacing w:line="360" w:lineRule="auto"/>
              <w:rPr>
                <w:rFonts w:ascii="Times New Roman" w:hAnsi="Times New Roman" w:cs="Times New Roman"/>
              </w:rPr>
            </w:pPr>
            <w:r w:rsidRPr="001A6039">
              <w:rPr>
                <w:rFonts w:ascii="Times New Roman" w:hAnsi="Times New Roman" w:cs="Times New Roman"/>
              </w:rPr>
              <w:t xml:space="preserve">   │</w:t>
            </w:r>
          </w:p>
        </w:tc>
      </w:tr>
      <w:tr w:rsidR="001A6039" w:rsidRPr="001A6039" w14:paraId="3ED77687" w14:textId="77777777" w:rsidTr="00765D5B">
        <w:tc>
          <w:tcPr>
            <w:tcW w:w="9016" w:type="dxa"/>
          </w:tcPr>
          <w:p w14:paraId="537B5E24" w14:textId="77777777" w:rsidR="001A6039" w:rsidRPr="001A6039" w:rsidRDefault="001A6039" w:rsidP="00557859">
            <w:pPr>
              <w:spacing w:line="360" w:lineRule="auto"/>
              <w:rPr>
                <w:rFonts w:ascii="Times New Roman" w:hAnsi="Times New Roman" w:cs="Times New Roman"/>
              </w:rPr>
            </w:pPr>
            <w:r w:rsidRPr="001A6039">
              <w:rPr>
                <w:rFonts w:ascii="Times New Roman" w:hAnsi="Times New Roman" w:cs="Times New Roman"/>
              </w:rPr>
              <w:t xml:space="preserve">   ▼</w:t>
            </w:r>
          </w:p>
        </w:tc>
      </w:tr>
      <w:tr w:rsidR="001A6039" w:rsidRPr="001A6039" w14:paraId="4F6C7CB1" w14:textId="77777777" w:rsidTr="00765D5B">
        <w:tc>
          <w:tcPr>
            <w:tcW w:w="9016" w:type="dxa"/>
          </w:tcPr>
          <w:p w14:paraId="6AEADEA6" w14:textId="77777777" w:rsidR="001A6039" w:rsidRPr="001A6039" w:rsidRDefault="001A6039" w:rsidP="00557859">
            <w:pPr>
              <w:spacing w:line="360" w:lineRule="auto"/>
              <w:rPr>
                <w:rFonts w:ascii="Times New Roman" w:hAnsi="Times New Roman" w:cs="Times New Roman"/>
              </w:rPr>
            </w:pPr>
            <w:r w:rsidRPr="001A6039">
              <w:rPr>
                <w:rFonts w:ascii="Times New Roman" w:hAnsi="Times New Roman" w:cs="Times New Roman"/>
              </w:rPr>
              <w:t>Panel Data Regression</w:t>
            </w:r>
          </w:p>
        </w:tc>
      </w:tr>
      <w:tr w:rsidR="001A6039" w:rsidRPr="001A6039" w14:paraId="484DF344" w14:textId="77777777" w:rsidTr="00765D5B">
        <w:tc>
          <w:tcPr>
            <w:tcW w:w="9016" w:type="dxa"/>
          </w:tcPr>
          <w:p w14:paraId="0FF86BD8" w14:textId="77777777" w:rsidR="001A6039" w:rsidRPr="001A6039" w:rsidRDefault="001A6039" w:rsidP="00557859">
            <w:pPr>
              <w:spacing w:line="360" w:lineRule="auto"/>
              <w:rPr>
                <w:rFonts w:ascii="Times New Roman" w:hAnsi="Times New Roman" w:cs="Times New Roman"/>
              </w:rPr>
            </w:pPr>
            <w:r w:rsidRPr="001A6039">
              <w:rPr>
                <w:rFonts w:ascii="Times New Roman" w:hAnsi="Times New Roman" w:cs="Times New Roman"/>
              </w:rPr>
              <w:t xml:space="preserve">   ├─ Fixed Effects (FE): controls for firm differences over time</w:t>
            </w:r>
          </w:p>
        </w:tc>
      </w:tr>
      <w:tr w:rsidR="001A6039" w:rsidRPr="001A6039" w14:paraId="7EFE377D" w14:textId="77777777" w:rsidTr="00765D5B">
        <w:tc>
          <w:tcPr>
            <w:tcW w:w="9016" w:type="dxa"/>
          </w:tcPr>
          <w:p w14:paraId="717A6193" w14:textId="77777777" w:rsidR="001A6039" w:rsidRPr="001A6039" w:rsidRDefault="001A6039" w:rsidP="00557859">
            <w:pPr>
              <w:spacing w:line="360" w:lineRule="auto"/>
              <w:rPr>
                <w:rFonts w:ascii="Times New Roman" w:hAnsi="Times New Roman" w:cs="Times New Roman"/>
              </w:rPr>
            </w:pPr>
            <w:r w:rsidRPr="001A6039">
              <w:rPr>
                <w:rFonts w:ascii="Times New Roman" w:hAnsi="Times New Roman" w:cs="Times New Roman"/>
              </w:rPr>
              <w:t xml:space="preserve">   ├─ Random Effects (RE): assumes firm differences not related to variables</w:t>
            </w:r>
          </w:p>
        </w:tc>
      </w:tr>
      <w:tr w:rsidR="001A6039" w:rsidRPr="001A6039" w14:paraId="18A176C9" w14:textId="77777777" w:rsidTr="00765D5B">
        <w:tc>
          <w:tcPr>
            <w:tcW w:w="9016" w:type="dxa"/>
          </w:tcPr>
          <w:p w14:paraId="79A3B69C" w14:textId="77777777" w:rsidR="001A6039" w:rsidRPr="001A6039" w:rsidRDefault="001A6039" w:rsidP="00557859">
            <w:pPr>
              <w:spacing w:line="360" w:lineRule="auto"/>
              <w:rPr>
                <w:rFonts w:ascii="Times New Roman" w:hAnsi="Times New Roman" w:cs="Times New Roman"/>
              </w:rPr>
            </w:pPr>
            <w:r w:rsidRPr="001A6039">
              <w:rPr>
                <w:rFonts w:ascii="Times New Roman" w:hAnsi="Times New Roman" w:cs="Times New Roman"/>
              </w:rPr>
              <w:t xml:space="preserve">   └─ Hausman Test: choose FE or RE</w:t>
            </w:r>
          </w:p>
        </w:tc>
      </w:tr>
      <w:tr w:rsidR="001A6039" w:rsidRPr="001A6039" w14:paraId="6ABABE6D" w14:textId="77777777" w:rsidTr="00765D5B">
        <w:tc>
          <w:tcPr>
            <w:tcW w:w="9016" w:type="dxa"/>
          </w:tcPr>
          <w:p w14:paraId="0556B718" w14:textId="77777777" w:rsidR="001A6039" w:rsidRPr="001A6039" w:rsidRDefault="001A6039" w:rsidP="00557859">
            <w:pPr>
              <w:spacing w:line="360" w:lineRule="auto"/>
              <w:rPr>
                <w:rFonts w:ascii="Times New Roman" w:hAnsi="Times New Roman" w:cs="Times New Roman"/>
              </w:rPr>
            </w:pPr>
            <w:r w:rsidRPr="001A6039">
              <w:rPr>
                <w:rFonts w:ascii="Times New Roman" w:hAnsi="Times New Roman" w:cs="Times New Roman"/>
              </w:rPr>
              <w:t xml:space="preserve">   │</w:t>
            </w:r>
          </w:p>
        </w:tc>
      </w:tr>
      <w:tr w:rsidR="001A6039" w:rsidRPr="001A6039" w14:paraId="39AA77ED" w14:textId="77777777" w:rsidTr="00765D5B">
        <w:tc>
          <w:tcPr>
            <w:tcW w:w="9016" w:type="dxa"/>
          </w:tcPr>
          <w:p w14:paraId="192849F8" w14:textId="77777777" w:rsidR="001A6039" w:rsidRPr="001A6039" w:rsidRDefault="001A6039" w:rsidP="00557859">
            <w:pPr>
              <w:spacing w:line="360" w:lineRule="auto"/>
              <w:rPr>
                <w:rFonts w:ascii="Times New Roman" w:hAnsi="Times New Roman" w:cs="Times New Roman"/>
              </w:rPr>
            </w:pPr>
            <w:r w:rsidRPr="001A6039">
              <w:rPr>
                <w:rFonts w:ascii="Times New Roman" w:hAnsi="Times New Roman" w:cs="Times New Roman"/>
              </w:rPr>
              <w:t xml:space="preserve">   ▼</w:t>
            </w:r>
          </w:p>
        </w:tc>
      </w:tr>
      <w:tr w:rsidR="001A6039" w:rsidRPr="001A6039" w14:paraId="10B39E59" w14:textId="77777777" w:rsidTr="00765D5B">
        <w:tc>
          <w:tcPr>
            <w:tcW w:w="9016" w:type="dxa"/>
          </w:tcPr>
          <w:p w14:paraId="5BC787DA" w14:textId="77777777" w:rsidR="001A6039" w:rsidRPr="001A6039" w:rsidRDefault="001A6039" w:rsidP="00557859">
            <w:pPr>
              <w:spacing w:line="360" w:lineRule="auto"/>
              <w:rPr>
                <w:rFonts w:ascii="Times New Roman" w:hAnsi="Times New Roman" w:cs="Times New Roman"/>
              </w:rPr>
            </w:pPr>
            <w:r w:rsidRPr="001A6039">
              <w:rPr>
                <w:rFonts w:ascii="Times New Roman" w:hAnsi="Times New Roman" w:cs="Times New Roman"/>
              </w:rPr>
              <w:t>Dynamic Panel – System GMM</w:t>
            </w:r>
          </w:p>
        </w:tc>
      </w:tr>
      <w:tr w:rsidR="001A6039" w:rsidRPr="001A6039" w14:paraId="6E674A0E" w14:textId="77777777" w:rsidTr="00765D5B">
        <w:tc>
          <w:tcPr>
            <w:tcW w:w="9016" w:type="dxa"/>
          </w:tcPr>
          <w:p w14:paraId="55CE823D" w14:textId="77777777" w:rsidR="001A6039" w:rsidRPr="001A6039" w:rsidRDefault="001A6039" w:rsidP="00557859">
            <w:pPr>
              <w:spacing w:line="360" w:lineRule="auto"/>
              <w:rPr>
                <w:rFonts w:ascii="Times New Roman" w:hAnsi="Times New Roman" w:cs="Times New Roman"/>
              </w:rPr>
            </w:pPr>
            <w:r w:rsidRPr="001A6039">
              <w:rPr>
                <w:rFonts w:ascii="Times New Roman" w:hAnsi="Times New Roman" w:cs="Times New Roman"/>
              </w:rPr>
              <w:t xml:space="preserve">   ├─ Uses lagged pay variables as instruments (solves endogeneity)</w:t>
            </w:r>
          </w:p>
        </w:tc>
      </w:tr>
      <w:tr w:rsidR="001A6039" w:rsidRPr="001A6039" w14:paraId="51813499" w14:textId="77777777" w:rsidTr="00765D5B">
        <w:tc>
          <w:tcPr>
            <w:tcW w:w="9016" w:type="dxa"/>
          </w:tcPr>
          <w:p w14:paraId="0B90EA82" w14:textId="77777777" w:rsidR="001A6039" w:rsidRPr="001A6039" w:rsidRDefault="001A6039" w:rsidP="00557859">
            <w:pPr>
              <w:spacing w:line="360" w:lineRule="auto"/>
              <w:rPr>
                <w:rFonts w:ascii="Times New Roman" w:hAnsi="Times New Roman" w:cs="Times New Roman"/>
              </w:rPr>
            </w:pPr>
            <w:r w:rsidRPr="001A6039">
              <w:rPr>
                <w:rFonts w:ascii="Times New Roman" w:hAnsi="Times New Roman" w:cs="Times New Roman"/>
              </w:rPr>
              <w:t xml:space="preserve">   ├─ Accounts for past performance (dynamic persistence)</w:t>
            </w:r>
          </w:p>
        </w:tc>
      </w:tr>
      <w:tr w:rsidR="001A6039" w:rsidRPr="001A6039" w14:paraId="75D23083" w14:textId="77777777" w:rsidTr="00765D5B">
        <w:tc>
          <w:tcPr>
            <w:tcW w:w="9016" w:type="dxa"/>
          </w:tcPr>
          <w:p w14:paraId="64CBB456" w14:textId="77777777" w:rsidR="001A6039" w:rsidRPr="001A6039" w:rsidRDefault="001A6039" w:rsidP="00557859">
            <w:pPr>
              <w:spacing w:line="360" w:lineRule="auto"/>
              <w:rPr>
                <w:rFonts w:ascii="Times New Roman" w:hAnsi="Times New Roman" w:cs="Times New Roman"/>
              </w:rPr>
            </w:pPr>
            <w:r w:rsidRPr="001A6039">
              <w:rPr>
                <w:rFonts w:ascii="Times New Roman" w:hAnsi="Times New Roman" w:cs="Times New Roman"/>
              </w:rPr>
              <w:t xml:space="preserve">   └─ Handles measurement error in pay</w:t>
            </w:r>
          </w:p>
        </w:tc>
      </w:tr>
    </w:tbl>
    <w:p w14:paraId="669EC785" w14:textId="77777777" w:rsidR="009E0210" w:rsidRDefault="009E0210" w:rsidP="00377B8E">
      <w:pPr>
        <w:spacing w:line="360" w:lineRule="auto"/>
        <w:rPr>
          <w:rFonts w:ascii="Times New Roman" w:hAnsi="Times New Roman" w:cs="Times New Roman"/>
          <w:b/>
          <w:bCs/>
          <w:u w:val="single"/>
        </w:rPr>
      </w:pPr>
    </w:p>
    <w:p w14:paraId="190CCE06" w14:textId="3577F02E" w:rsidR="009E0210" w:rsidRDefault="00490647" w:rsidP="00377B8E">
      <w:pPr>
        <w:spacing w:line="360" w:lineRule="auto"/>
        <w:rPr>
          <w:rFonts w:ascii="Times New Roman" w:hAnsi="Times New Roman" w:cs="Times New Roman"/>
          <w:b/>
          <w:bCs/>
        </w:rPr>
      </w:pPr>
      <w:r w:rsidRPr="00490647">
        <w:rPr>
          <w:rFonts w:ascii="Times New Roman" w:hAnsi="Times New Roman" w:cs="Times New Roman"/>
          <w:b/>
          <w:bCs/>
        </w:rPr>
        <w:t>Equation (System GMM):</w:t>
      </w:r>
    </w:p>
    <w:p w14:paraId="2F23CFE5" w14:textId="00C309CF" w:rsidR="00490647" w:rsidRPr="00490647" w:rsidRDefault="00EB6B46" w:rsidP="00377B8E">
      <w:pPr>
        <w:spacing w:line="360" w:lineRule="auto"/>
        <w:rPr>
          <w:rFonts w:ascii="Times New Roman" w:hAnsi="Times New Roman" w:cs="Times New Roman"/>
          <w:b/>
          <w:bCs/>
        </w:rPr>
      </w:pPr>
      <m:oMathPara>
        <m:oMath>
          <m:r>
            <w:rPr>
              <w:rFonts w:ascii="Cambria Math" w:hAnsi="Cambria Math" w:cs="Times New Roman"/>
            </w:rPr>
            <m:t xml:space="preserve">Per </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it</m:t>
              </m:r>
            </m:sub>
          </m:sSub>
          <m:r>
            <w:rPr>
              <w:rFonts w:ascii="Cambria Math" w:hAnsi="Cambria Math" w:cs="Times New Roman"/>
            </w:rPr>
            <m:t xml:space="preserve">= </m:t>
          </m:r>
          <m:r>
            <w:rPr>
              <w:rFonts w:ascii="Cambria Math" w:hAnsi="Cambria Math" w:cs="Times New Roman"/>
            </w:rPr>
            <m:t>α</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Pay</m:t>
              </m:r>
            </m:e>
            <m:sub>
              <m:r>
                <w:rPr>
                  <w:rFonts w:ascii="Cambria Math" w:hAnsi="Cambria Math" w:cs="Times New Roman"/>
                </w:rPr>
                <m:t>it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Controls</m:t>
              </m:r>
            </m:e>
            <m:sub>
              <m:r>
                <w:rPr>
                  <w:rFonts w:ascii="Cambria Math" w:hAnsi="Cambria Math" w:cs="Times New Roman"/>
                </w:rPr>
                <m:t>it</m:t>
              </m:r>
            </m:sub>
          </m:sSub>
          <m:r>
            <w:rPr>
              <w:rFonts w:ascii="Cambria Math" w:hAnsi="Cambria Math" w:cs="Times New Roman"/>
            </w:rPr>
            <m:t>+γ</m:t>
          </m:r>
          <m:r>
            <w:rPr>
              <w:rFonts w:ascii="Cambria Math" w:hAnsi="Cambria Math" w:cs="Times New Roman"/>
            </w:rPr>
            <m:t>Per</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it</m:t>
              </m:r>
            </m:sub>
          </m:sSub>
        </m:oMath>
      </m:oMathPara>
    </w:p>
    <w:p w14:paraId="42BCEF99" w14:textId="5946F46C" w:rsidR="009E0210" w:rsidRPr="00A406CD" w:rsidRDefault="00D94D27" w:rsidP="00377B8E">
      <w:pPr>
        <w:spacing w:line="360" w:lineRule="auto"/>
        <w:rPr>
          <w:rFonts w:ascii="Times New Roman" w:hAnsi="Times New Roman" w:cs="Times New Roman"/>
        </w:rPr>
      </w:pPr>
      <w:r>
        <w:rPr>
          <w:rFonts w:ascii="Times New Roman" w:hAnsi="Times New Roman" w:cs="Times New Roman"/>
        </w:rPr>
        <w:t xml:space="preserve">Where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i</m:t>
            </m:r>
          </m:sub>
        </m:sSub>
      </m:oMath>
      <w:r w:rsidR="00A406CD">
        <w:rPr>
          <w:rFonts w:ascii="Times New Roman" w:hAnsi="Times New Roman" w:cs="Times New Roman"/>
        </w:rPr>
        <w:t xml:space="preserve"> = firm specific effects and </w:t>
      </w:r>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t</m:t>
            </m:r>
          </m:sub>
        </m:sSub>
      </m:oMath>
      <w:r w:rsidR="00A406CD">
        <w:rPr>
          <w:rFonts w:ascii="Times New Roman" w:eastAsiaTheme="minorEastAsia" w:hAnsi="Times New Roman" w:cs="Times New Roman"/>
        </w:rPr>
        <w:t xml:space="preserve"> = year effects</w:t>
      </w:r>
    </w:p>
    <w:p w14:paraId="77ED0FDF" w14:textId="77777777" w:rsidR="009E0210" w:rsidRDefault="009E0210" w:rsidP="00377B8E">
      <w:pPr>
        <w:spacing w:line="360" w:lineRule="auto"/>
        <w:rPr>
          <w:rFonts w:ascii="Times New Roman" w:hAnsi="Times New Roman" w:cs="Times New Roman"/>
          <w:b/>
          <w:bCs/>
          <w:u w:val="single"/>
        </w:rPr>
      </w:pPr>
    </w:p>
    <w:p w14:paraId="43D9172C" w14:textId="77777777" w:rsidR="00CF56C9" w:rsidRPr="00CF56C9" w:rsidRDefault="00CF56C9" w:rsidP="00CF56C9">
      <w:pPr>
        <w:spacing w:line="360" w:lineRule="auto"/>
        <w:rPr>
          <w:rFonts w:ascii="Times New Roman" w:hAnsi="Times New Roman" w:cs="Times New Roman"/>
          <w:b/>
          <w:bCs/>
        </w:rPr>
      </w:pPr>
      <w:r w:rsidRPr="00CF56C9">
        <w:rPr>
          <w:rFonts w:ascii="Times New Roman" w:hAnsi="Times New Roman" w:cs="Times New Roman"/>
          <w:b/>
          <w:bCs/>
        </w:rPr>
        <w:t>Diagnostic and Robustness Tests</w:t>
      </w:r>
    </w:p>
    <w:p w14:paraId="7A5AC627" w14:textId="77777777" w:rsidR="00CF56C9" w:rsidRPr="00CF56C9" w:rsidRDefault="00CF56C9" w:rsidP="00CF56C9">
      <w:pPr>
        <w:spacing w:line="360" w:lineRule="auto"/>
        <w:rPr>
          <w:rFonts w:ascii="Times New Roman" w:hAnsi="Times New Roman" w:cs="Times New Roman"/>
        </w:rPr>
      </w:pPr>
      <w:r w:rsidRPr="00CF56C9">
        <w:rPr>
          <w:rFonts w:ascii="Times New Roman" w:hAnsi="Times New Roman" w:cs="Times New Roman"/>
        </w:rPr>
        <w:t>Several tests were done to make sure the results are reliable:</w:t>
      </w:r>
    </w:p>
    <w:p w14:paraId="0770B7D7" w14:textId="77777777" w:rsidR="00CF56C9" w:rsidRPr="00CF56C9" w:rsidRDefault="00CF56C9" w:rsidP="00CF56C9">
      <w:pPr>
        <w:numPr>
          <w:ilvl w:val="0"/>
          <w:numId w:val="11"/>
        </w:numPr>
        <w:spacing w:line="360" w:lineRule="auto"/>
        <w:rPr>
          <w:rFonts w:ascii="Times New Roman" w:hAnsi="Times New Roman" w:cs="Times New Roman"/>
        </w:rPr>
      </w:pPr>
      <w:r w:rsidRPr="00CF56C9">
        <w:rPr>
          <w:rFonts w:ascii="Times New Roman" w:hAnsi="Times New Roman" w:cs="Times New Roman"/>
          <w:b/>
          <w:bCs/>
        </w:rPr>
        <w:t>Hansen Test:</w:t>
      </w:r>
      <w:r w:rsidRPr="00CF56C9">
        <w:rPr>
          <w:rFonts w:ascii="Times New Roman" w:hAnsi="Times New Roman" w:cs="Times New Roman"/>
        </w:rPr>
        <w:t xml:space="preserve"> Checks if the instruments used in System GMM are valid.</w:t>
      </w:r>
    </w:p>
    <w:p w14:paraId="0A49555A" w14:textId="77777777" w:rsidR="00CF56C9" w:rsidRPr="00CF56C9" w:rsidRDefault="00CF56C9" w:rsidP="00CF56C9">
      <w:pPr>
        <w:numPr>
          <w:ilvl w:val="0"/>
          <w:numId w:val="11"/>
        </w:numPr>
        <w:spacing w:line="360" w:lineRule="auto"/>
        <w:rPr>
          <w:rFonts w:ascii="Times New Roman" w:hAnsi="Times New Roman" w:cs="Times New Roman"/>
        </w:rPr>
      </w:pPr>
      <w:r w:rsidRPr="00CF56C9">
        <w:rPr>
          <w:rFonts w:ascii="Times New Roman" w:hAnsi="Times New Roman" w:cs="Times New Roman"/>
          <w:b/>
          <w:bCs/>
        </w:rPr>
        <w:t xml:space="preserve">Arellano-Bond </w:t>
      </w:r>
      <w:proofErr w:type="gramStart"/>
      <w:r w:rsidRPr="00CF56C9">
        <w:rPr>
          <w:rFonts w:ascii="Times New Roman" w:hAnsi="Times New Roman" w:cs="Times New Roman"/>
          <w:b/>
          <w:bCs/>
        </w:rPr>
        <w:t>AR(</w:t>
      </w:r>
      <w:proofErr w:type="gramEnd"/>
      <w:r w:rsidRPr="00CF56C9">
        <w:rPr>
          <w:rFonts w:ascii="Times New Roman" w:hAnsi="Times New Roman" w:cs="Times New Roman"/>
          <w:b/>
          <w:bCs/>
        </w:rPr>
        <w:t>2) Test:</w:t>
      </w:r>
      <w:r w:rsidRPr="00CF56C9">
        <w:rPr>
          <w:rFonts w:ascii="Times New Roman" w:hAnsi="Times New Roman" w:cs="Times New Roman"/>
        </w:rPr>
        <w:t xml:space="preserve"> Looks for serial correlation in the data.</w:t>
      </w:r>
    </w:p>
    <w:p w14:paraId="3A5C118C" w14:textId="77777777" w:rsidR="00CF56C9" w:rsidRPr="00CF56C9" w:rsidRDefault="00CF56C9" w:rsidP="00CF56C9">
      <w:pPr>
        <w:numPr>
          <w:ilvl w:val="0"/>
          <w:numId w:val="11"/>
        </w:numPr>
        <w:spacing w:line="360" w:lineRule="auto"/>
        <w:rPr>
          <w:rFonts w:ascii="Times New Roman" w:hAnsi="Times New Roman" w:cs="Times New Roman"/>
        </w:rPr>
      </w:pPr>
      <w:r w:rsidRPr="00CF56C9">
        <w:rPr>
          <w:rFonts w:ascii="Times New Roman" w:hAnsi="Times New Roman" w:cs="Times New Roman"/>
          <w:b/>
          <w:bCs/>
        </w:rPr>
        <w:lastRenderedPageBreak/>
        <w:t>Robustness Checks:</w:t>
      </w:r>
      <w:r w:rsidRPr="00CF56C9">
        <w:rPr>
          <w:rFonts w:ascii="Times New Roman" w:hAnsi="Times New Roman" w:cs="Times New Roman"/>
        </w:rPr>
        <w:t xml:space="preserve"> Different performance measures were used, the sample was split into large and small firms, and the effects of past CEO pay were tested to confirm the results.</w:t>
      </w:r>
    </w:p>
    <w:p w14:paraId="36224A1E" w14:textId="77777777" w:rsidR="00664058" w:rsidRPr="007D2CB0" w:rsidRDefault="00664058" w:rsidP="00664058">
      <w:pPr>
        <w:rPr>
          <w:rFonts w:ascii="Times New Roman" w:hAnsi="Times New Roman" w:cs="Times New Roman"/>
          <w:b/>
          <w:bCs/>
        </w:rPr>
      </w:pPr>
      <w:r w:rsidRPr="007D2CB0">
        <w:rPr>
          <w:rFonts w:ascii="Times New Roman" w:hAnsi="Times New Roman" w:cs="Times New Roman"/>
          <w:b/>
          <w:bCs/>
        </w:rPr>
        <w:t>Tools and Technologies Used</w:t>
      </w:r>
    </w:p>
    <w:p w14:paraId="5C823711" w14:textId="38485152" w:rsidR="00664058" w:rsidRPr="007D2CB0" w:rsidRDefault="00664058" w:rsidP="00664058">
      <w:pPr>
        <w:rPr>
          <w:rFonts w:ascii="Times New Roman" w:hAnsi="Times New Roman" w:cs="Times New Roman"/>
        </w:rPr>
      </w:pPr>
      <w:r w:rsidRPr="007D2CB0">
        <w:rPr>
          <w:rFonts w:ascii="Times New Roman" w:hAnsi="Times New Roman" w:cs="Times New Roman"/>
          <w:b/>
          <w:bCs/>
        </w:rPr>
        <w:t>Python:</w:t>
      </w:r>
      <w:r w:rsidRPr="007D2CB0">
        <w:rPr>
          <w:rFonts w:ascii="Times New Roman" w:hAnsi="Times New Roman" w:cs="Times New Roman"/>
        </w:rPr>
        <w:t xml:space="preserve"> Used Pandas and NumPy for data handling, Matplotlib and Seaborn for charts, and Linear</w:t>
      </w:r>
      <w:r w:rsidR="007D2CB0">
        <w:rPr>
          <w:rFonts w:ascii="Times New Roman" w:hAnsi="Times New Roman" w:cs="Times New Roman"/>
        </w:rPr>
        <w:t xml:space="preserve"> </w:t>
      </w:r>
      <w:r w:rsidRPr="007D2CB0">
        <w:rPr>
          <w:rFonts w:ascii="Times New Roman" w:hAnsi="Times New Roman" w:cs="Times New Roman"/>
        </w:rPr>
        <w:t>models for panel regressions</w:t>
      </w:r>
    </w:p>
    <w:p w14:paraId="0A875CAC" w14:textId="1AF15B4D" w:rsidR="00664058" w:rsidRPr="007D2CB0" w:rsidRDefault="00664058" w:rsidP="00664058">
      <w:pPr>
        <w:rPr>
          <w:rFonts w:ascii="Times New Roman" w:hAnsi="Times New Roman" w:cs="Times New Roman"/>
        </w:rPr>
      </w:pPr>
      <w:r w:rsidRPr="007D2CB0">
        <w:rPr>
          <w:rFonts w:ascii="Times New Roman" w:hAnsi="Times New Roman" w:cs="Times New Roman"/>
          <w:b/>
          <w:bCs/>
        </w:rPr>
        <w:t>Stata:</w:t>
      </w:r>
      <w:r w:rsidRPr="007D2CB0">
        <w:rPr>
          <w:rFonts w:ascii="Times New Roman" w:hAnsi="Times New Roman" w:cs="Times New Roman"/>
        </w:rPr>
        <w:t xml:space="preserve"> Used the xtabond2 command to run System GMM estimation</w:t>
      </w:r>
    </w:p>
    <w:p w14:paraId="05FAEFA1" w14:textId="46C8A867" w:rsidR="00664058" w:rsidRPr="007D2CB0" w:rsidRDefault="00664058" w:rsidP="00664058">
      <w:pPr>
        <w:rPr>
          <w:rFonts w:ascii="Times New Roman" w:hAnsi="Times New Roman" w:cs="Times New Roman"/>
        </w:rPr>
      </w:pPr>
      <w:proofErr w:type="spellStart"/>
      <w:r w:rsidRPr="007D2CB0">
        <w:rPr>
          <w:rFonts w:ascii="Times New Roman" w:hAnsi="Times New Roman" w:cs="Times New Roman"/>
          <w:b/>
          <w:bCs/>
        </w:rPr>
        <w:t>Jupyter</w:t>
      </w:r>
      <w:proofErr w:type="spellEnd"/>
      <w:r w:rsidRPr="007D2CB0">
        <w:rPr>
          <w:rFonts w:ascii="Times New Roman" w:hAnsi="Times New Roman" w:cs="Times New Roman"/>
          <w:b/>
          <w:bCs/>
        </w:rPr>
        <w:t xml:space="preserve"> Notebooks:</w:t>
      </w:r>
      <w:r w:rsidRPr="007D2CB0">
        <w:rPr>
          <w:rFonts w:ascii="Times New Roman" w:hAnsi="Times New Roman" w:cs="Times New Roman"/>
        </w:rPr>
        <w:t xml:space="preserve"> Used for documenting the work and making it easy to reproduce</w:t>
      </w:r>
    </w:p>
    <w:p w14:paraId="06C7AF5C" w14:textId="196EB2A8" w:rsidR="00664058" w:rsidRPr="007D2CB0" w:rsidRDefault="00664058" w:rsidP="00664058">
      <w:pPr>
        <w:rPr>
          <w:rFonts w:ascii="Times New Roman" w:hAnsi="Times New Roman" w:cs="Times New Roman"/>
        </w:rPr>
      </w:pPr>
      <w:r w:rsidRPr="007D2CB0">
        <w:rPr>
          <w:rFonts w:ascii="Times New Roman" w:hAnsi="Times New Roman" w:cs="Times New Roman"/>
          <w:b/>
          <w:bCs/>
        </w:rPr>
        <w:t>GitHub:</w:t>
      </w:r>
      <w:r w:rsidRPr="007D2CB0">
        <w:rPr>
          <w:rFonts w:ascii="Times New Roman" w:hAnsi="Times New Roman" w:cs="Times New Roman"/>
        </w:rPr>
        <w:t xml:space="preserve"> Used for version control and tracking changes</w:t>
      </w:r>
    </w:p>
    <w:p w14:paraId="3D52725E" w14:textId="77777777" w:rsidR="009E0210" w:rsidRPr="00CF56C9" w:rsidRDefault="009E0210" w:rsidP="00377B8E">
      <w:pPr>
        <w:spacing w:line="360" w:lineRule="auto"/>
        <w:rPr>
          <w:rFonts w:ascii="Times New Roman" w:hAnsi="Times New Roman" w:cs="Times New Roman"/>
        </w:rPr>
      </w:pPr>
    </w:p>
    <w:p w14:paraId="2F314A6E" w14:textId="0F376F95" w:rsidR="00580FE1" w:rsidRPr="00580FE1" w:rsidRDefault="00580FE1" w:rsidP="00580FE1">
      <w:pPr>
        <w:spacing w:line="360" w:lineRule="auto"/>
        <w:rPr>
          <w:rFonts w:ascii="Times New Roman" w:hAnsi="Times New Roman" w:cs="Times New Roman"/>
          <w:b/>
          <w:bCs/>
        </w:rPr>
      </w:pPr>
      <w:r w:rsidRPr="00580FE1">
        <w:rPr>
          <w:rFonts w:ascii="Times New Roman" w:hAnsi="Times New Roman" w:cs="Times New Roman"/>
          <w:b/>
          <w:bCs/>
        </w:rPr>
        <w:t>Ethical Considerations and Limitations</w:t>
      </w:r>
      <w:r>
        <w:rPr>
          <w:rFonts w:ascii="Times New Roman" w:hAnsi="Times New Roman" w:cs="Times New Roman"/>
          <w:b/>
          <w:bCs/>
        </w:rPr>
        <w:t>:</w:t>
      </w:r>
    </w:p>
    <w:p w14:paraId="77A0FB50" w14:textId="59B65CFB" w:rsidR="00580FE1" w:rsidRPr="00580FE1" w:rsidRDefault="00580FE1" w:rsidP="00580FE1">
      <w:pPr>
        <w:spacing w:line="360" w:lineRule="auto"/>
        <w:rPr>
          <w:rFonts w:ascii="Times New Roman" w:hAnsi="Times New Roman" w:cs="Times New Roman"/>
        </w:rPr>
      </w:pPr>
      <w:r w:rsidRPr="00580FE1">
        <w:rPr>
          <w:rFonts w:ascii="Times New Roman" w:hAnsi="Times New Roman" w:cs="Times New Roman"/>
        </w:rPr>
        <w:t>Ethical practices are important in financial data research to ensure fairness, transparency and compliance with rules. The dataset in this study contains corporate financial information but no personal data. Even so, confidentiality and responsible use of sensitive financial data are essential (Bryman &amp; Bell, 20</w:t>
      </w:r>
      <w:r w:rsidR="00E36406">
        <w:rPr>
          <w:rFonts w:ascii="Times New Roman" w:hAnsi="Times New Roman" w:cs="Times New Roman"/>
        </w:rPr>
        <w:t>22</w:t>
      </w:r>
      <w:r w:rsidRPr="00580FE1">
        <w:rPr>
          <w:rFonts w:ascii="Times New Roman" w:hAnsi="Times New Roman" w:cs="Times New Roman"/>
        </w:rPr>
        <w:t>). Researchers must avoid misrepresenting results or reporting selectively, as this could mislead stakeholders and harm trust (Saunders et al., 20</w:t>
      </w:r>
      <w:r w:rsidR="00FB7E32">
        <w:rPr>
          <w:rFonts w:ascii="Times New Roman" w:hAnsi="Times New Roman" w:cs="Times New Roman"/>
        </w:rPr>
        <w:t>23</w:t>
      </w:r>
      <w:r w:rsidRPr="00580FE1">
        <w:rPr>
          <w:rFonts w:ascii="Times New Roman" w:hAnsi="Times New Roman" w:cs="Times New Roman"/>
        </w:rPr>
        <w:t>). It is also important to acknowledge data limitations, avoid overstating findings and follow principles of integrity and accountability (Resnik, 2018).</w:t>
      </w:r>
      <w:r w:rsidR="004B40E5">
        <w:rPr>
          <w:rFonts w:ascii="Times New Roman" w:hAnsi="Times New Roman" w:cs="Times New Roman"/>
        </w:rPr>
        <w:t xml:space="preserve"> </w:t>
      </w:r>
      <w:r w:rsidRPr="00580FE1">
        <w:rPr>
          <w:rFonts w:ascii="Times New Roman" w:hAnsi="Times New Roman" w:cs="Times New Roman"/>
        </w:rPr>
        <w:t>The dataset has some limitations. Some key financial indicators, like long-term investments and deferred liabilities have missing values which may affect results. The dataset includes many firms and years but lacks some context such as detailed industry classification or macroeconomic conditions, making generalization harder (Hair et al., 2019). Also, since the data is historical, it may not reflect current market situations or company strategies. Using secondary data also means there is less control over data quality which could introduce unseen errors (Sekaran &amp; Bougie, 2016).</w:t>
      </w:r>
    </w:p>
    <w:p w14:paraId="75D62585" w14:textId="5CC0731B" w:rsidR="00580FE1" w:rsidRPr="00580FE1" w:rsidRDefault="00580FE1" w:rsidP="00580FE1">
      <w:pPr>
        <w:spacing w:line="360" w:lineRule="auto"/>
        <w:rPr>
          <w:rFonts w:ascii="Times New Roman" w:hAnsi="Times New Roman" w:cs="Times New Roman"/>
          <w:b/>
          <w:bCs/>
        </w:rPr>
      </w:pPr>
      <w:r w:rsidRPr="00580FE1">
        <w:rPr>
          <w:rFonts w:ascii="Times New Roman" w:hAnsi="Times New Roman" w:cs="Times New Roman"/>
          <w:b/>
          <w:bCs/>
        </w:rPr>
        <w:t>Quality Assurance Measures</w:t>
      </w:r>
      <w:r>
        <w:rPr>
          <w:rFonts w:ascii="Times New Roman" w:hAnsi="Times New Roman" w:cs="Times New Roman"/>
          <w:b/>
          <w:bCs/>
        </w:rPr>
        <w:t>:</w:t>
      </w:r>
    </w:p>
    <w:p w14:paraId="336A4A17" w14:textId="163B362E" w:rsidR="00580FE1" w:rsidRPr="00580FE1" w:rsidRDefault="00580FE1" w:rsidP="00580FE1">
      <w:pPr>
        <w:spacing w:line="360" w:lineRule="auto"/>
        <w:rPr>
          <w:rFonts w:ascii="Times New Roman" w:hAnsi="Times New Roman" w:cs="Times New Roman"/>
        </w:rPr>
      </w:pPr>
      <w:r w:rsidRPr="00580FE1">
        <w:rPr>
          <w:rFonts w:ascii="Times New Roman" w:hAnsi="Times New Roman" w:cs="Times New Roman"/>
        </w:rPr>
        <w:t>To reduce these problems, several steps were taken. The data was cleaned by removing duplicates, filling or handling missing values and standardizing financial variables (</w:t>
      </w:r>
      <w:proofErr w:type="spellStart"/>
      <w:r w:rsidRPr="00580FE1">
        <w:rPr>
          <w:rFonts w:ascii="Times New Roman" w:hAnsi="Times New Roman" w:cs="Times New Roman"/>
        </w:rPr>
        <w:t>Tabachnick</w:t>
      </w:r>
      <w:proofErr w:type="spellEnd"/>
      <w:r w:rsidRPr="00580FE1">
        <w:rPr>
          <w:rFonts w:ascii="Times New Roman" w:hAnsi="Times New Roman" w:cs="Times New Roman"/>
        </w:rPr>
        <w:t xml:space="preserve"> &amp; </w:t>
      </w:r>
      <w:proofErr w:type="spellStart"/>
      <w:r w:rsidRPr="00580FE1">
        <w:rPr>
          <w:rFonts w:ascii="Times New Roman" w:hAnsi="Times New Roman" w:cs="Times New Roman"/>
        </w:rPr>
        <w:t>Fidell</w:t>
      </w:r>
      <w:proofErr w:type="spellEnd"/>
      <w:r w:rsidRPr="00580FE1">
        <w:rPr>
          <w:rFonts w:ascii="Times New Roman" w:hAnsi="Times New Roman" w:cs="Times New Roman"/>
        </w:rPr>
        <w:t xml:space="preserve">, 2019). Visual checks, like histograms and scatter plots (Figures 1 and 2), were used to find patterns and outliers. Statistical checks and scaling were applied to make financial variables more consistent. Cross-validation was also used in </w:t>
      </w:r>
      <w:r w:rsidR="00005F67" w:rsidRPr="00580FE1">
        <w:rPr>
          <w:rFonts w:ascii="Times New Roman" w:hAnsi="Times New Roman" w:cs="Times New Roman"/>
        </w:rPr>
        <w:t>modelling</w:t>
      </w:r>
      <w:r w:rsidRPr="00580FE1">
        <w:rPr>
          <w:rFonts w:ascii="Times New Roman" w:hAnsi="Times New Roman" w:cs="Times New Roman"/>
        </w:rPr>
        <w:t xml:space="preserve"> to </w:t>
      </w:r>
      <w:r w:rsidRPr="00580FE1">
        <w:rPr>
          <w:rFonts w:ascii="Times New Roman" w:hAnsi="Times New Roman" w:cs="Times New Roman"/>
        </w:rPr>
        <w:lastRenderedPageBreak/>
        <w:t>make sure results are reliable and not overfitted (Kuhn &amp; Johnson, 2013). All preprocessing and analysis steps were clearly documented to ensure reproducibility and accountability.</w:t>
      </w:r>
    </w:p>
    <w:p w14:paraId="01C619D7" w14:textId="77777777" w:rsidR="009E0210" w:rsidRDefault="009E0210" w:rsidP="00377B8E">
      <w:pPr>
        <w:spacing w:line="360" w:lineRule="auto"/>
        <w:rPr>
          <w:rFonts w:ascii="Times New Roman" w:hAnsi="Times New Roman" w:cs="Times New Roman"/>
          <w:b/>
          <w:bCs/>
          <w:u w:val="single"/>
        </w:rPr>
      </w:pPr>
    </w:p>
    <w:p w14:paraId="57E83E40" w14:textId="77777777" w:rsidR="00F4254C" w:rsidRDefault="00F4254C" w:rsidP="00377B8E">
      <w:pPr>
        <w:spacing w:line="360" w:lineRule="auto"/>
        <w:rPr>
          <w:rFonts w:ascii="Times New Roman" w:hAnsi="Times New Roman" w:cs="Times New Roman"/>
          <w:b/>
          <w:bCs/>
          <w:u w:val="single"/>
        </w:rPr>
      </w:pPr>
    </w:p>
    <w:p w14:paraId="086EAD3E" w14:textId="77777777" w:rsidR="00F4254C" w:rsidRDefault="00F4254C" w:rsidP="00377B8E">
      <w:pPr>
        <w:spacing w:line="360" w:lineRule="auto"/>
        <w:rPr>
          <w:rFonts w:ascii="Times New Roman" w:hAnsi="Times New Roman" w:cs="Times New Roman"/>
          <w:b/>
          <w:bCs/>
          <w:u w:val="single"/>
        </w:rPr>
      </w:pPr>
    </w:p>
    <w:p w14:paraId="1B3DA51E" w14:textId="77777777" w:rsidR="00F4254C" w:rsidRDefault="00F4254C" w:rsidP="00377B8E">
      <w:pPr>
        <w:spacing w:line="360" w:lineRule="auto"/>
        <w:rPr>
          <w:rFonts w:ascii="Times New Roman" w:hAnsi="Times New Roman" w:cs="Times New Roman"/>
          <w:b/>
          <w:bCs/>
          <w:u w:val="single"/>
        </w:rPr>
      </w:pPr>
    </w:p>
    <w:p w14:paraId="00AA3848" w14:textId="77777777" w:rsidR="00F4254C" w:rsidRDefault="00F4254C" w:rsidP="00377B8E">
      <w:pPr>
        <w:spacing w:line="360" w:lineRule="auto"/>
        <w:rPr>
          <w:rFonts w:ascii="Times New Roman" w:hAnsi="Times New Roman" w:cs="Times New Roman"/>
          <w:b/>
          <w:bCs/>
          <w:u w:val="single"/>
        </w:rPr>
      </w:pPr>
    </w:p>
    <w:p w14:paraId="153013D7" w14:textId="77777777" w:rsidR="00F4254C" w:rsidRPr="00F4254C" w:rsidRDefault="00F4254C" w:rsidP="00F4254C">
      <w:pPr>
        <w:spacing w:line="360" w:lineRule="auto"/>
        <w:rPr>
          <w:rFonts w:ascii="Times New Roman" w:hAnsi="Times New Roman" w:cs="Times New Roman"/>
          <w:b/>
          <w:bCs/>
          <w:u w:val="single"/>
        </w:rPr>
      </w:pPr>
      <w:r w:rsidRPr="00F4254C">
        <w:rPr>
          <w:rFonts w:ascii="Times New Roman" w:hAnsi="Times New Roman" w:cs="Times New Roman"/>
          <w:b/>
          <w:bCs/>
          <w:u w:val="single"/>
        </w:rPr>
        <w:t>Analysis and Findings</w:t>
      </w:r>
    </w:p>
    <w:p w14:paraId="7075D68D" w14:textId="3891BBC8" w:rsidR="00F4254C" w:rsidRPr="00F4254C" w:rsidRDefault="00F4254C" w:rsidP="00F4254C">
      <w:pPr>
        <w:spacing w:line="360" w:lineRule="auto"/>
        <w:rPr>
          <w:rFonts w:ascii="Times New Roman" w:hAnsi="Times New Roman" w:cs="Times New Roman"/>
          <w:b/>
          <w:bCs/>
        </w:rPr>
      </w:pPr>
      <w:r w:rsidRPr="00F4254C">
        <w:rPr>
          <w:rFonts w:ascii="Times New Roman" w:hAnsi="Times New Roman" w:cs="Times New Roman"/>
          <w:b/>
          <w:bCs/>
        </w:rPr>
        <w:t>Data overview and variable construction</w:t>
      </w:r>
    </w:p>
    <w:p w14:paraId="73B4C8F2" w14:textId="46AFCA3E" w:rsidR="00F4254C" w:rsidRDefault="00F4254C" w:rsidP="00F4254C">
      <w:pPr>
        <w:spacing w:line="360" w:lineRule="auto"/>
        <w:rPr>
          <w:rFonts w:ascii="Times New Roman" w:hAnsi="Times New Roman" w:cs="Times New Roman"/>
        </w:rPr>
      </w:pPr>
      <w:r w:rsidRPr="00F4254C">
        <w:rPr>
          <w:rFonts w:ascii="Times New Roman" w:hAnsi="Times New Roman" w:cs="Times New Roman"/>
        </w:rPr>
        <w:t xml:space="preserve">The dataset contains 17,511 firm-year records from 2012 to 2020. It has 31 columns with balance sheet items such as total assets, liabilities, current assets, inventory, cash, retained earnings, property and equipment, intangible assets and goodwill. For analysis, the raw numbers are converted into ratios and growth rates to make them easier to compare. Each record is linked to a firm identifier (stock) and year (taken from the end date). Continuous variables are </w:t>
      </w:r>
      <w:proofErr w:type="spellStart"/>
      <w:r w:rsidRPr="00F4254C">
        <w:rPr>
          <w:rFonts w:ascii="Times New Roman" w:hAnsi="Times New Roman" w:cs="Times New Roman"/>
        </w:rPr>
        <w:t>winsorised</w:t>
      </w:r>
      <w:proofErr w:type="spellEnd"/>
      <w:r w:rsidRPr="00F4254C">
        <w:rPr>
          <w:rFonts w:ascii="Times New Roman" w:hAnsi="Times New Roman" w:cs="Times New Roman"/>
        </w:rPr>
        <w:t xml:space="preserve"> at the 1st and 99th percenti</w:t>
      </w:r>
      <w:r w:rsidR="00997CE0">
        <w:rPr>
          <w:rFonts w:ascii="Times New Roman" w:hAnsi="Times New Roman" w:cs="Times New Roman"/>
        </w:rPr>
        <w:t>les</w:t>
      </w:r>
      <w:r w:rsidRPr="00F4254C">
        <w:rPr>
          <w:rFonts w:ascii="Times New Roman" w:hAnsi="Times New Roman" w:cs="Times New Roman"/>
        </w:rPr>
        <w:t xml:space="preserve"> to reduce the impact of extreme values (</w:t>
      </w:r>
      <w:proofErr w:type="spellStart"/>
      <w:r w:rsidRPr="00F4254C">
        <w:rPr>
          <w:rFonts w:ascii="Times New Roman" w:hAnsi="Times New Roman" w:cs="Times New Roman"/>
        </w:rPr>
        <w:t>Roodman</w:t>
      </w:r>
      <w:proofErr w:type="spellEnd"/>
      <w:r w:rsidRPr="00F4254C">
        <w:rPr>
          <w:rFonts w:ascii="Times New Roman" w:hAnsi="Times New Roman" w:cs="Times New Roman"/>
        </w:rPr>
        <w:t>, 2008; Wooldridge, 2010).</w:t>
      </w:r>
    </w:p>
    <w:p w14:paraId="0C47DF02" w14:textId="77777777" w:rsidR="00F46C77" w:rsidRDefault="00F46C77" w:rsidP="00F4254C">
      <w:pPr>
        <w:spacing w:line="360" w:lineRule="auto"/>
        <w:rPr>
          <w:rFonts w:ascii="Times New Roman" w:hAnsi="Times New Roman" w:cs="Times New Roman"/>
        </w:rPr>
      </w:pPr>
    </w:p>
    <w:p w14:paraId="68344AD3" w14:textId="77777777" w:rsidR="00F46C77" w:rsidRDefault="00F46C77" w:rsidP="00F46C77">
      <w:pPr>
        <w:spacing w:line="360" w:lineRule="auto"/>
        <w:rPr>
          <w:rFonts w:ascii="Times New Roman" w:hAnsi="Times New Roman" w:cs="Times New Roman"/>
          <w:b/>
          <w:bCs/>
        </w:rPr>
      </w:pPr>
      <w:r w:rsidRPr="002168DE">
        <w:rPr>
          <w:rFonts w:ascii="Times New Roman" w:hAnsi="Times New Roman" w:cs="Times New Roman"/>
          <w:b/>
          <w:bCs/>
        </w:rPr>
        <w:t>Numerical Example (Calculation with Dataset)</w:t>
      </w:r>
      <w:r>
        <w:rPr>
          <w:rFonts w:ascii="Times New Roman" w:hAnsi="Times New Roman" w:cs="Times New Roman"/>
          <w:b/>
          <w:bCs/>
        </w:rPr>
        <w:t xml:space="preserve">: </w:t>
      </w:r>
    </w:p>
    <w:p w14:paraId="39276056" w14:textId="77777777" w:rsidR="00F46C77" w:rsidRDefault="00F46C77" w:rsidP="00F46C77">
      <w:pPr>
        <w:spacing w:line="360" w:lineRule="auto"/>
        <w:rPr>
          <w:rFonts w:ascii="Times New Roman" w:hAnsi="Times New Roman" w:cs="Times New Roman"/>
        </w:rPr>
      </w:pPr>
      <w:r w:rsidRPr="00167940">
        <w:rPr>
          <w:rFonts w:ascii="Times New Roman" w:hAnsi="Times New Roman" w:cs="Times New Roman"/>
        </w:rPr>
        <w:t xml:space="preserve">Example (from </w:t>
      </w:r>
      <w:r>
        <w:rPr>
          <w:rFonts w:ascii="Times New Roman" w:hAnsi="Times New Roman" w:cs="Times New Roman"/>
        </w:rPr>
        <w:t>the</w:t>
      </w:r>
      <w:r w:rsidRPr="00167940">
        <w:rPr>
          <w:rFonts w:ascii="Times New Roman" w:hAnsi="Times New Roman" w:cs="Times New Roman"/>
        </w:rPr>
        <w:t xml:space="preserve"> dataset, say stock = AAPL in 2019):</w:t>
      </w:r>
    </w:p>
    <w:p w14:paraId="36A79B5C" w14:textId="77777777" w:rsidR="00F46C77" w:rsidRDefault="00F46C77" w:rsidP="00F46C77">
      <w:pPr>
        <w:spacing w:line="360" w:lineRule="auto"/>
        <w:rPr>
          <w:rFonts w:ascii="Times New Roman" w:hAnsi="Times New Roman" w:cs="Times New Roman"/>
        </w:rPr>
      </w:pPr>
      <w:r w:rsidRPr="005F384A">
        <w:rPr>
          <w:rFonts w:ascii="Times New Roman" w:hAnsi="Times New Roman" w:cs="Times New Roman"/>
        </w:rPr>
        <w:t>Raw Financials (USD millions):</w:t>
      </w:r>
    </w:p>
    <w:p w14:paraId="56FFE346" w14:textId="77777777" w:rsidR="00F46C77" w:rsidRDefault="00F46C77" w:rsidP="00F46C77">
      <w:pPr>
        <w:pStyle w:val="ListParagraph"/>
        <w:numPr>
          <w:ilvl w:val="0"/>
          <w:numId w:val="14"/>
        </w:numPr>
        <w:spacing w:line="360" w:lineRule="auto"/>
        <w:rPr>
          <w:rFonts w:ascii="Times New Roman" w:hAnsi="Times New Roman" w:cs="Times New Roman"/>
        </w:rPr>
      </w:pPr>
      <w:r w:rsidRPr="00571C3E">
        <w:rPr>
          <w:rFonts w:ascii="Times New Roman" w:hAnsi="Times New Roman" w:cs="Times New Roman"/>
        </w:rPr>
        <w:t>Total Liabilities = 258,549</w:t>
      </w:r>
    </w:p>
    <w:p w14:paraId="31BEDFE1" w14:textId="77777777" w:rsidR="00F46C77" w:rsidRDefault="00F46C77" w:rsidP="00F46C77">
      <w:pPr>
        <w:pStyle w:val="ListParagraph"/>
        <w:numPr>
          <w:ilvl w:val="0"/>
          <w:numId w:val="14"/>
        </w:numPr>
        <w:spacing w:line="360" w:lineRule="auto"/>
        <w:rPr>
          <w:rFonts w:ascii="Times New Roman" w:hAnsi="Times New Roman" w:cs="Times New Roman"/>
        </w:rPr>
      </w:pPr>
      <w:r w:rsidRPr="00571C3E">
        <w:rPr>
          <w:rFonts w:ascii="Times New Roman" w:hAnsi="Times New Roman" w:cs="Times New Roman"/>
        </w:rPr>
        <w:t>Total Assets= 338,516</w:t>
      </w:r>
    </w:p>
    <w:p w14:paraId="029F805A" w14:textId="23E5B9D9" w:rsidR="00F46C77" w:rsidRDefault="00946B1A" w:rsidP="00F46C77">
      <w:pPr>
        <w:pStyle w:val="ListParagraph"/>
        <w:numPr>
          <w:ilvl w:val="0"/>
          <w:numId w:val="14"/>
        </w:numPr>
        <w:spacing w:line="360" w:lineRule="auto"/>
        <w:rPr>
          <w:rFonts w:ascii="Times New Roman" w:hAnsi="Times New Roman" w:cs="Times New Roman"/>
        </w:rPr>
      </w:pPr>
      <w:r>
        <w:rPr>
          <w:rFonts w:ascii="Times New Roman" w:hAnsi="Times New Roman" w:cs="Times New Roman"/>
        </w:rPr>
        <w:t xml:space="preserve">Total Shareholders’ </w:t>
      </w:r>
      <w:r w:rsidR="00F46C77" w:rsidRPr="00571C3E">
        <w:rPr>
          <w:rFonts w:ascii="Times New Roman" w:hAnsi="Times New Roman" w:cs="Times New Roman"/>
        </w:rPr>
        <w:t>Equity= 79,967</w:t>
      </w:r>
    </w:p>
    <w:p w14:paraId="3C0BA65B" w14:textId="77777777" w:rsidR="00F46C77" w:rsidRDefault="00F46C77" w:rsidP="00F46C77">
      <w:pPr>
        <w:pStyle w:val="ListParagraph"/>
        <w:numPr>
          <w:ilvl w:val="0"/>
          <w:numId w:val="14"/>
        </w:numPr>
        <w:spacing w:line="360" w:lineRule="auto"/>
        <w:rPr>
          <w:rFonts w:ascii="Times New Roman" w:hAnsi="Times New Roman" w:cs="Times New Roman"/>
        </w:rPr>
      </w:pPr>
      <w:r w:rsidRPr="00B30E5B">
        <w:rPr>
          <w:rFonts w:ascii="Times New Roman" w:hAnsi="Times New Roman" w:cs="Times New Roman"/>
        </w:rPr>
        <w:t>Cash= 50,224</w:t>
      </w:r>
    </w:p>
    <w:p w14:paraId="25F9CA9A" w14:textId="77777777" w:rsidR="00F46C77" w:rsidRDefault="00F46C77" w:rsidP="00F46C77">
      <w:pPr>
        <w:pStyle w:val="ListParagraph"/>
        <w:numPr>
          <w:ilvl w:val="0"/>
          <w:numId w:val="14"/>
        </w:numPr>
        <w:spacing w:line="360" w:lineRule="auto"/>
        <w:rPr>
          <w:rFonts w:ascii="Times New Roman" w:hAnsi="Times New Roman" w:cs="Times New Roman"/>
        </w:rPr>
      </w:pPr>
      <w:r>
        <w:rPr>
          <w:rFonts w:ascii="Times New Roman" w:hAnsi="Times New Roman" w:cs="Times New Roman"/>
        </w:rPr>
        <w:t>I</w:t>
      </w:r>
      <w:r w:rsidRPr="00B30E5B">
        <w:rPr>
          <w:rFonts w:ascii="Times New Roman" w:hAnsi="Times New Roman" w:cs="Times New Roman"/>
        </w:rPr>
        <w:t>nventory= 4,106</w:t>
      </w:r>
    </w:p>
    <w:p w14:paraId="7ADE42BE" w14:textId="77777777" w:rsidR="00F46C77" w:rsidRDefault="00F46C77" w:rsidP="00F46C77">
      <w:pPr>
        <w:pStyle w:val="ListParagraph"/>
        <w:numPr>
          <w:ilvl w:val="0"/>
          <w:numId w:val="14"/>
        </w:numPr>
        <w:spacing w:line="360" w:lineRule="auto"/>
        <w:rPr>
          <w:rFonts w:ascii="Times New Roman" w:hAnsi="Times New Roman" w:cs="Times New Roman"/>
        </w:rPr>
      </w:pPr>
      <w:r w:rsidRPr="00B30E5B">
        <w:rPr>
          <w:rFonts w:ascii="Times New Roman" w:hAnsi="Times New Roman" w:cs="Times New Roman"/>
        </w:rPr>
        <w:t>Net Receivables= 23,186</w:t>
      </w:r>
    </w:p>
    <w:p w14:paraId="3BB37A32" w14:textId="77777777" w:rsidR="00F46C77" w:rsidRPr="00B85A35" w:rsidRDefault="00F46C77" w:rsidP="00F46C77">
      <w:pPr>
        <w:pStyle w:val="ListParagraph"/>
        <w:numPr>
          <w:ilvl w:val="0"/>
          <w:numId w:val="14"/>
        </w:numPr>
        <w:spacing w:line="360" w:lineRule="auto"/>
        <w:rPr>
          <w:rFonts w:ascii="Times New Roman" w:hAnsi="Times New Roman" w:cs="Times New Roman"/>
        </w:rPr>
      </w:pPr>
      <w:r w:rsidRPr="00F2242E">
        <w:rPr>
          <w:rFonts w:ascii="Times New Roman" w:hAnsi="Times New Roman" w:cs="Times New Roman"/>
        </w:rPr>
        <w:t>Property, Plant &amp; Equipment (PPE) = 36,766</w:t>
      </w:r>
    </w:p>
    <w:p w14:paraId="6F639DB6" w14:textId="77777777" w:rsidR="00F46C77" w:rsidRPr="00E8127B" w:rsidRDefault="00F46C77" w:rsidP="00F46C77">
      <w:pPr>
        <w:pStyle w:val="ListParagraph"/>
        <w:numPr>
          <w:ilvl w:val="0"/>
          <w:numId w:val="14"/>
        </w:numPr>
        <w:spacing w:before="100" w:beforeAutospacing="1" w:after="100" w:afterAutospacing="1" w:line="360" w:lineRule="auto"/>
        <w:rPr>
          <w:rFonts w:ascii="Times New Roman" w:eastAsia="Times New Roman" w:hAnsi="Times New Roman" w:cs="Times New Roman"/>
          <w:kern w:val="0"/>
          <w:lang w:eastAsia="en-GB"/>
          <w14:ligatures w14:val="none"/>
        </w:rPr>
      </w:pPr>
      <w:r w:rsidRPr="00E8127B">
        <w:rPr>
          <w:rFonts w:ascii="Times New Roman" w:eastAsia="Times New Roman" w:hAnsi="Times New Roman" w:cs="Times New Roman"/>
          <w:kern w:val="0"/>
          <w:lang w:eastAsia="en-GB"/>
          <w14:ligatures w14:val="none"/>
        </w:rPr>
        <w:t>Total Current Assets= 162,819</w:t>
      </w:r>
    </w:p>
    <w:p w14:paraId="5BA64F3E" w14:textId="77777777" w:rsidR="00F46C77" w:rsidRPr="00E8127B" w:rsidRDefault="00F46C77" w:rsidP="00F46C77">
      <w:pPr>
        <w:pStyle w:val="ListParagraph"/>
        <w:numPr>
          <w:ilvl w:val="0"/>
          <w:numId w:val="14"/>
        </w:numPr>
        <w:spacing w:before="100" w:beforeAutospacing="1" w:after="100" w:afterAutospacing="1" w:line="360" w:lineRule="auto"/>
        <w:rPr>
          <w:rFonts w:ascii="Times New Roman" w:eastAsia="Times New Roman" w:hAnsi="Times New Roman" w:cs="Times New Roman"/>
          <w:kern w:val="0"/>
          <w:lang w:eastAsia="en-GB"/>
          <w14:ligatures w14:val="none"/>
        </w:rPr>
      </w:pPr>
      <w:r w:rsidRPr="00E8127B">
        <w:rPr>
          <w:rFonts w:ascii="Times New Roman" w:eastAsia="Times New Roman" w:hAnsi="Times New Roman" w:cs="Times New Roman"/>
          <w:kern w:val="0"/>
          <w:lang w:eastAsia="en-GB"/>
          <w14:ligatures w14:val="none"/>
        </w:rPr>
        <w:t>Total Current Liabilities= 105,718</w:t>
      </w:r>
    </w:p>
    <w:p w14:paraId="163AEEBE" w14:textId="77777777" w:rsidR="00F46C77" w:rsidRPr="00E8127B" w:rsidRDefault="00F46C77" w:rsidP="00F46C77">
      <w:pPr>
        <w:pStyle w:val="ListParagraph"/>
        <w:numPr>
          <w:ilvl w:val="0"/>
          <w:numId w:val="14"/>
        </w:numPr>
        <w:spacing w:before="100" w:beforeAutospacing="1" w:after="100" w:afterAutospacing="1" w:line="360" w:lineRule="auto"/>
        <w:rPr>
          <w:rFonts w:ascii="Times New Roman" w:eastAsia="Times New Roman" w:hAnsi="Times New Roman" w:cs="Times New Roman"/>
          <w:kern w:val="0"/>
          <w:lang w:eastAsia="en-GB"/>
          <w14:ligatures w14:val="none"/>
        </w:rPr>
      </w:pPr>
      <w:r w:rsidRPr="00E8127B">
        <w:rPr>
          <w:rFonts w:ascii="Times New Roman" w:eastAsia="Times New Roman" w:hAnsi="Times New Roman" w:cs="Times New Roman"/>
          <w:kern w:val="0"/>
          <w:lang w:eastAsia="en-GB"/>
          <w14:ligatures w14:val="none"/>
        </w:rPr>
        <w:lastRenderedPageBreak/>
        <w:t>Goodwill= 0</w:t>
      </w:r>
      <w:r>
        <w:rPr>
          <w:rFonts w:ascii="Times New Roman" w:eastAsia="Times New Roman" w:hAnsi="Times New Roman" w:cs="Times New Roman"/>
          <w:kern w:val="0"/>
          <w:lang w:eastAsia="en-GB"/>
          <w14:ligatures w14:val="none"/>
        </w:rPr>
        <w:t xml:space="preserve"> (Considering it as 0) </w:t>
      </w:r>
    </w:p>
    <w:p w14:paraId="6DE5B41B" w14:textId="77777777" w:rsidR="00F46C77" w:rsidRPr="0073346C" w:rsidRDefault="00F46C77" w:rsidP="00F46C77">
      <w:pPr>
        <w:pStyle w:val="ListParagraph"/>
        <w:numPr>
          <w:ilvl w:val="0"/>
          <w:numId w:val="14"/>
        </w:numPr>
        <w:spacing w:before="100" w:beforeAutospacing="1" w:after="100" w:afterAutospacing="1" w:line="360" w:lineRule="auto"/>
        <w:rPr>
          <w:rFonts w:ascii="Times New Roman" w:eastAsia="Times New Roman" w:hAnsi="Times New Roman" w:cs="Times New Roman"/>
          <w:kern w:val="0"/>
          <w:lang w:eastAsia="en-GB"/>
          <w14:ligatures w14:val="none"/>
        </w:rPr>
      </w:pPr>
      <w:r w:rsidRPr="00E8127B">
        <w:rPr>
          <w:rFonts w:ascii="Times New Roman" w:eastAsia="Times New Roman" w:hAnsi="Times New Roman" w:cs="Times New Roman"/>
          <w:kern w:val="0"/>
          <w:lang w:eastAsia="en-GB"/>
          <w14:ligatures w14:val="none"/>
        </w:rPr>
        <w:t>Intangible Assets= 0</w:t>
      </w:r>
      <w:r>
        <w:rPr>
          <w:rFonts w:ascii="Times New Roman" w:eastAsia="Times New Roman" w:hAnsi="Times New Roman" w:cs="Times New Roman"/>
          <w:kern w:val="0"/>
          <w:lang w:eastAsia="en-GB"/>
          <w14:ligatures w14:val="none"/>
        </w:rPr>
        <w:t xml:space="preserve"> (Considering it as 0) </w:t>
      </w:r>
    </w:p>
    <w:p w14:paraId="203B5BC8" w14:textId="77777777" w:rsidR="00F46C77" w:rsidRPr="00E8127B" w:rsidRDefault="00F46C77" w:rsidP="00F46C77">
      <w:pPr>
        <w:pStyle w:val="ListParagraph"/>
        <w:numPr>
          <w:ilvl w:val="0"/>
          <w:numId w:val="14"/>
        </w:numPr>
        <w:spacing w:before="100" w:beforeAutospacing="1" w:after="100" w:afterAutospacing="1" w:line="360" w:lineRule="auto"/>
        <w:rPr>
          <w:rFonts w:ascii="Times New Roman" w:eastAsia="Times New Roman" w:hAnsi="Times New Roman" w:cs="Times New Roman"/>
          <w:kern w:val="0"/>
          <w:lang w:eastAsia="en-GB"/>
          <w14:ligatures w14:val="none"/>
        </w:rPr>
      </w:pPr>
      <w:r w:rsidRPr="00E8127B">
        <w:rPr>
          <w:rFonts w:ascii="Times New Roman" w:eastAsia="Times New Roman" w:hAnsi="Times New Roman" w:cs="Times New Roman"/>
          <w:kern w:val="0"/>
          <w:lang w:eastAsia="en-GB"/>
          <w14:ligatures w14:val="none"/>
        </w:rPr>
        <w:t>Short-Term Debt= 10,260</w:t>
      </w:r>
    </w:p>
    <w:p w14:paraId="203CD7C2" w14:textId="77777777" w:rsidR="00F46C77" w:rsidRPr="00E8127B" w:rsidRDefault="00F46C77" w:rsidP="00F46C77">
      <w:pPr>
        <w:pStyle w:val="ListParagraph"/>
        <w:numPr>
          <w:ilvl w:val="0"/>
          <w:numId w:val="14"/>
        </w:numPr>
        <w:spacing w:before="100" w:beforeAutospacing="1" w:after="100" w:afterAutospacing="1" w:line="360" w:lineRule="auto"/>
        <w:rPr>
          <w:rFonts w:ascii="Times New Roman" w:eastAsia="Times New Roman" w:hAnsi="Times New Roman" w:cs="Times New Roman"/>
          <w:kern w:val="0"/>
          <w:lang w:eastAsia="en-GB"/>
          <w14:ligatures w14:val="none"/>
        </w:rPr>
      </w:pPr>
      <w:r w:rsidRPr="00E8127B">
        <w:rPr>
          <w:rFonts w:ascii="Times New Roman" w:eastAsia="Times New Roman" w:hAnsi="Times New Roman" w:cs="Times New Roman"/>
          <w:kern w:val="0"/>
          <w:lang w:eastAsia="en-GB"/>
          <w14:ligatures w14:val="none"/>
        </w:rPr>
        <w:t>Retained Earnings= 45,898</w:t>
      </w:r>
    </w:p>
    <w:p w14:paraId="592DE79F" w14:textId="77777777" w:rsidR="00F46C77" w:rsidRPr="00E8127B" w:rsidRDefault="00F46C77" w:rsidP="00F46C77">
      <w:pPr>
        <w:pStyle w:val="ListParagraph"/>
        <w:numPr>
          <w:ilvl w:val="0"/>
          <w:numId w:val="14"/>
        </w:numPr>
        <w:spacing w:before="100" w:beforeAutospacing="1" w:after="100" w:afterAutospacing="1" w:line="360" w:lineRule="auto"/>
        <w:rPr>
          <w:rFonts w:ascii="Times New Roman" w:eastAsia="Times New Roman" w:hAnsi="Times New Roman" w:cs="Times New Roman"/>
          <w:kern w:val="0"/>
          <w:lang w:eastAsia="en-GB"/>
          <w14:ligatures w14:val="none"/>
        </w:rPr>
      </w:pPr>
      <w:r w:rsidRPr="00E8127B">
        <w:rPr>
          <w:rFonts w:ascii="Times New Roman" w:eastAsia="Times New Roman" w:hAnsi="Times New Roman" w:cs="Times New Roman"/>
          <w:kern w:val="0"/>
          <w:lang w:eastAsia="en-GB"/>
          <w14:ligatures w14:val="none"/>
        </w:rPr>
        <w:t>Total Assets= 338,516</w:t>
      </w:r>
    </w:p>
    <w:p w14:paraId="511B96CD" w14:textId="77777777" w:rsidR="00F46C77" w:rsidRPr="00E8127B" w:rsidRDefault="00F46C77" w:rsidP="00F46C77">
      <w:pPr>
        <w:pStyle w:val="ListParagraph"/>
        <w:numPr>
          <w:ilvl w:val="0"/>
          <w:numId w:val="14"/>
        </w:numPr>
        <w:spacing w:before="100" w:beforeAutospacing="1" w:after="100" w:afterAutospacing="1" w:line="360" w:lineRule="auto"/>
        <w:rPr>
          <w:rFonts w:ascii="Times New Roman" w:eastAsia="Times New Roman" w:hAnsi="Times New Roman" w:cs="Times New Roman"/>
          <w:kern w:val="0"/>
          <w:lang w:eastAsia="en-GB"/>
          <w14:ligatures w14:val="none"/>
        </w:rPr>
      </w:pPr>
      <w:r w:rsidRPr="00E8127B">
        <w:rPr>
          <w:rFonts w:ascii="Times New Roman" w:eastAsia="Times New Roman" w:hAnsi="Times New Roman" w:cs="Times New Roman"/>
          <w:kern w:val="0"/>
          <w:lang w:eastAsia="en-GB"/>
          <w14:ligatures w14:val="none"/>
        </w:rPr>
        <w:t>Net Receivables= 23,186</w:t>
      </w:r>
    </w:p>
    <w:p w14:paraId="2A7520B9" w14:textId="77777777" w:rsidR="00F46C77" w:rsidRPr="00E8127B" w:rsidRDefault="00F46C77" w:rsidP="00F46C77">
      <w:pPr>
        <w:pStyle w:val="ListParagraph"/>
        <w:numPr>
          <w:ilvl w:val="0"/>
          <w:numId w:val="14"/>
        </w:numPr>
        <w:spacing w:before="100" w:beforeAutospacing="1" w:after="100" w:afterAutospacing="1" w:line="360" w:lineRule="auto"/>
        <w:rPr>
          <w:rFonts w:ascii="Times New Roman" w:eastAsia="Times New Roman" w:hAnsi="Times New Roman" w:cs="Times New Roman"/>
          <w:kern w:val="0"/>
          <w:lang w:eastAsia="en-GB"/>
          <w14:ligatures w14:val="none"/>
        </w:rPr>
      </w:pPr>
      <w:r w:rsidRPr="00E8127B">
        <w:rPr>
          <w:rFonts w:ascii="Times New Roman" w:eastAsia="Times New Roman" w:hAnsi="Times New Roman" w:cs="Times New Roman"/>
          <w:kern w:val="0"/>
          <w:lang w:eastAsia="en-GB"/>
          <w14:ligatures w14:val="none"/>
        </w:rPr>
        <w:t>Inventory= 4,106</w:t>
      </w:r>
    </w:p>
    <w:p w14:paraId="713DBACD" w14:textId="77777777" w:rsidR="00F46C77" w:rsidRPr="00F4254C" w:rsidRDefault="00F46C77" w:rsidP="00F4254C">
      <w:pPr>
        <w:spacing w:line="360" w:lineRule="auto"/>
        <w:rPr>
          <w:rFonts w:ascii="Times New Roman" w:hAnsi="Times New Roman" w:cs="Times New Roman"/>
        </w:rPr>
      </w:pPr>
    </w:p>
    <w:p w14:paraId="72CDB4DC" w14:textId="77777777" w:rsidR="009E0210" w:rsidRDefault="009E0210" w:rsidP="00377B8E">
      <w:pPr>
        <w:spacing w:line="360" w:lineRule="auto"/>
        <w:rPr>
          <w:rFonts w:ascii="Times New Roman" w:hAnsi="Times New Roman" w:cs="Times New Roman"/>
          <w:b/>
          <w:bCs/>
          <w:u w:val="single"/>
        </w:rPr>
      </w:pPr>
    </w:p>
    <w:p w14:paraId="18322973" w14:textId="0031426B" w:rsidR="009E0210" w:rsidRDefault="00940126" w:rsidP="00377B8E">
      <w:pPr>
        <w:spacing w:line="360" w:lineRule="auto"/>
        <w:rPr>
          <w:rFonts w:ascii="Times New Roman" w:hAnsi="Times New Roman" w:cs="Times New Roman"/>
          <w:b/>
          <w:bCs/>
        </w:rPr>
      </w:pPr>
      <w:r w:rsidRPr="00940126">
        <w:rPr>
          <w:rFonts w:ascii="Times New Roman" w:hAnsi="Times New Roman" w:cs="Times New Roman"/>
          <w:b/>
          <w:bCs/>
        </w:rPr>
        <w:t>Mathematical Formulas of Constructed Indicators</w:t>
      </w:r>
      <w:r>
        <w:rPr>
          <w:rFonts w:ascii="Times New Roman" w:hAnsi="Times New Roman" w:cs="Times New Roman"/>
          <w:b/>
          <w:bCs/>
        </w:rPr>
        <w:t>:</w:t>
      </w:r>
    </w:p>
    <w:p w14:paraId="2D4BF1C1" w14:textId="0047FD7F" w:rsidR="00411E02" w:rsidRPr="00411E02" w:rsidRDefault="00411E02" w:rsidP="00411E02">
      <w:pPr>
        <w:pStyle w:val="ListParagraph"/>
        <w:numPr>
          <w:ilvl w:val="0"/>
          <w:numId w:val="13"/>
        </w:numPr>
        <w:spacing w:line="360" w:lineRule="auto"/>
        <w:rPr>
          <w:rFonts w:ascii="Times New Roman" w:hAnsi="Times New Roman" w:cs="Times New Roman"/>
          <w:b/>
          <w:bCs/>
        </w:rPr>
      </w:pPr>
      <w:r w:rsidRPr="00411E02">
        <w:rPr>
          <w:rFonts w:ascii="Times New Roman" w:hAnsi="Times New Roman" w:cs="Times New Roman"/>
          <w:b/>
          <w:bCs/>
        </w:rPr>
        <w:t>Leverage (Debt-to-Assets)</w:t>
      </w:r>
      <w:r w:rsidR="004219B2">
        <w:rPr>
          <w:rFonts w:ascii="Times New Roman" w:hAnsi="Times New Roman" w:cs="Times New Roman"/>
          <w:b/>
          <w:bCs/>
        </w:rPr>
        <w:t>:</w:t>
      </w:r>
    </w:p>
    <w:p w14:paraId="0400BFD5" w14:textId="4902617E" w:rsidR="009E0210" w:rsidRPr="00E138CD" w:rsidRDefault="00CC2633" w:rsidP="00377B8E">
      <w:pPr>
        <w:spacing w:line="360" w:lineRule="auto"/>
        <w:rPr>
          <w:rFonts w:ascii="Times New Roman" w:eastAsiaTheme="minorEastAsia" w:hAnsi="Times New Roman" w:cs="Times New Roman"/>
        </w:rPr>
      </w:pPr>
      <m:oMathPara>
        <m:oMath>
          <m:sSub>
            <m:sSubPr>
              <m:ctrlPr>
                <w:rPr>
                  <w:rFonts w:ascii="Cambria Math" w:hAnsi="Cambria Math" w:cs="Times New Roman"/>
                </w:rPr>
              </m:ctrlPr>
            </m:sSubPr>
            <m:e>
              <m:r>
                <m:rPr>
                  <m:sty m:val="p"/>
                </m:rPr>
                <w:rPr>
                  <w:rFonts w:ascii="Cambria Math" w:hAnsi="Cambria Math" w:cs="Times New Roman"/>
                </w:rPr>
                <m:t>Leverage</m:t>
              </m:r>
            </m:e>
            <m:sub>
              <m:r>
                <m:rPr>
                  <m:sty m:val="p"/>
                </m:rPr>
                <w:rPr>
                  <w:rFonts w:ascii="Cambria Math" w:hAnsi="Cambria Math" w:cs="Times New Roman"/>
                </w:rPr>
                <m:t>it</m:t>
              </m:r>
            </m:sub>
          </m:sSub>
          <m:r>
            <m:rPr>
              <m:sty m:val="p"/>
            </m:rPr>
            <w:rPr>
              <w:rFonts w:ascii="Cambria Math" w:hAnsi="Cambria Math" w:cs="Times New Roman"/>
            </w:rPr>
            <m:t xml:space="preserve">= </m:t>
          </m:r>
          <m:f>
            <m:fPr>
              <m:ctrlPr>
                <w:rPr>
                  <w:rFonts w:ascii="Cambria Math" w:hAnsi="Cambria Math" w:cs="Times New Roman"/>
                </w:rPr>
              </m:ctrlPr>
            </m:fPr>
            <m:num>
              <m:r>
                <m:rPr>
                  <m:sty m:val="p"/>
                </m:rPr>
                <w:rPr>
                  <w:rFonts w:ascii="Cambria Math" w:hAnsi="Cambria Math" w:cs="Times New Roman"/>
                </w:rPr>
                <m:t xml:space="preserve">Total </m:t>
              </m:r>
              <m:sSub>
                <m:sSubPr>
                  <m:ctrlPr>
                    <w:rPr>
                      <w:rFonts w:ascii="Cambria Math" w:hAnsi="Cambria Math" w:cs="Times New Roman"/>
                    </w:rPr>
                  </m:ctrlPr>
                </m:sSubPr>
                <m:e>
                  <m:r>
                    <m:rPr>
                      <m:sty m:val="p"/>
                    </m:rPr>
                    <w:rPr>
                      <w:rFonts w:ascii="Cambria Math" w:hAnsi="Cambria Math" w:cs="Times New Roman"/>
                    </w:rPr>
                    <m:t>Liabilities</m:t>
                  </m:r>
                </m:e>
                <m:sub>
                  <m:r>
                    <m:rPr>
                      <m:sty m:val="p"/>
                    </m:rPr>
                    <w:rPr>
                      <w:rFonts w:ascii="Cambria Math" w:hAnsi="Cambria Math" w:cs="Times New Roman"/>
                    </w:rPr>
                    <m:t>it</m:t>
                  </m:r>
                </m:sub>
              </m:sSub>
            </m:num>
            <m:den>
              <m:r>
                <m:rPr>
                  <m:sty m:val="p"/>
                </m:rPr>
                <w:rPr>
                  <w:rFonts w:ascii="Cambria Math" w:hAnsi="Cambria Math" w:cs="Times New Roman"/>
                </w:rPr>
                <m:t xml:space="preserve">Total </m:t>
              </m:r>
              <m:sSub>
                <m:sSubPr>
                  <m:ctrlPr>
                    <w:rPr>
                      <w:rFonts w:ascii="Cambria Math" w:hAnsi="Cambria Math" w:cs="Times New Roman"/>
                    </w:rPr>
                  </m:ctrlPr>
                </m:sSubPr>
                <m:e>
                  <m:r>
                    <m:rPr>
                      <m:sty m:val="p"/>
                    </m:rPr>
                    <w:rPr>
                      <w:rFonts w:ascii="Cambria Math" w:hAnsi="Cambria Math" w:cs="Times New Roman"/>
                    </w:rPr>
                    <m:t>Assets</m:t>
                  </m:r>
                </m:e>
                <m:sub>
                  <m:r>
                    <m:rPr>
                      <m:sty m:val="p"/>
                    </m:rPr>
                    <w:rPr>
                      <w:rFonts w:ascii="Cambria Math" w:hAnsi="Cambria Math" w:cs="Times New Roman"/>
                    </w:rPr>
                    <m:t>it</m:t>
                  </m:r>
                </m:sub>
              </m:sSub>
            </m:den>
          </m:f>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258</m:t>
              </m:r>
              <m:r>
                <w:rPr>
                  <w:rFonts w:ascii="Cambria Math" w:hAnsi="Cambria Math" w:cs="Times New Roman"/>
                </w:rPr>
                <m:t>,</m:t>
              </m:r>
              <m:r>
                <w:rPr>
                  <w:rFonts w:ascii="Cambria Math" w:hAnsi="Cambria Math" w:cs="Times New Roman"/>
                </w:rPr>
                <m:t>549</m:t>
              </m:r>
            </m:num>
            <m:den>
              <m:r>
                <w:rPr>
                  <w:rFonts w:ascii="Cambria Math" w:hAnsi="Cambria Math" w:cs="Times New Roman"/>
                </w:rPr>
                <m:t>338</m:t>
              </m:r>
              <m:r>
                <w:rPr>
                  <w:rFonts w:ascii="Cambria Math" w:hAnsi="Cambria Math" w:cs="Times New Roman"/>
                </w:rPr>
                <m:t>,</m:t>
              </m:r>
              <m:r>
                <w:rPr>
                  <w:rFonts w:ascii="Cambria Math" w:hAnsi="Cambria Math" w:cs="Times New Roman"/>
                </w:rPr>
                <m:t>516</m:t>
              </m:r>
            </m:den>
          </m:f>
          <m:r>
            <w:rPr>
              <w:rFonts w:ascii="Cambria Math" w:hAnsi="Cambria Math" w:cs="Times New Roman"/>
            </w:rPr>
            <m:t xml:space="preserve">= </m:t>
          </m:r>
          <m:r>
            <w:rPr>
              <w:rFonts w:ascii="Cambria Math" w:hAnsi="Cambria Math" w:cs="Times New Roman"/>
            </w:rPr>
            <m:t>0.764</m:t>
          </m:r>
        </m:oMath>
      </m:oMathPara>
    </w:p>
    <w:p w14:paraId="0E3C603F" w14:textId="2B44A322" w:rsidR="00B12DBF" w:rsidRDefault="00B12DBF" w:rsidP="00B12DBF">
      <w:pPr>
        <w:pStyle w:val="ListParagraph"/>
        <w:numPr>
          <w:ilvl w:val="0"/>
          <w:numId w:val="13"/>
        </w:numPr>
        <w:spacing w:line="360" w:lineRule="auto"/>
        <w:rPr>
          <w:rFonts w:ascii="Times New Roman" w:hAnsi="Times New Roman" w:cs="Times New Roman"/>
          <w:b/>
          <w:bCs/>
        </w:rPr>
      </w:pPr>
      <w:r w:rsidRPr="00B12DBF">
        <w:rPr>
          <w:rFonts w:ascii="Times New Roman" w:hAnsi="Times New Roman" w:cs="Times New Roman"/>
          <w:b/>
          <w:bCs/>
        </w:rPr>
        <w:t>Equity-to-Assets</w:t>
      </w:r>
      <w:r>
        <w:rPr>
          <w:rFonts w:ascii="Times New Roman" w:hAnsi="Times New Roman" w:cs="Times New Roman"/>
          <w:b/>
          <w:bCs/>
        </w:rPr>
        <w:t>:</w:t>
      </w:r>
    </w:p>
    <w:p w14:paraId="59D78FF7" w14:textId="003CDDD9" w:rsidR="00B12DBF" w:rsidRPr="00281B8E" w:rsidRDefault="00A01D08" w:rsidP="00B12DBF">
      <w:pPr>
        <w:pStyle w:val="ListParagraph"/>
        <w:spacing w:line="360" w:lineRule="auto"/>
        <w:rPr>
          <w:rFonts w:ascii="Times New Roman" w:eastAsiaTheme="minorEastAsia" w:hAnsi="Times New Roman" w:cs="Times New Roman"/>
          <w:iCs/>
        </w:rPr>
      </w:pPr>
      <m:oMathPara>
        <m:oMath>
          <m:r>
            <m:rPr>
              <m:sty m:val="p"/>
            </m:rPr>
            <w:rPr>
              <w:rFonts w:ascii="Cambria Math" w:hAnsi="Cambria Math" w:cs="Times New Roman"/>
            </w:rPr>
            <m:t>Equity-to-</m:t>
          </m:r>
          <m:sSub>
            <m:sSubPr>
              <m:ctrlPr>
                <w:rPr>
                  <w:rFonts w:ascii="Cambria Math" w:hAnsi="Cambria Math" w:cs="Times New Roman"/>
                  <w:iCs/>
                </w:rPr>
              </m:ctrlPr>
            </m:sSubPr>
            <m:e>
              <m:r>
                <m:rPr>
                  <m:sty m:val="p"/>
                </m:rPr>
                <w:rPr>
                  <w:rFonts w:ascii="Cambria Math" w:hAnsi="Cambria Math" w:cs="Times New Roman"/>
                </w:rPr>
                <m:t>Assets</m:t>
              </m:r>
            </m:e>
            <m:sub>
              <m:r>
                <m:rPr>
                  <m:sty m:val="p"/>
                </m:rPr>
                <w:rPr>
                  <w:rFonts w:ascii="Cambria Math" w:hAnsi="Cambria Math" w:cs="Times New Roman"/>
                </w:rPr>
                <m:t>it</m:t>
              </m:r>
            </m:sub>
          </m:sSub>
          <m:r>
            <m:rPr>
              <m:sty m:val="p"/>
            </m:rPr>
            <w:rPr>
              <w:rFonts w:ascii="Cambria Math" w:hAnsi="Cambria Math" w:cs="Times New Roman"/>
            </w:rPr>
            <m:t xml:space="preserve">= </m:t>
          </m:r>
          <m:f>
            <m:fPr>
              <m:ctrlPr>
                <w:rPr>
                  <w:rFonts w:ascii="Cambria Math" w:hAnsi="Cambria Math" w:cs="Times New Roman"/>
                  <w:iCs/>
                </w:rPr>
              </m:ctrlPr>
            </m:fPr>
            <m:num>
              <m:r>
                <m:rPr>
                  <m:sty m:val="p"/>
                </m:rPr>
                <w:rPr>
                  <w:rFonts w:ascii="Cambria Math" w:hAnsi="Cambria Math" w:cs="Times New Roman"/>
                </w:rPr>
                <m:t xml:space="preserve">Shareholders’ </m:t>
              </m:r>
              <m:sSub>
                <m:sSubPr>
                  <m:ctrlPr>
                    <w:rPr>
                      <w:rFonts w:ascii="Cambria Math" w:hAnsi="Cambria Math" w:cs="Times New Roman"/>
                      <w:iCs/>
                    </w:rPr>
                  </m:ctrlPr>
                </m:sSubPr>
                <m:e>
                  <m:r>
                    <m:rPr>
                      <m:sty m:val="p"/>
                    </m:rPr>
                    <w:rPr>
                      <w:rFonts w:ascii="Cambria Math" w:hAnsi="Cambria Math" w:cs="Times New Roman"/>
                    </w:rPr>
                    <m:t>Equity</m:t>
                  </m:r>
                </m:e>
                <m:sub>
                  <m:r>
                    <m:rPr>
                      <m:sty m:val="p"/>
                    </m:rPr>
                    <w:rPr>
                      <w:rFonts w:ascii="Cambria Math" w:hAnsi="Cambria Math" w:cs="Times New Roman"/>
                    </w:rPr>
                    <m:t>it</m:t>
                  </m:r>
                </m:sub>
              </m:sSub>
            </m:num>
            <m:den>
              <m:r>
                <m:rPr>
                  <m:sty m:val="p"/>
                </m:rPr>
                <w:rPr>
                  <w:rFonts w:ascii="Cambria Math" w:hAnsi="Cambria Math" w:cs="Times New Roman"/>
                </w:rPr>
                <m:t xml:space="preserve">Total </m:t>
              </m:r>
              <m:sSub>
                <m:sSubPr>
                  <m:ctrlPr>
                    <w:rPr>
                      <w:rFonts w:ascii="Cambria Math" w:hAnsi="Cambria Math" w:cs="Times New Roman"/>
                      <w:iCs/>
                    </w:rPr>
                  </m:ctrlPr>
                </m:sSubPr>
                <m:e>
                  <m:r>
                    <m:rPr>
                      <m:sty m:val="p"/>
                    </m:rPr>
                    <w:rPr>
                      <w:rFonts w:ascii="Cambria Math" w:hAnsi="Cambria Math" w:cs="Times New Roman"/>
                    </w:rPr>
                    <m:t>Assets</m:t>
                  </m:r>
                </m:e>
                <m:sub>
                  <m:r>
                    <m:rPr>
                      <m:sty m:val="p"/>
                    </m:rPr>
                    <w:rPr>
                      <w:rFonts w:ascii="Cambria Math" w:hAnsi="Cambria Math" w:cs="Times New Roman"/>
                    </w:rPr>
                    <m:t>it</m:t>
                  </m:r>
                </m:sub>
              </m:sSub>
            </m:den>
          </m:f>
          <m:r>
            <w:rPr>
              <w:rFonts w:ascii="Cambria Math" w:hAnsi="Cambria Math" w:cs="Times New Roman"/>
            </w:rPr>
            <m:t xml:space="preserve">= </m:t>
          </m:r>
          <m:f>
            <m:fPr>
              <m:ctrlPr>
                <w:rPr>
                  <w:rFonts w:ascii="Cambria Math" w:hAnsi="Cambria Math" w:cs="Times New Roman"/>
                  <w:i/>
                  <w:iCs/>
                </w:rPr>
              </m:ctrlPr>
            </m:fPr>
            <m:num>
              <m:r>
                <m:rPr>
                  <m:sty m:val="p"/>
                </m:rPr>
                <w:rPr>
                  <w:rFonts w:ascii="Cambria Math" w:hAnsi="Cambria Math" w:cs="Times New Roman"/>
                </w:rPr>
                <m:t>79, 967</m:t>
              </m:r>
            </m:num>
            <m:den>
              <m:r>
                <w:rPr>
                  <w:rFonts w:ascii="Cambria Math" w:hAnsi="Cambria Math" w:cs="Times New Roman"/>
                </w:rPr>
                <m:t>338,516</m:t>
              </m:r>
            </m:den>
          </m:f>
          <m:r>
            <w:rPr>
              <w:rFonts w:ascii="Cambria Math" w:hAnsi="Cambria Math" w:cs="Times New Roman"/>
            </w:rPr>
            <m:t xml:space="preserve">= </m:t>
          </m:r>
          <m:r>
            <w:rPr>
              <w:rFonts w:ascii="Cambria Math" w:hAnsi="Cambria Math" w:cs="Times New Roman"/>
            </w:rPr>
            <m:t>0.236</m:t>
          </m:r>
        </m:oMath>
      </m:oMathPara>
    </w:p>
    <w:p w14:paraId="12F4B087" w14:textId="3216F2CD" w:rsidR="00FA1376" w:rsidRDefault="002A403F" w:rsidP="00FA1376">
      <w:pPr>
        <w:pStyle w:val="ListParagraph"/>
        <w:numPr>
          <w:ilvl w:val="0"/>
          <w:numId w:val="13"/>
        </w:numPr>
        <w:spacing w:line="360" w:lineRule="auto"/>
        <w:rPr>
          <w:rFonts w:ascii="Times New Roman" w:hAnsi="Times New Roman" w:cs="Times New Roman"/>
          <w:b/>
          <w:bCs/>
        </w:rPr>
      </w:pPr>
      <w:r w:rsidRPr="002A403F">
        <w:rPr>
          <w:rFonts w:ascii="Times New Roman" w:hAnsi="Times New Roman" w:cs="Times New Roman"/>
          <w:b/>
          <w:bCs/>
        </w:rPr>
        <w:t>Current Ratio</w:t>
      </w:r>
      <w:r>
        <w:rPr>
          <w:rFonts w:ascii="Times New Roman" w:hAnsi="Times New Roman" w:cs="Times New Roman"/>
          <w:b/>
          <w:bCs/>
        </w:rPr>
        <w:t>:</w:t>
      </w:r>
    </w:p>
    <w:p w14:paraId="45498F18" w14:textId="7CACEC0C" w:rsidR="002A403F" w:rsidRPr="00281B8E" w:rsidRDefault="008F7EB8" w:rsidP="002A403F">
      <w:pPr>
        <w:pStyle w:val="ListParagraph"/>
        <w:spacing w:line="360" w:lineRule="auto"/>
        <w:rPr>
          <w:rFonts w:ascii="Times New Roman" w:eastAsiaTheme="minorEastAsia" w:hAnsi="Times New Roman" w:cs="Times New Roman"/>
        </w:rPr>
      </w:pPr>
      <m:oMathPara>
        <m:oMath>
          <m:r>
            <m:rPr>
              <m:sty m:val="p"/>
            </m:rPr>
            <w:rPr>
              <w:rFonts w:ascii="Cambria Math" w:hAnsi="Cambria Math" w:cs="Times New Roman"/>
            </w:rPr>
            <m:t xml:space="preserve">Current </m:t>
          </m:r>
          <m:sSub>
            <m:sSubPr>
              <m:ctrlPr>
                <w:rPr>
                  <w:rFonts w:ascii="Cambria Math" w:hAnsi="Cambria Math" w:cs="Times New Roman"/>
                  <w:iCs/>
                </w:rPr>
              </m:ctrlPr>
            </m:sSubPr>
            <m:e>
              <m:r>
                <m:rPr>
                  <m:sty m:val="p"/>
                </m:rPr>
                <w:rPr>
                  <w:rFonts w:ascii="Cambria Math" w:hAnsi="Cambria Math" w:cs="Times New Roman"/>
                </w:rPr>
                <m:t>Ratio</m:t>
              </m:r>
            </m:e>
            <m:sub>
              <m:r>
                <m:rPr>
                  <m:sty m:val="p"/>
                </m:rPr>
                <w:rPr>
                  <w:rFonts w:ascii="Cambria Math" w:hAnsi="Cambria Math" w:cs="Times New Roman"/>
                </w:rPr>
                <m:t>it</m:t>
              </m:r>
            </m:sub>
          </m:sSub>
          <m:r>
            <m:rPr>
              <m:sty m:val="p"/>
            </m:rPr>
            <w:rPr>
              <w:rFonts w:ascii="Cambria Math" w:hAnsi="Cambria Math" w:cs="Times New Roman"/>
            </w:rPr>
            <m:t xml:space="preserve">= </m:t>
          </m:r>
          <m:f>
            <m:fPr>
              <m:ctrlPr>
                <w:rPr>
                  <w:rFonts w:ascii="Cambria Math" w:hAnsi="Cambria Math" w:cs="Times New Roman"/>
                  <w:iCs/>
                </w:rPr>
              </m:ctrlPr>
            </m:fPr>
            <m:num>
              <m:r>
                <m:rPr>
                  <m:sty m:val="p"/>
                </m:rPr>
                <w:rPr>
                  <w:rFonts w:ascii="Cambria Math" w:hAnsi="Cambria Math" w:cs="Times New Roman"/>
                </w:rPr>
                <m:t xml:space="preserve">Current </m:t>
              </m:r>
              <m:sSub>
                <m:sSubPr>
                  <m:ctrlPr>
                    <w:rPr>
                      <w:rFonts w:ascii="Cambria Math" w:hAnsi="Cambria Math" w:cs="Times New Roman"/>
                      <w:iCs/>
                    </w:rPr>
                  </m:ctrlPr>
                </m:sSubPr>
                <m:e>
                  <m:r>
                    <m:rPr>
                      <m:sty m:val="p"/>
                    </m:rPr>
                    <w:rPr>
                      <w:rFonts w:ascii="Cambria Math" w:hAnsi="Cambria Math" w:cs="Times New Roman"/>
                    </w:rPr>
                    <m:t>Assets</m:t>
                  </m:r>
                </m:e>
                <m:sub>
                  <m:r>
                    <m:rPr>
                      <m:sty m:val="p"/>
                    </m:rPr>
                    <w:rPr>
                      <w:rFonts w:ascii="Cambria Math" w:hAnsi="Cambria Math" w:cs="Times New Roman"/>
                    </w:rPr>
                    <m:t>it</m:t>
                  </m:r>
                </m:sub>
              </m:sSub>
            </m:num>
            <m:den>
              <m:r>
                <m:rPr>
                  <m:sty m:val="p"/>
                </m:rPr>
                <w:rPr>
                  <w:rFonts w:ascii="Cambria Math" w:hAnsi="Cambria Math" w:cs="Times New Roman"/>
                </w:rPr>
                <m:t xml:space="preserve">Current </m:t>
              </m:r>
              <m:sSub>
                <m:sSubPr>
                  <m:ctrlPr>
                    <w:rPr>
                      <w:rFonts w:ascii="Cambria Math" w:hAnsi="Cambria Math" w:cs="Times New Roman"/>
                      <w:iCs/>
                    </w:rPr>
                  </m:ctrlPr>
                </m:sSubPr>
                <m:e>
                  <m:r>
                    <m:rPr>
                      <m:sty m:val="p"/>
                    </m:rPr>
                    <w:rPr>
                      <w:rFonts w:ascii="Cambria Math" w:hAnsi="Cambria Math" w:cs="Times New Roman"/>
                    </w:rPr>
                    <m:t>Liabilities</m:t>
                  </m:r>
                </m:e>
                <m:sub>
                  <m:r>
                    <m:rPr>
                      <m:sty m:val="p"/>
                    </m:rPr>
                    <w:rPr>
                      <w:rFonts w:ascii="Cambria Math" w:hAnsi="Cambria Math" w:cs="Times New Roman"/>
                    </w:rPr>
                    <m:t>it</m:t>
                  </m:r>
                </m:sub>
              </m:sSub>
            </m:den>
          </m:f>
          <m:r>
            <m:rPr>
              <m:sty m:val="p"/>
            </m:rPr>
            <w:rPr>
              <w:rFonts w:ascii="Cambria Math" w:hAnsi="Cambria Math" w:cs="Times New Roman"/>
            </w:rPr>
            <m:t xml:space="preserve">= </m:t>
          </m:r>
          <m:f>
            <m:fPr>
              <m:ctrlPr>
                <w:rPr>
                  <w:rFonts w:ascii="Cambria Math" w:hAnsi="Cambria Math" w:cs="Times New Roman"/>
                </w:rPr>
              </m:ctrlPr>
            </m:fPr>
            <m:num>
              <m:r>
                <w:rPr>
                  <w:rFonts w:ascii="Cambria Math" w:hAnsi="Cambria Math" w:cs="Times New Roman"/>
                </w:rPr>
                <m:t>162,819</m:t>
              </m:r>
            </m:num>
            <m:den>
              <m:r>
                <w:rPr>
                  <w:rFonts w:ascii="Cambria Math" w:hAnsi="Cambria Math" w:cs="Times New Roman"/>
                </w:rPr>
                <m:t>105,</m:t>
              </m:r>
              <m:r>
                <w:rPr>
                  <w:rFonts w:ascii="Cambria Math" w:hAnsi="Cambria Math" w:cs="Times New Roman"/>
                </w:rPr>
                <m:t>718</m:t>
              </m:r>
            </m:den>
          </m:f>
          <m:r>
            <w:rPr>
              <w:rFonts w:ascii="Cambria Math" w:hAnsi="Cambria Math" w:cs="Times New Roman"/>
            </w:rPr>
            <m:t>=1.54</m:t>
          </m:r>
        </m:oMath>
      </m:oMathPara>
    </w:p>
    <w:p w14:paraId="38A5A6DE" w14:textId="7EF4DA7B" w:rsidR="002A403F" w:rsidRDefault="00345F07" w:rsidP="002A403F">
      <w:pPr>
        <w:pStyle w:val="ListParagraph"/>
        <w:numPr>
          <w:ilvl w:val="0"/>
          <w:numId w:val="13"/>
        </w:numPr>
        <w:spacing w:line="360" w:lineRule="auto"/>
        <w:rPr>
          <w:rFonts w:ascii="Times New Roman" w:hAnsi="Times New Roman" w:cs="Times New Roman"/>
          <w:b/>
          <w:bCs/>
        </w:rPr>
      </w:pPr>
      <w:r w:rsidRPr="00345F07">
        <w:rPr>
          <w:rFonts w:ascii="Times New Roman" w:hAnsi="Times New Roman" w:cs="Times New Roman"/>
          <w:b/>
          <w:bCs/>
        </w:rPr>
        <w:t>Quick Ratio</w:t>
      </w:r>
      <w:r>
        <w:rPr>
          <w:rFonts w:ascii="Times New Roman" w:hAnsi="Times New Roman" w:cs="Times New Roman"/>
          <w:b/>
          <w:bCs/>
        </w:rPr>
        <w:t>:</w:t>
      </w:r>
    </w:p>
    <w:p w14:paraId="36A3B2DE" w14:textId="226E8DB9" w:rsidR="00345F07" w:rsidRPr="00D941FF" w:rsidRDefault="00D941FF" w:rsidP="00345F07">
      <w:pPr>
        <w:pStyle w:val="ListParagraph"/>
        <w:spacing w:line="360" w:lineRule="auto"/>
        <w:rPr>
          <w:rFonts w:ascii="Times New Roman" w:eastAsiaTheme="minorEastAsia" w:hAnsi="Times New Roman" w:cs="Times New Roman"/>
        </w:rPr>
      </w:pPr>
      <m:oMathPara>
        <m:oMath>
          <m:r>
            <m:rPr>
              <m:sty m:val="p"/>
            </m:rPr>
            <w:rPr>
              <w:rFonts w:ascii="Cambria Math" w:hAnsi="Cambria Math" w:cs="Times New Roman"/>
            </w:rPr>
            <m:t>Quick</m:t>
          </m:r>
          <m:sSub>
            <m:sSubPr>
              <m:ctrlPr>
                <w:rPr>
                  <w:rFonts w:ascii="Cambria Math" w:hAnsi="Cambria Math" w:cs="Times New Roman"/>
                  <w:iCs/>
                </w:rPr>
              </m:ctrlPr>
            </m:sSubPr>
            <m:e>
              <m:r>
                <m:rPr>
                  <m:sty m:val="p"/>
                </m:rPr>
                <w:rPr>
                  <w:rFonts w:ascii="Cambria Math" w:hAnsi="Cambria Math" w:cs="Times New Roman"/>
                </w:rPr>
                <m:t xml:space="preserve"> Ratio</m:t>
              </m:r>
            </m:e>
            <m:sub>
              <m:r>
                <m:rPr>
                  <m:sty m:val="p"/>
                </m:rPr>
                <w:rPr>
                  <w:rFonts w:ascii="Cambria Math" w:hAnsi="Cambria Math" w:cs="Times New Roman"/>
                </w:rPr>
                <m:t>it</m:t>
              </m:r>
            </m:sub>
          </m:sSub>
          <m:r>
            <m:rPr>
              <m:sty m:val="p"/>
            </m:rPr>
            <w:rPr>
              <w:rFonts w:ascii="Cambria Math" w:hAnsi="Cambria Math" w:cs="Times New Roman"/>
            </w:rPr>
            <m:t xml:space="preserve">= </m:t>
          </m:r>
          <m:f>
            <m:fPr>
              <m:ctrlPr>
                <w:rPr>
                  <w:rFonts w:ascii="Cambria Math" w:hAnsi="Cambria Math" w:cs="Times New Roman"/>
                  <w:iCs/>
                </w:rPr>
              </m:ctrlPr>
            </m:fPr>
            <m:num>
              <m:r>
                <m:rPr>
                  <m:sty m:val="p"/>
                </m:rPr>
                <w:rPr>
                  <w:rFonts w:ascii="Cambria Math" w:hAnsi="Cambria Math" w:cs="Times New Roman"/>
                </w:rPr>
                <m:t xml:space="preserve">Current  </m:t>
              </m:r>
              <m:sSub>
                <m:sSubPr>
                  <m:ctrlPr>
                    <w:rPr>
                      <w:rFonts w:ascii="Cambria Math" w:hAnsi="Cambria Math" w:cs="Times New Roman"/>
                      <w:iCs/>
                    </w:rPr>
                  </m:ctrlPr>
                </m:sSubPr>
                <m:e>
                  <m:r>
                    <m:rPr>
                      <m:sty m:val="p"/>
                    </m:rPr>
                    <w:rPr>
                      <w:rFonts w:ascii="Cambria Math" w:hAnsi="Cambria Math" w:cs="Times New Roman"/>
                    </w:rPr>
                    <m:t>Assets</m:t>
                  </m:r>
                </m:e>
                <m:sub>
                  <m:r>
                    <m:rPr>
                      <m:sty m:val="p"/>
                    </m:rPr>
                    <w:rPr>
                      <w:rFonts w:ascii="Cambria Math" w:hAnsi="Cambria Math" w:cs="Times New Roman"/>
                    </w:rPr>
                    <m:t>it</m:t>
                  </m:r>
                </m:sub>
              </m:sSub>
              <m:r>
                <m:rPr>
                  <m:sty m:val="p"/>
                </m:rPr>
                <w:rPr>
                  <w:rFonts w:ascii="Cambria Math" w:hAnsi="Cambria Math" w:cs="Times New Roman"/>
                </w:rPr>
                <m:t xml:space="preserve">- </m:t>
              </m:r>
              <m:sSub>
                <m:sSubPr>
                  <m:ctrlPr>
                    <w:rPr>
                      <w:rFonts w:ascii="Cambria Math" w:hAnsi="Cambria Math" w:cs="Times New Roman"/>
                      <w:iCs/>
                    </w:rPr>
                  </m:ctrlPr>
                </m:sSubPr>
                <m:e>
                  <m:r>
                    <m:rPr>
                      <m:sty m:val="p"/>
                    </m:rPr>
                    <w:rPr>
                      <w:rFonts w:ascii="Cambria Math" w:hAnsi="Cambria Math" w:cs="Times New Roman"/>
                    </w:rPr>
                    <m:t>Inventory</m:t>
                  </m:r>
                </m:e>
                <m:sub>
                  <m:r>
                    <m:rPr>
                      <m:sty m:val="p"/>
                    </m:rPr>
                    <w:rPr>
                      <w:rFonts w:ascii="Cambria Math" w:hAnsi="Cambria Math" w:cs="Times New Roman"/>
                    </w:rPr>
                    <m:t>it</m:t>
                  </m:r>
                </m:sub>
              </m:sSub>
            </m:num>
            <m:den>
              <m:r>
                <m:rPr>
                  <m:sty m:val="p"/>
                </m:rPr>
                <w:rPr>
                  <w:rFonts w:ascii="Cambria Math" w:hAnsi="Cambria Math" w:cs="Times New Roman"/>
                </w:rPr>
                <m:t>Current</m:t>
              </m:r>
              <m:sSub>
                <m:sSubPr>
                  <m:ctrlPr>
                    <w:rPr>
                      <w:rFonts w:ascii="Cambria Math" w:hAnsi="Cambria Math" w:cs="Times New Roman"/>
                      <w:iCs/>
                    </w:rPr>
                  </m:ctrlPr>
                </m:sSubPr>
                <m:e>
                  <m:r>
                    <m:rPr>
                      <m:sty m:val="p"/>
                    </m:rPr>
                    <w:rPr>
                      <w:rFonts w:ascii="Cambria Math" w:hAnsi="Cambria Math" w:cs="Times New Roman"/>
                    </w:rPr>
                    <m:t xml:space="preserve"> Liabilities</m:t>
                  </m:r>
                </m:e>
                <m:sub>
                  <m:r>
                    <m:rPr>
                      <m:sty m:val="p"/>
                    </m:rPr>
                    <w:rPr>
                      <w:rFonts w:ascii="Cambria Math" w:hAnsi="Cambria Math" w:cs="Times New Roman"/>
                    </w:rPr>
                    <m:t>it</m:t>
                  </m:r>
                </m:sub>
              </m:sSub>
              <m:r>
                <m:rPr>
                  <m:sty m:val="p"/>
                </m:rPr>
                <w:rPr>
                  <w:rFonts w:ascii="Cambria Math" w:hAnsi="Cambria Math" w:cs="Times New Roman"/>
                </w:rPr>
                <m:t> </m:t>
              </m:r>
            </m:den>
          </m:f>
          <m:r>
            <w:rPr>
              <w:rFonts w:ascii="Cambria Math" w:hAnsi="Cambria Math" w:cs="Times New Roman"/>
            </w:rPr>
            <m:t xml:space="preserve">= </m:t>
          </m:r>
          <m:f>
            <m:fPr>
              <m:ctrlPr>
                <w:rPr>
                  <w:rFonts w:ascii="Cambria Math" w:hAnsi="Cambria Math" w:cs="Times New Roman"/>
                </w:rPr>
              </m:ctrlPr>
            </m:fPr>
            <m:num>
              <m:r>
                <w:rPr>
                  <w:rFonts w:ascii="Cambria Math" w:hAnsi="Cambria Math" w:cs="Times New Roman"/>
                </w:rPr>
                <m:t>162,819-4,106</m:t>
              </m:r>
            </m:num>
            <m:den>
              <m:r>
                <w:rPr>
                  <w:rFonts w:ascii="Cambria Math" w:hAnsi="Cambria Math" w:cs="Times New Roman"/>
                </w:rPr>
                <m:t>105,718</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158,713</m:t>
              </m:r>
            </m:num>
            <m:den>
              <m:r>
                <w:rPr>
                  <w:rFonts w:ascii="Cambria Math" w:hAnsi="Cambria Math" w:cs="Times New Roman"/>
                </w:rPr>
                <m:t>105,718</m:t>
              </m:r>
            </m:den>
          </m:f>
          <m:r>
            <w:rPr>
              <w:rFonts w:ascii="Cambria Math" w:hAnsi="Cambria Math" w:cs="Times New Roman"/>
            </w:rPr>
            <m:t>=</m:t>
          </m:r>
          <m:r>
            <w:rPr>
              <w:rFonts w:ascii="Cambria Math" w:hAnsi="Cambria Math" w:cs="Times New Roman"/>
            </w:rPr>
            <m:t>1.50</m:t>
          </m:r>
        </m:oMath>
      </m:oMathPara>
    </w:p>
    <w:p w14:paraId="631B1E03" w14:textId="40560C98" w:rsidR="0055239F" w:rsidRDefault="00567104" w:rsidP="0055239F">
      <w:pPr>
        <w:pStyle w:val="ListParagraph"/>
        <w:numPr>
          <w:ilvl w:val="0"/>
          <w:numId w:val="13"/>
        </w:numPr>
        <w:spacing w:line="360" w:lineRule="auto"/>
        <w:rPr>
          <w:rFonts w:ascii="Times New Roman" w:hAnsi="Times New Roman" w:cs="Times New Roman"/>
          <w:b/>
          <w:bCs/>
        </w:rPr>
      </w:pPr>
      <w:r w:rsidRPr="00567104">
        <w:rPr>
          <w:rFonts w:ascii="Times New Roman" w:hAnsi="Times New Roman" w:cs="Times New Roman"/>
          <w:b/>
          <w:bCs/>
        </w:rPr>
        <w:t>Working Capital-to-Assets</w:t>
      </w:r>
      <w:r>
        <w:rPr>
          <w:rFonts w:ascii="Times New Roman" w:hAnsi="Times New Roman" w:cs="Times New Roman"/>
          <w:b/>
          <w:bCs/>
        </w:rPr>
        <w:t>:</w:t>
      </w:r>
    </w:p>
    <w:p w14:paraId="3FA56D60" w14:textId="569147BB" w:rsidR="00567104" w:rsidRPr="001E4AE2" w:rsidRDefault="003A3690" w:rsidP="00567104">
      <w:pPr>
        <w:pStyle w:val="ListParagraph"/>
        <w:spacing w:line="360" w:lineRule="auto"/>
        <w:rPr>
          <w:rFonts w:ascii="Times New Roman" w:hAnsi="Times New Roman" w:cs="Times New Roman"/>
          <w:iCs/>
        </w:rPr>
      </w:pPr>
      <m:oMathPara>
        <m:oMath>
          <m:r>
            <m:rPr>
              <m:sty m:val="p"/>
            </m:rPr>
            <w:rPr>
              <w:rFonts w:ascii="Cambria Math" w:hAnsi="Cambria Math" w:cs="Times New Roman"/>
            </w:rPr>
            <m:t>Working Capital-to-</m:t>
          </m:r>
          <m:sSub>
            <m:sSubPr>
              <m:ctrlPr>
                <w:rPr>
                  <w:rFonts w:ascii="Cambria Math" w:hAnsi="Cambria Math" w:cs="Times New Roman"/>
                </w:rPr>
              </m:ctrlPr>
            </m:sSubPr>
            <m:e>
              <m:r>
                <m:rPr>
                  <m:sty m:val="p"/>
                </m:rPr>
                <w:rPr>
                  <w:rFonts w:ascii="Cambria Math" w:hAnsi="Cambria Math" w:cs="Times New Roman"/>
                </w:rPr>
                <m:t>Assets</m:t>
              </m:r>
            </m:e>
            <m:sub>
              <m:r>
                <m:rPr>
                  <m:sty m:val="p"/>
                </m:rPr>
                <w:rPr>
                  <w:rFonts w:ascii="Cambria Math" w:hAnsi="Cambria Math" w:cs="Times New Roman"/>
                </w:rPr>
                <m:t>it</m:t>
              </m:r>
            </m:sub>
          </m:sSub>
          <m:r>
            <m:rPr>
              <m:sty m:val="p"/>
            </m:rPr>
            <w:rPr>
              <w:rFonts w:ascii="Cambria Math" w:hAnsi="Cambria Math" w:cs="Times New Roman"/>
            </w:rPr>
            <m:t xml:space="preserve">= </m:t>
          </m:r>
          <m:f>
            <m:fPr>
              <m:ctrlPr>
                <w:rPr>
                  <w:rFonts w:ascii="Cambria Math" w:hAnsi="Cambria Math" w:cs="Times New Roman"/>
                </w:rPr>
              </m:ctrlPr>
            </m:fPr>
            <m:num>
              <m:d>
                <m:dPr>
                  <m:ctrlPr>
                    <w:rPr>
                      <w:rFonts w:ascii="Cambria Math" w:hAnsi="Cambria Math" w:cs="Times New Roman"/>
                    </w:rPr>
                  </m:ctrlPr>
                </m:dPr>
                <m:e>
                  <m:r>
                    <m:rPr>
                      <m:sty m:val="p"/>
                    </m:rPr>
                    <w:rPr>
                      <w:rFonts w:ascii="Cambria Math" w:hAnsi="Cambria Math" w:cs="Times New Roman"/>
                    </w:rPr>
                    <m:t xml:space="preserve">Current  </m:t>
                  </m:r>
                  <m:sSub>
                    <m:sSubPr>
                      <m:ctrlPr>
                        <w:rPr>
                          <w:rFonts w:ascii="Cambria Math" w:hAnsi="Cambria Math" w:cs="Times New Roman"/>
                        </w:rPr>
                      </m:ctrlPr>
                    </m:sSubPr>
                    <m:e>
                      <m:r>
                        <m:rPr>
                          <m:sty m:val="p"/>
                        </m:rPr>
                        <w:rPr>
                          <w:rFonts w:ascii="Cambria Math" w:hAnsi="Cambria Math" w:cs="Times New Roman"/>
                        </w:rPr>
                        <m:t>Assets</m:t>
                      </m:r>
                    </m:e>
                    <m:sub>
                      <m:r>
                        <m:rPr>
                          <m:sty m:val="p"/>
                        </m:rPr>
                        <w:rPr>
                          <w:rFonts w:ascii="Cambria Math" w:hAnsi="Cambria Math" w:cs="Times New Roman"/>
                        </w:rPr>
                        <m:t>it</m:t>
                      </m:r>
                    </m:sub>
                  </m:sSub>
                  <m:r>
                    <m:rPr>
                      <m:sty m:val="p"/>
                    </m:rPr>
                    <w:rPr>
                      <w:rFonts w:ascii="Cambria Math" w:hAnsi="Cambria Math" w:cs="Times New Roman"/>
                    </w:rPr>
                    <m:t>-Current</m:t>
                  </m:r>
                  <m:sSub>
                    <m:sSubPr>
                      <m:ctrlPr>
                        <w:rPr>
                          <w:rFonts w:ascii="Cambria Math" w:hAnsi="Cambria Math" w:cs="Times New Roman"/>
                        </w:rPr>
                      </m:ctrlPr>
                    </m:sSubPr>
                    <m:e>
                      <m:r>
                        <m:rPr>
                          <m:sty m:val="p"/>
                        </m:rPr>
                        <w:rPr>
                          <w:rFonts w:ascii="Cambria Math" w:hAnsi="Cambria Math" w:cs="Times New Roman"/>
                        </w:rPr>
                        <m:t xml:space="preserve"> Liabilities</m:t>
                      </m:r>
                    </m:e>
                    <m:sub>
                      <m:r>
                        <m:rPr>
                          <m:sty m:val="p"/>
                        </m:rPr>
                        <w:rPr>
                          <w:rFonts w:ascii="Cambria Math" w:hAnsi="Cambria Math" w:cs="Times New Roman"/>
                        </w:rPr>
                        <m:t>it</m:t>
                      </m:r>
                    </m:sub>
                  </m:sSub>
                </m:e>
              </m:d>
            </m:num>
            <m:den>
              <m:r>
                <m:rPr>
                  <m:sty m:val="p"/>
                </m:rPr>
                <w:rPr>
                  <w:rFonts w:ascii="Cambria Math" w:hAnsi="Cambria Math" w:cs="Times New Roman"/>
                </w:rPr>
                <m:t xml:space="preserve">Total </m:t>
              </m:r>
              <m:sSub>
                <m:sSubPr>
                  <m:ctrlPr>
                    <w:rPr>
                      <w:rFonts w:ascii="Cambria Math" w:hAnsi="Cambria Math" w:cs="Times New Roman"/>
                    </w:rPr>
                  </m:ctrlPr>
                </m:sSubPr>
                <m:e>
                  <m:r>
                    <m:rPr>
                      <m:sty m:val="p"/>
                    </m:rPr>
                    <w:rPr>
                      <w:rFonts w:ascii="Cambria Math" w:hAnsi="Cambria Math" w:cs="Times New Roman"/>
                    </w:rPr>
                    <m:t>Assets</m:t>
                  </m:r>
                </m:e>
                <m:sub>
                  <m:r>
                    <m:rPr>
                      <m:sty m:val="p"/>
                    </m:rPr>
                    <w:rPr>
                      <w:rFonts w:ascii="Cambria Math" w:hAnsi="Cambria Math" w:cs="Times New Roman"/>
                    </w:rPr>
                    <m:t>it</m:t>
                  </m:r>
                </m:sub>
              </m:sSub>
            </m:den>
          </m:f>
          <m:r>
            <w:rPr>
              <w:rFonts w:ascii="Cambria Math" w:hAnsi="Cambria Math" w:cs="Times New Roman"/>
            </w:rPr>
            <m:t>=</m:t>
          </m:r>
          <m:f>
            <m:fPr>
              <m:ctrlPr>
                <w:rPr>
                  <w:rFonts w:ascii="Cambria Math" w:hAnsi="Cambria Math" w:cs="Times New Roman"/>
                  <w:iCs/>
                </w:rPr>
              </m:ctrlPr>
            </m:fPr>
            <m:num>
              <m:r>
                <w:rPr>
                  <w:rFonts w:ascii="Cambria Math" w:hAnsi="Cambria Math" w:cs="Times New Roman"/>
                </w:rPr>
                <m:t>162,819</m:t>
              </m:r>
              <m:r>
                <w:rPr>
                  <w:rFonts w:ascii="Cambria Math" w:hAnsi="Cambria Math" w:cs="Times New Roman"/>
                </w:rPr>
                <m:t>-</m:t>
              </m:r>
              <m:r>
                <w:rPr>
                  <w:rFonts w:ascii="Cambria Math" w:hAnsi="Cambria Math" w:cs="Times New Roman"/>
                </w:rPr>
                <m:t>105,718</m:t>
              </m:r>
            </m:num>
            <m:den>
              <m:r>
                <w:rPr>
                  <w:rFonts w:ascii="Cambria Math" w:hAnsi="Cambria Math" w:cs="Times New Roman"/>
                </w:rPr>
                <m:t>338,516</m:t>
              </m:r>
            </m:den>
          </m:f>
          <m:r>
            <w:rPr>
              <w:rFonts w:ascii="Cambria Math" w:hAnsi="Cambria Math" w:cs="Times New Roman"/>
            </w:rPr>
            <m:t>=</m:t>
          </m:r>
          <m:r>
            <w:rPr>
              <w:rFonts w:ascii="Cambria Math" w:hAnsi="Cambria Math" w:cs="Times New Roman"/>
            </w:rPr>
            <m:t>0.169</m:t>
          </m:r>
        </m:oMath>
      </m:oMathPara>
    </w:p>
    <w:p w14:paraId="4EC8C533" w14:textId="77777777" w:rsidR="009E0210" w:rsidRDefault="009E0210" w:rsidP="00377B8E">
      <w:pPr>
        <w:spacing w:line="360" w:lineRule="auto"/>
        <w:rPr>
          <w:rFonts w:ascii="Times New Roman" w:hAnsi="Times New Roman" w:cs="Times New Roman"/>
          <w:b/>
          <w:bCs/>
          <w:u w:val="single"/>
        </w:rPr>
      </w:pPr>
    </w:p>
    <w:p w14:paraId="0F6AD742" w14:textId="3E11B2E7" w:rsidR="009E0210" w:rsidRDefault="009E0210" w:rsidP="00377B8E">
      <w:pPr>
        <w:spacing w:line="360" w:lineRule="auto"/>
        <w:rPr>
          <w:rFonts w:ascii="Times New Roman" w:hAnsi="Times New Roman" w:cs="Times New Roman"/>
          <w:b/>
          <w:bCs/>
          <w:u w:val="single"/>
        </w:rPr>
      </w:pPr>
    </w:p>
    <w:p w14:paraId="33ED2033" w14:textId="4175313A" w:rsidR="009E0210" w:rsidRDefault="00350E88" w:rsidP="00350E88">
      <w:pPr>
        <w:pStyle w:val="ListParagraph"/>
        <w:numPr>
          <w:ilvl w:val="0"/>
          <w:numId w:val="13"/>
        </w:numPr>
        <w:spacing w:line="360" w:lineRule="auto"/>
        <w:rPr>
          <w:rFonts w:ascii="Times New Roman" w:hAnsi="Times New Roman" w:cs="Times New Roman"/>
          <w:b/>
          <w:bCs/>
        </w:rPr>
      </w:pPr>
      <w:r w:rsidRPr="00350E88">
        <w:rPr>
          <w:rFonts w:ascii="Times New Roman" w:hAnsi="Times New Roman" w:cs="Times New Roman"/>
          <w:b/>
          <w:bCs/>
        </w:rPr>
        <w:t>Cash-to-Assets</w:t>
      </w:r>
      <w:r>
        <w:rPr>
          <w:rFonts w:ascii="Times New Roman" w:hAnsi="Times New Roman" w:cs="Times New Roman"/>
          <w:b/>
          <w:bCs/>
        </w:rPr>
        <w:t xml:space="preserve">: </w:t>
      </w:r>
    </w:p>
    <w:p w14:paraId="33DAB616" w14:textId="6882B1A4" w:rsidR="00350E88" w:rsidRPr="00FB6B08" w:rsidRDefault="00FB6B08" w:rsidP="00350E88">
      <w:pPr>
        <w:pStyle w:val="ListParagraph"/>
        <w:spacing w:line="360" w:lineRule="auto"/>
        <w:rPr>
          <w:rFonts w:ascii="Times New Roman" w:eastAsiaTheme="minorEastAsia" w:hAnsi="Times New Roman" w:cs="Times New Roman"/>
          <w:iCs/>
        </w:rPr>
      </w:pPr>
      <m:oMathPara>
        <m:oMath>
          <m:r>
            <m:rPr>
              <m:sty m:val="p"/>
            </m:rPr>
            <w:rPr>
              <w:rFonts w:ascii="Cambria Math" w:hAnsi="Cambria Math" w:cs="Times New Roman"/>
            </w:rPr>
            <w:lastRenderedPageBreak/>
            <m:t>Cash-to-</m:t>
          </m:r>
          <m:sSub>
            <m:sSubPr>
              <m:ctrlPr>
                <w:rPr>
                  <w:rFonts w:ascii="Cambria Math" w:hAnsi="Cambria Math" w:cs="Times New Roman"/>
                  <w:iCs/>
                </w:rPr>
              </m:ctrlPr>
            </m:sSubPr>
            <m:e>
              <m:r>
                <m:rPr>
                  <m:sty m:val="p"/>
                </m:rPr>
                <w:rPr>
                  <w:rFonts w:ascii="Cambria Math" w:hAnsi="Cambria Math" w:cs="Times New Roman"/>
                </w:rPr>
                <m:t>Assets</m:t>
              </m:r>
            </m:e>
            <m:sub>
              <m:r>
                <m:rPr>
                  <m:sty m:val="p"/>
                </m:rPr>
                <w:rPr>
                  <w:rFonts w:ascii="Cambria Math" w:hAnsi="Cambria Math" w:cs="Times New Roman"/>
                </w:rPr>
                <m:t>it</m:t>
              </m:r>
            </m:sub>
          </m:sSub>
          <m:r>
            <m:rPr>
              <m:sty m:val="p"/>
            </m:rPr>
            <w:rPr>
              <w:rFonts w:ascii="Cambria Math" w:hAnsi="Cambria Math" w:cs="Times New Roman"/>
            </w:rPr>
            <m:t xml:space="preserve">= </m:t>
          </m:r>
          <m:f>
            <m:fPr>
              <m:ctrlPr>
                <w:rPr>
                  <w:rFonts w:ascii="Cambria Math" w:hAnsi="Cambria Math" w:cs="Times New Roman"/>
                  <w:iCs/>
                </w:rPr>
              </m:ctrlPr>
            </m:fPr>
            <m:num>
              <m:sSub>
                <m:sSubPr>
                  <m:ctrlPr>
                    <w:rPr>
                      <w:rFonts w:ascii="Cambria Math" w:hAnsi="Cambria Math" w:cs="Times New Roman"/>
                      <w:iCs/>
                    </w:rPr>
                  </m:ctrlPr>
                </m:sSubPr>
                <m:e>
                  <m:r>
                    <m:rPr>
                      <m:sty m:val="p"/>
                    </m:rPr>
                    <w:rPr>
                      <w:rFonts w:ascii="Cambria Math" w:hAnsi="Cambria Math" w:cs="Times New Roman"/>
                    </w:rPr>
                    <m:t>Cash</m:t>
                  </m:r>
                </m:e>
                <m:sub>
                  <m:r>
                    <m:rPr>
                      <m:sty m:val="p"/>
                    </m:rPr>
                    <w:rPr>
                      <w:rFonts w:ascii="Cambria Math" w:hAnsi="Cambria Math" w:cs="Times New Roman"/>
                    </w:rPr>
                    <m:t>it</m:t>
                  </m:r>
                </m:sub>
              </m:sSub>
            </m:num>
            <m:den>
              <m:r>
                <m:rPr>
                  <m:sty m:val="p"/>
                </m:rPr>
                <w:rPr>
                  <w:rFonts w:ascii="Cambria Math" w:hAnsi="Cambria Math" w:cs="Times New Roman"/>
                </w:rPr>
                <m:t xml:space="preserve">Total </m:t>
              </m:r>
              <m:sSub>
                <m:sSubPr>
                  <m:ctrlPr>
                    <w:rPr>
                      <w:rFonts w:ascii="Cambria Math" w:hAnsi="Cambria Math" w:cs="Times New Roman"/>
                      <w:iCs/>
                    </w:rPr>
                  </m:ctrlPr>
                </m:sSubPr>
                <m:e>
                  <m:r>
                    <m:rPr>
                      <m:sty m:val="p"/>
                    </m:rPr>
                    <w:rPr>
                      <w:rFonts w:ascii="Cambria Math" w:hAnsi="Cambria Math" w:cs="Times New Roman"/>
                    </w:rPr>
                    <m:t>Assets</m:t>
                  </m:r>
                </m:e>
                <m:sub>
                  <m:r>
                    <m:rPr>
                      <m:sty m:val="p"/>
                    </m:rPr>
                    <w:rPr>
                      <w:rFonts w:ascii="Cambria Math" w:hAnsi="Cambria Math" w:cs="Times New Roman"/>
                    </w:rPr>
                    <m:t>it</m:t>
                  </m:r>
                </m:sub>
              </m:sSub>
            </m:den>
          </m:f>
          <m:r>
            <w:rPr>
              <w:rFonts w:ascii="Cambria Math" w:hAnsi="Cambria Math" w:cs="Times New Roman"/>
            </w:rPr>
            <m:t>=</m:t>
          </m:r>
          <m:f>
            <m:fPr>
              <m:ctrlPr>
                <w:rPr>
                  <w:rFonts w:ascii="Cambria Math" w:hAnsi="Cambria Math" w:cs="Times New Roman"/>
                  <w:i/>
                  <w:iCs/>
                </w:rPr>
              </m:ctrlPr>
            </m:fPr>
            <m:num>
              <m:r>
                <w:rPr>
                  <w:rFonts w:ascii="Cambria Math" w:hAnsi="Cambria Math" w:cs="Times New Roman"/>
                </w:rPr>
                <m:t>50,224</m:t>
              </m:r>
            </m:num>
            <m:den>
              <m:r>
                <w:rPr>
                  <w:rFonts w:ascii="Cambria Math" w:hAnsi="Cambria Math" w:cs="Times New Roman"/>
                </w:rPr>
                <m:t>338,516</m:t>
              </m:r>
            </m:den>
          </m:f>
          <m:r>
            <w:rPr>
              <w:rFonts w:ascii="Cambria Math" w:hAnsi="Cambria Math" w:cs="Times New Roman"/>
            </w:rPr>
            <m:t>=</m:t>
          </m:r>
          <m:r>
            <w:rPr>
              <w:rFonts w:ascii="Cambria Math" w:eastAsiaTheme="minorEastAsia" w:hAnsi="Cambria Math" w:cs="Times New Roman"/>
            </w:rPr>
            <m:t>0.148</m:t>
          </m:r>
        </m:oMath>
      </m:oMathPara>
    </w:p>
    <w:p w14:paraId="1DE0F79E" w14:textId="52F88074" w:rsidR="00A408E0" w:rsidRDefault="00C8591E" w:rsidP="00A408E0">
      <w:pPr>
        <w:pStyle w:val="ListParagraph"/>
        <w:numPr>
          <w:ilvl w:val="0"/>
          <w:numId w:val="13"/>
        </w:numPr>
        <w:spacing w:line="360" w:lineRule="auto"/>
        <w:rPr>
          <w:rFonts w:ascii="Times New Roman" w:hAnsi="Times New Roman" w:cs="Times New Roman"/>
          <w:b/>
          <w:bCs/>
        </w:rPr>
      </w:pPr>
      <w:r w:rsidRPr="00C8591E">
        <w:rPr>
          <w:rFonts w:ascii="Times New Roman" w:hAnsi="Times New Roman" w:cs="Times New Roman"/>
          <w:b/>
          <w:bCs/>
        </w:rPr>
        <w:t>Receivables-to-Assets</w:t>
      </w:r>
      <w:r>
        <w:rPr>
          <w:rFonts w:ascii="Times New Roman" w:hAnsi="Times New Roman" w:cs="Times New Roman"/>
          <w:b/>
          <w:bCs/>
        </w:rPr>
        <w:t>:</w:t>
      </w:r>
    </w:p>
    <w:p w14:paraId="10695CE1" w14:textId="46B08A64" w:rsidR="00C8591E" w:rsidRPr="002772EB" w:rsidRDefault="002772EB" w:rsidP="00C8591E">
      <w:pPr>
        <w:pStyle w:val="ListParagraph"/>
        <w:spacing w:line="360" w:lineRule="auto"/>
        <w:rPr>
          <w:rFonts w:ascii="Times New Roman" w:eastAsiaTheme="minorEastAsia" w:hAnsi="Times New Roman" w:cs="Times New Roman"/>
          <w:iCs/>
        </w:rPr>
      </w:pPr>
      <m:oMathPara>
        <m:oMath>
          <m:r>
            <m:rPr>
              <m:sty m:val="p"/>
            </m:rPr>
            <w:rPr>
              <w:rFonts w:ascii="Cambria Math" w:hAnsi="Cambria Math" w:cs="Times New Roman"/>
            </w:rPr>
            <m:t>Receivables-to-</m:t>
          </m:r>
          <m:sSub>
            <m:sSubPr>
              <m:ctrlPr>
                <w:rPr>
                  <w:rFonts w:ascii="Cambria Math" w:hAnsi="Cambria Math" w:cs="Times New Roman"/>
                  <w:iCs/>
                </w:rPr>
              </m:ctrlPr>
            </m:sSubPr>
            <m:e>
              <m:r>
                <m:rPr>
                  <m:sty m:val="p"/>
                </m:rPr>
                <w:rPr>
                  <w:rFonts w:ascii="Cambria Math" w:hAnsi="Cambria Math" w:cs="Times New Roman"/>
                </w:rPr>
                <m:t>Assets</m:t>
              </m:r>
            </m:e>
            <m:sub>
              <m:r>
                <m:rPr>
                  <m:sty m:val="p"/>
                </m:rPr>
                <w:rPr>
                  <w:rFonts w:ascii="Cambria Math" w:hAnsi="Cambria Math" w:cs="Times New Roman"/>
                </w:rPr>
                <m:t>it</m:t>
              </m:r>
            </m:sub>
          </m:sSub>
          <m:r>
            <m:rPr>
              <m:sty m:val="p"/>
            </m:rPr>
            <w:rPr>
              <w:rFonts w:ascii="Cambria Math" w:hAnsi="Cambria Math" w:cs="Times New Roman"/>
            </w:rPr>
            <m:t xml:space="preserve">= </m:t>
          </m:r>
          <m:f>
            <m:fPr>
              <m:ctrlPr>
                <w:rPr>
                  <w:rFonts w:ascii="Cambria Math" w:hAnsi="Cambria Math" w:cs="Times New Roman"/>
                  <w:iCs/>
                </w:rPr>
              </m:ctrlPr>
            </m:fPr>
            <m:num>
              <m:r>
                <m:rPr>
                  <m:sty m:val="p"/>
                </m:rPr>
                <w:rPr>
                  <w:rFonts w:ascii="Cambria Math" w:hAnsi="Cambria Math" w:cs="Times New Roman"/>
                </w:rPr>
                <m:t>Net Receivable</m:t>
              </m:r>
              <m:sSub>
                <m:sSubPr>
                  <m:ctrlPr>
                    <w:rPr>
                      <w:rFonts w:ascii="Cambria Math" w:hAnsi="Cambria Math" w:cs="Times New Roman"/>
                      <w:iCs/>
                    </w:rPr>
                  </m:ctrlPr>
                </m:sSubPr>
                <m:e>
                  <m:r>
                    <m:rPr>
                      <m:sty m:val="p"/>
                    </m:rPr>
                    <w:rPr>
                      <w:rFonts w:ascii="Cambria Math" w:hAnsi="Cambria Math" w:cs="Times New Roman"/>
                    </w:rPr>
                    <m:t>s</m:t>
                  </m:r>
                </m:e>
                <m:sub>
                  <m:r>
                    <m:rPr>
                      <m:sty m:val="p"/>
                    </m:rPr>
                    <w:rPr>
                      <w:rFonts w:ascii="Cambria Math" w:hAnsi="Cambria Math" w:cs="Times New Roman"/>
                    </w:rPr>
                    <m:t>it</m:t>
                  </m:r>
                </m:sub>
              </m:sSub>
            </m:num>
            <m:den>
              <m:r>
                <m:rPr>
                  <m:sty m:val="p"/>
                </m:rPr>
                <w:rPr>
                  <w:rFonts w:ascii="Cambria Math" w:hAnsi="Cambria Math" w:cs="Times New Roman"/>
                </w:rPr>
                <m:t xml:space="preserve">Total </m:t>
              </m:r>
              <m:sSub>
                <m:sSubPr>
                  <m:ctrlPr>
                    <w:rPr>
                      <w:rFonts w:ascii="Cambria Math" w:hAnsi="Cambria Math" w:cs="Times New Roman"/>
                      <w:iCs/>
                    </w:rPr>
                  </m:ctrlPr>
                </m:sSubPr>
                <m:e>
                  <m:r>
                    <m:rPr>
                      <m:sty m:val="p"/>
                    </m:rPr>
                    <w:rPr>
                      <w:rFonts w:ascii="Cambria Math" w:hAnsi="Cambria Math" w:cs="Times New Roman"/>
                    </w:rPr>
                    <m:t>Assets</m:t>
                  </m:r>
                </m:e>
                <m:sub>
                  <m:r>
                    <m:rPr>
                      <m:sty m:val="p"/>
                    </m:rPr>
                    <w:rPr>
                      <w:rFonts w:ascii="Cambria Math" w:hAnsi="Cambria Math" w:cs="Times New Roman"/>
                    </w:rPr>
                    <m:t>it</m:t>
                  </m:r>
                </m:sub>
              </m:sSub>
            </m:den>
          </m:f>
          <m:r>
            <w:rPr>
              <w:rFonts w:ascii="Cambria Math" w:hAnsi="Cambria Math" w:cs="Times New Roman"/>
            </w:rPr>
            <m:t>=</m:t>
          </m:r>
          <m:f>
            <m:fPr>
              <m:ctrlPr>
                <w:rPr>
                  <w:rFonts w:ascii="Cambria Math" w:hAnsi="Cambria Math" w:cs="Times New Roman"/>
                  <w:i/>
                  <w:iCs/>
                </w:rPr>
              </m:ctrlPr>
            </m:fPr>
            <m:num>
              <m:r>
                <w:rPr>
                  <w:rFonts w:ascii="Cambria Math" w:hAnsi="Cambria Math" w:cs="Times New Roman"/>
                </w:rPr>
                <m:t>23,186</m:t>
              </m:r>
            </m:num>
            <m:den>
              <m:r>
                <w:rPr>
                  <w:rFonts w:ascii="Cambria Math" w:hAnsi="Cambria Math" w:cs="Times New Roman"/>
                </w:rPr>
                <m:t>338,516</m:t>
              </m:r>
            </m:den>
          </m:f>
          <m:r>
            <w:rPr>
              <w:rFonts w:ascii="Cambria Math" w:hAnsi="Cambria Math" w:cs="Times New Roman"/>
            </w:rPr>
            <m:t>=0.</m:t>
          </m:r>
          <m:r>
            <w:rPr>
              <w:rFonts w:ascii="Cambria Math" w:hAnsi="Cambria Math" w:cs="Times New Roman"/>
            </w:rPr>
            <m:t>069</m:t>
          </m:r>
        </m:oMath>
      </m:oMathPara>
    </w:p>
    <w:p w14:paraId="6C42016C" w14:textId="0CEBE9E1" w:rsidR="001B31FC" w:rsidRDefault="00153E9B" w:rsidP="001B31FC">
      <w:pPr>
        <w:pStyle w:val="ListParagraph"/>
        <w:numPr>
          <w:ilvl w:val="0"/>
          <w:numId w:val="13"/>
        </w:numPr>
        <w:spacing w:line="360" w:lineRule="auto"/>
        <w:rPr>
          <w:rFonts w:ascii="Times New Roman" w:hAnsi="Times New Roman" w:cs="Times New Roman"/>
          <w:b/>
          <w:bCs/>
        </w:rPr>
      </w:pPr>
      <w:r w:rsidRPr="00153E9B">
        <w:rPr>
          <w:rFonts w:ascii="Times New Roman" w:hAnsi="Times New Roman" w:cs="Times New Roman"/>
          <w:b/>
          <w:bCs/>
        </w:rPr>
        <w:t>Inventory-to-Assets</w:t>
      </w:r>
      <w:r>
        <w:rPr>
          <w:rFonts w:ascii="Times New Roman" w:hAnsi="Times New Roman" w:cs="Times New Roman"/>
          <w:b/>
          <w:bCs/>
        </w:rPr>
        <w:t>:</w:t>
      </w:r>
    </w:p>
    <w:p w14:paraId="08D31FF9" w14:textId="46B3DD88" w:rsidR="00153E9B" w:rsidRPr="00716BAD" w:rsidRDefault="00716BAD" w:rsidP="00153E9B">
      <w:pPr>
        <w:pStyle w:val="ListParagraph"/>
        <w:spacing w:line="360" w:lineRule="auto"/>
        <w:rPr>
          <w:rFonts w:ascii="Times New Roman" w:eastAsiaTheme="minorEastAsia" w:hAnsi="Times New Roman" w:cs="Times New Roman"/>
        </w:rPr>
      </w:pPr>
      <m:oMathPara>
        <m:oMath>
          <m:r>
            <m:rPr>
              <m:sty m:val="p"/>
            </m:rPr>
            <w:rPr>
              <w:rFonts w:ascii="Cambria Math" w:hAnsi="Cambria Math" w:cs="Times New Roman"/>
            </w:rPr>
            <m:t>Inventory-to-</m:t>
          </m:r>
          <m:sSub>
            <m:sSubPr>
              <m:ctrlPr>
                <w:rPr>
                  <w:rFonts w:ascii="Cambria Math" w:hAnsi="Cambria Math" w:cs="Times New Roman"/>
                </w:rPr>
              </m:ctrlPr>
            </m:sSubPr>
            <m:e>
              <m:r>
                <m:rPr>
                  <m:sty m:val="p"/>
                </m:rPr>
                <w:rPr>
                  <w:rFonts w:ascii="Cambria Math" w:hAnsi="Cambria Math" w:cs="Times New Roman"/>
                </w:rPr>
                <m:t>Assets</m:t>
              </m:r>
            </m:e>
            <m:sub>
              <m:r>
                <m:rPr>
                  <m:sty m:val="p"/>
                </m:rPr>
                <w:rPr>
                  <w:rFonts w:ascii="Cambria Math" w:hAnsi="Cambria Math" w:cs="Times New Roman"/>
                </w:rPr>
                <m:t>it</m:t>
              </m:r>
            </m:sub>
          </m:sSub>
          <m:r>
            <m:rPr>
              <m:sty m:val="p"/>
            </m:rPr>
            <w:rPr>
              <w:rFonts w:ascii="Cambria Math" w:hAnsi="Cambria Math" w:cs="Times New Roman"/>
            </w:rPr>
            <m:t xml:space="preserve">= </m:t>
          </m:r>
          <m:f>
            <m:fPr>
              <m:ctrlPr>
                <w:rPr>
                  <w:rFonts w:ascii="Cambria Math" w:hAnsi="Cambria Math" w:cs="Times New Roman"/>
                </w:rPr>
              </m:ctrlPr>
            </m:fPr>
            <m:num>
              <m:sSub>
                <m:sSubPr>
                  <m:ctrlPr>
                    <w:rPr>
                      <w:rFonts w:ascii="Cambria Math" w:hAnsi="Cambria Math" w:cs="Times New Roman"/>
                    </w:rPr>
                  </m:ctrlPr>
                </m:sSubPr>
                <m:e>
                  <m:r>
                    <m:rPr>
                      <m:sty m:val="p"/>
                    </m:rPr>
                    <w:rPr>
                      <w:rFonts w:ascii="Cambria Math" w:hAnsi="Cambria Math" w:cs="Times New Roman"/>
                    </w:rPr>
                    <m:t>Inventory</m:t>
                  </m:r>
                </m:e>
                <m:sub>
                  <m:r>
                    <m:rPr>
                      <m:sty m:val="p"/>
                    </m:rPr>
                    <w:rPr>
                      <w:rFonts w:ascii="Cambria Math" w:hAnsi="Cambria Math" w:cs="Times New Roman"/>
                    </w:rPr>
                    <m:t>it</m:t>
                  </m:r>
                </m:sub>
              </m:sSub>
            </m:num>
            <m:den>
              <m:r>
                <m:rPr>
                  <m:sty m:val="p"/>
                </m:rPr>
                <w:rPr>
                  <w:rFonts w:ascii="Cambria Math" w:hAnsi="Cambria Math" w:cs="Times New Roman"/>
                </w:rPr>
                <m:t xml:space="preserve">Total </m:t>
              </m:r>
              <m:sSub>
                <m:sSubPr>
                  <m:ctrlPr>
                    <w:rPr>
                      <w:rFonts w:ascii="Cambria Math" w:hAnsi="Cambria Math" w:cs="Times New Roman"/>
                    </w:rPr>
                  </m:ctrlPr>
                </m:sSubPr>
                <m:e>
                  <m:r>
                    <m:rPr>
                      <m:sty m:val="p"/>
                    </m:rPr>
                    <w:rPr>
                      <w:rFonts w:ascii="Cambria Math" w:hAnsi="Cambria Math" w:cs="Times New Roman"/>
                    </w:rPr>
                    <m:t>Assets</m:t>
                  </m:r>
                </m:e>
                <m:sub>
                  <m:r>
                    <m:rPr>
                      <m:sty m:val="p"/>
                    </m:rPr>
                    <w:rPr>
                      <w:rFonts w:ascii="Cambria Math" w:hAnsi="Cambria Math" w:cs="Times New Roman"/>
                    </w:rPr>
                    <m:t>it</m:t>
                  </m:r>
                </m:sub>
              </m:sSub>
            </m:den>
          </m:f>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4,106</m:t>
              </m:r>
            </m:num>
            <m:den>
              <m:r>
                <w:rPr>
                  <w:rFonts w:ascii="Cambria Math" w:hAnsi="Cambria Math" w:cs="Times New Roman"/>
                </w:rPr>
                <m:t>338,516</m:t>
              </m:r>
            </m:den>
          </m:f>
          <m:r>
            <w:rPr>
              <w:rFonts w:ascii="Cambria Math" w:eastAsiaTheme="minorEastAsia" w:hAnsi="Cambria Math" w:cs="Times New Roman"/>
            </w:rPr>
            <m:t>=0.012</m:t>
          </m:r>
        </m:oMath>
      </m:oMathPara>
    </w:p>
    <w:p w14:paraId="7B147BAF" w14:textId="4368EBEC" w:rsidR="00514246" w:rsidRDefault="008F7F5F" w:rsidP="00514246">
      <w:pPr>
        <w:pStyle w:val="ListParagraph"/>
        <w:numPr>
          <w:ilvl w:val="0"/>
          <w:numId w:val="13"/>
        </w:numPr>
        <w:spacing w:line="360" w:lineRule="auto"/>
        <w:rPr>
          <w:rFonts w:ascii="Times New Roman" w:hAnsi="Times New Roman" w:cs="Times New Roman"/>
          <w:b/>
          <w:bCs/>
        </w:rPr>
      </w:pPr>
      <w:r w:rsidRPr="008F7F5F">
        <w:rPr>
          <w:rFonts w:ascii="Times New Roman" w:hAnsi="Times New Roman" w:cs="Times New Roman"/>
          <w:b/>
          <w:bCs/>
        </w:rPr>
        <w:t>Intangibles-to-Assets</w:t>
      </w:r>
      <w:r>
        <w:rPr>
          <w:rFonts w:ascii="Times New Roman" w:hAnsi="Times New Roman" w:cs="Times New Roman"/>
          <w:b/>
          <w:bCs/>
        </w:rPr>
        <w:t>:</w:t>
      </w:r>
    </w:p>
    <w:p w14:paraId="598B4FC6" w14:textId="7593CEF2" w:rsidR="008F7F5F" w:rsidRPr="00120280" w:rsidRDefault="00120280" w:rsidP="008F7F5F">
      <w:pPr>
        <w:pStyle w:val="ListParagraph"/>
        <w:spacing w:line="360" w:lineRule="auto"/>
        <w:rPr>
          <w:rFonts w:ascii="Times New Roman" w:eastAsiaTheme="minorEastAsia" w:hAnsi="Times New Roman" w:cs="Times New Roman"/>
          <w:iCs/>
        </w:rPr>
      </w:pPr>
      <m:oMathPara>
        <m:oMath>
          <m:r>
            <m:rPr>
              <m:sty m:val="p"/>
            </m:rPr>
            <w:rPr>
              <w:rFonts w:ascii="Cambria Math" w:hAnsi="Cambria Math" w:cs="Times New Roman"/>
            </w:rPr>
            <m:t>Intangibles-to-</m:t>
          </m:r>
          <m:sSub>
            <m:sSubPr>
              <m:ctrlPr>
                <w:rPr>
                  <w:rFonts w:ascii="Cambria Math" w:hAnsi="Cambria Math" w:cs="Times New Roman"/>
                  <w:iCs/>
                </w:rPr>
              </m:ctrlPr>
            </m:sSubPr>
            <m:e>
              <m:r>
                <m:rPr>
                  <m:sty m:val="p"/>
                </m:rPr>
                <w:rPr>
                  <w:rFonts w:ascii="Cambria Math" w:hAnsi="Cambria Math" w:cs="Times New Roman"/>
                </w:rPr>
                <m:t>Assets</m:t>
              </m:r>
            </m:e>
            <m:sub>
              <m:r>
                <m:rPr>
                  <m:sty m:val="p"/>
                </m:rPr>
                <w:rPr>
                  <w:rFonts w:ascii="Cambria Math" w:hAnsi="Cambria Math" w:cs="Times New Roman"/>
                </w:rPr>
                <m:t>it</m:t>
              </m:r>
            </m:sub>
          </m:sSub>
          <m:r>
            <m:rPr>
              <m:sty m:val="p"/>
            </m:rPr>
            <w:rPr>
              <w:rFonts w:ascii="Cambria Math" w:hAnsi="Cambria Math" w:cs="Times New Roman"/>
            </w:rPr>
            <m:t xml:space="preserve">= </m:t>
          </m:r>
          <m:f>
            <m:fPr>
              <m:ctrlPr>
                <w:rPr>
                  <w:rFonts w:ascii="Cambria Math" w:hAnsi="Cambria Math" w:cs="Times New Roman"/>
                  <w:iCs/>
                </w:rPr>
              </m:ctrlPr>
            </m:fPr>
            <m:num>
              <m:sSub>
                <m:sSubPr>
                  <m:ctrlPr>
                    <w:rPr>
                      <w:rFonts w:ascii="Cambria Math" w:hAnsi="Cambria Math" w:cs="Times New Roman"/>
                      <w:iCs/>
                    </w:rPr>
                  </m:ctrlPr>
                </m:sSubPr>
                <m:e>
                  <m:r>
                    <m:rPr>
                      <m:sty m:val="p"/>
                    </m:rPr>
                    <w:rPr>
                      <w:rFonts w:ascii="Cambria Math" w:hAnsi="Cambria Math" w:cs="Times New Roman"/>
                    </w:rPr>
                    <m:t>Goodwill</m:t>
                  </m:r>
                </m:e>
                <m:sub>
                  <m:r>
                    <m:rPr>
                      <m:sty m:val="p"/>
                    </m:rPr>
                    <w:rPr>
                      <w:rFonts w:ascii="Cambria Math" w:hAnsi="Cambria Math" w:cs="Times New Roman"/>
                    </w:rPr>
                    <m:t>it</m:t>
                  </m:r>
                </m:sub>
              </m:sSub>
              <m:r>
                <m:rPr>
                  <m:sty m:val="p"/>
                </m:rPr>
                <w:rPr>
                  <w:rFonts w:ascii="Cambria Math" w:hAnsi="Cambria Math" w:cs="Times New Roman"/>
                </w:rPr>
                <m:t>-</m:t>
              </m:r>
              <m:sSub>
                <m:sSubPr>
                  <m:ctrlPr>
                    <w:rPr>
                      <w:rFonts w:ascii="Cambria Math" w:hAnsi="Cambria Math" w:cs="Times New Roman"/>
                      <w:iCs/>
                    </w:rPr>
                  </m:ctrlPr>
                </m:sSubPr>
                <m:e>
                  <m:r>
                    <m:rPr>
                      <m:sty m:val="p"/>
                    </m:rPr>
                    <w:rPr>
                      <w:rFonts w:ascii="Cambria Math" w:hAnsi="Cambria Math" w:cs="Times New Roman"/>
                    </w:rPr>
                    <m:t>Intangible Assets</m:t>
                  </m:r>
                </m:e>
                <m:sub>
                  <m:r>
                    <m:rPr>
                      <m:sty m:val="p"/>
                    </m:rPr>
                    <w:rPr>
                      <w:rFonts w:ascii="Cambria Math" w:hAnsi="Cambria Math" w:cs="Times New Roman"/>
                    </w:rPr>
                    <m:t>it</m:t>
                  </m:r>
                </m:sub>
              </m:sSub>
            </m:num>
            <m:den>
              <m:r>
                <m:rPr>
                  <m:sty m:val="p"/>
                </m:rPr>
                <w:rPr>
                  <w:rFonts w:ascii="Cambria Math" w:hAnsi="Cambria Math" w:cs="Times New Roman"/>
                </w:rPr>
                <m:t xml:space="preserve">Total </m:t>
              </m:r>
              <m:sSub>
                <m:sSubPr>
                  <m:ctrlPr>
                    <w:rPr>
                      <w:rFonts w:ascii="Cambria Math" w:hAnsi="Cambria Math" w:cs="Times New Roman"/>
                      <w:iCs/>
                    </w:rPr>
                  </m:ctrlPr>
                </m:sSubPr>
                <m:e>
                  <m:r>
                    <m:rPr>
                      <m:sty m:val="p"/>
                    </m:rPr>
                    <w:rPr>
                      <w:rFonts w:ascii="Cambria Math" w:hAnsi="Cambria Math" w:cs="Times New Roman"/>
                    </w:rPr>
                    <m:t>Assets</m:t>
                  </m:r>
                </m:e>
                <m:sub>
                  <m:r>
                    <m:rPr>
                      <m:sty m:val="p"/>
                    </m:rPr>
                    <w:rPr>
                      <w:rFonts w:ascii="Cambria Math" w:hAnsi="Cambria Math" w:cs="Times New Roman"/>
                    </w:rPr>
                    <m:t>it</m:t>
                  </m:r>
                </m:sub>
              </m:sSub>
            </m:den>
          </m:f>
          <m:r>
            <w:rPr>
              <w:rFonts w:ascii="Cambria Math" w:hAnsi="Cambria Math" w:cs="Times New Roman"/>
            </w:rPr>
            <m:t>=</m:t>
          </m:r>
          <m:f>
            <m:fPr>
              <m:ctrlPr>
                <w:rPr>
                  <w:rFonts w:ascii="Cambria Math" w:hAnsi="Cambria Math" w:cs="Times New Roman"/>
                  <w:i/>
                  <w:iCs/>
                </w:rPr>
              </m:ctrlPr>
            </m:fPr>
            <m:num>
              <m:r>
                <w:rPr>
                  <w:rFonts w:ascii="Cambria Math" w:hAnsi="Cambria Math" w:cs="Times New Roman"/>
                </w:rPr>
                <m:t>0-0</m:t>
              </m:r>
            </m:num>
            <m:den>
              <m:r>
                <w:rPr>
                  <w:rFonts w:ascii="Cambria Math" w:hAnsi="Cambria Math" w:cs="Times New Roman"/>
                </w:rPr>
                <m:t>338,516</m:t>
              </m:r>
            </m:den>
          </m:f>
          <m:r>
            <w:rPr>
              <w:rFonts w:ascii="Cambria Math" w:eastAsiaTheme="minorEastAsia" w:hAnsi="Cambria Math" w:cs="Times New Roman"/>
            </w:rPr>
            <m:t>=0</m:t>
          </m:r>
        </m:oMath>
      </m:oMathPara>
    </w:p>
    <w:p w14:paraId="6DEA5587" w14:textId="451E4755" w:rsidR="00553989" w:rsidRDefault="00D70750" w:rsidP="00553989">
      <w:pPr>
        <w:pStyle w:val="ListParagraph"/>
        <w:numPr>
          <w:ilvl w:val="0"/>
          <w:numId w:val="13"/>
        </w:numPr>
        <w:spacing w:line="360" w:lineRule="auto"/>
        <w:rPr>
          <w:rFonts w:ascii="Times New Roman" w:hAnsi="Times New Roman" w:cs="Times New Roman"/>
          <w:b/>
          <w:bCs/>
        </w:rPr>
      </w:pPr>
      <w:r w:rsidRPr="00D70750">
        <w:rPr>
          <w:rFonts w:ascii="Times New Roman" w:hAnsi="Times New Roman" w:cs="Times New Roman"/>
          <w:b/>
          <w:bCs/>
        </w:rPr>
        <w:t>PPE-to-Assets</w:t>
      </w:r>
      <w:r>
        <w:rPr>
          <w:rFonts w:ascii="Times New Roman" w:hAnsi="Times New Roman" w:cs="Times New Roman"/>
          <w:b/>
          <w:bCs/>
        </w:rPr>
        <w:t>:</w:t>
      </w:r>
    </w:p>
    <w:p w14:paraId="5AABC1B3" w14:textId="283C1AA6" w:rsidR="00D70750" w:rsidRPr="00581ECF" w:rsidRDefault="00581ECF" w:rsidP="00D70750">
      <w:pPr>
        <w:pStyle w:val="ListParagraph"/>
        <w:spacing w:line="360" w:lineRule="auto"/>
        <w:rPr>
          <w:rFonts w:ascii="Times New Roman" w:eastAsiaTheme="minorEastAsia" w:hAnsi="Times New Roman" w:cs="Times New Roman"/>
          <w:iCs/>
        </w:rPr>
      </w:pPr>
      <m:oMathPara>
        <m:oMath>
          <m:r>
            <m:rPr>
              <m:sty m:val="p"/>
            </m:rPr>
            <w:rPr>
              <w:rFonts w:ascii="Cambria Math" w:hAnsi="Cambria Math" w:cs="Times New Roman"/>
            </w:rPr>
            <m:t>PPE-to-</m:t>
          </m:r>
          <m:sSub>
            <m:sSubPr>
              <m:ctrlPr>
                <w:rPr>
                  <w:rFonts w:ascii="Cambria Math" w:hAnsi="Cambria Math" w:cs="Times New Roman"/>
                  <w:iCs/>
                </w:rPr>
              </m:ctrlPr>
            </m:sSubPr>
            <m:e>
              <m:r>
                <m:rPr>
                  <m:sty m:val="p"/>
                </m:rPr>
                <w:rPr>
                  <w:rFonts w:ascii="Cambria Math" w:hAnsi="Cambria Math" w:cs="Times New Roman"/>
                </w:rPr>
                <m:t>Assets</m:t>
              </m:r>
            </m:e>
            <m:sub>
              <m:r>
                <m:rPr>
                  <m:sty m:val="p"/>
                </m:rPr>
                <w:rPr>
                  <w:rFonts w:ascii="Cambria Math" w:hAnsi="Cambria Math" w:cs="Times New Roman"/>
                </w:rPr>
                <m:t>it</m:t>
              </m:r>
            </m:sub>
          </m:sSub>
          <m:r>
            <m:rPr>
              <m:sty m:val="p"/>
            </m:rPr>
            <w:rPr>
              <w:rFonts w:ascii="Cambria Math" w:hAnsi="Cambria Math" w:cs="Times New Roman"/>
            </w:rPr>
            <m:t xml:space="preserve">= </m:t>
          </m:r>
          <m:f>
            <m:fPr>
              <m:ctrlPr>
                <w:rPr>
                  <w:rFonts w:ascii="Cambria Math" w:hAnsi="Cambria Math" w:cs="Times New Roman"/>
                  <w:iCs/>
                </w:rPr>
              </m:ctrlPr>
            </m:fPr>
            <m:num>
              <m:sSub>
                <m:sSubPr>
                  <m:ctrlPr>
                    <w:rPr>
                      <w:rFonts w:ascii="Cambria Math" w:hAnsi="Cambria Math" w:cs="Times New Roman"/>
                      <w:iCs/>
                    </w:rPr>
                  </m:ctrlPr>
                </m:sSubPr>
                <m:e>
                  <m:r>
                    <m:rPr>
                      <m:sty m:val="p"/>
                    </m:rPr>
                    <w:rPr>
                      <w:rFonts w:ascii="Cambria Math" w:hAnsi="Cambria Math" w:cs="Times New Roman"/>
                    </w:rPr>
                    <m:t>Short-term Debt</m:t>
                  </m:r>
                </m:e>
                <m:sub>
                  <m:r>
                    <m:rPr>
                      <m:sty m:val="p"/>
                    </m:rPr>
                    <w:rPr>
                      <w:rFonts w:ascii="Cambria Math" w:hAnsi="Cambria Math" w:cs="Times New Roman"/>
                    </w:rPr>
                    <m:t>it</m:t>
                  </m:r>
                </m:sub>
              </m:sSub>
            </m:num>
            <m:den>
              <m:sSub>
                <m:sSubPr>
                  <m:ctrlPr>
                    <w:rPr>
                      <w:rFonts w:ascii="Cambria Math" w:hAnsi="Cambria Math" w:cs="Times New Roman"/>
                      <w:iCs/>
                    </w:rPr>
                  </m:ctrlPr>
                </m:sSubPr>
                <m:e>
                  <m:r>
                    <m:rPr>
                      <m:sty m:val="p"/>
                    </m:rPr>
                    <w:rPr>
                      <w:rFonts w:ascii="Cambria Math" w:hAnsi="Cambria Math" w:cs="Times New Roman"/>
                    </w:rPr>
                    <m:t>Total Liabilities</m:t>
                  </m:r>
                </m:e>
                <m:sub>
                  <m:r>
                    <m:rPr>
                      <m:sty m:val="p"/>
                    </m:rPr>
                    <w:rPr>
                      <w:rFonts w:ascii="Cambria Math" w:hAnsi="Cambria Math" w:cs="Times New Roman"/>
                    </w:rPr>
                    <m:t>it</m:t>
                  </m:r>
                </m:sub>
              </m:sSub>
            </m:den>
          </m:f>
          <m:r>
            <w:rPr>
              <w:rFonts w:ascii="Cambria Math" w:hAnsi="Cambria Math" w:cs="Times New Roman"/>
            </w:rPr>
            <m:t>=</m:t>
          </m:r>
          <m:f>
            <m:fPr>
              <m:ctrlPr>
                <w:rPr>
                  <w:rFonts w:ascii="Cambria Math" w:hAnsi="Cambria Math" w:cs="Times New Roman"/>
                  <w:i/>
                  <w:iCs/>
                </w:rPr>
              </m:ctrlPr>
            </m:fPr>
            <m:num>
              <m:r>
                <w:rPr>
                  <w:rFonts w:ascii="Cambria Math" w:hAnsi="Cambria Math" w:cs="Times New Roman"/>
                </w:rPr>
                <m:t>36,</m:t>
              </m:r>
              <m:r>
                <w:rPr>
                  <w:rFonts w:ascii="Cambria Math" w:hAnsi="Cambria Math" w:cs="Times New Roman"/>
                </w:rPr>
                <m:t>766</m:t>
              </m:r>
            </m:num>
            <m:den>
              <m:r>
                <w:rPr>
                  <w:rFonts w:ascii="Cambria Math" w:hAnsi="Cambria Math" w:cs="Times New Roman"/>
                </w:rPr>
                <m:t>338,516</m:t>
              </m:r>
            </m:den>
          </m:f>
          <m:r>
            <w:rPr>
              <w:rFonts w:ascii="Cambria Math" w:hAnsi="Cambria Math" w:cs="Times New Roman"/>
            </w:rPr>
            <m:t>=0.109</m:t>
          </m:r>
        </m:oMath>
      </m:oMathPara>
    </w:p>
    <w:p w14:paraId="53FC4AAA" w14:textId="6EA34A27" w:rsidR="00D70A22" w:rsidRDefault="00D70A22" w:rsidP="00D70A22">
      <w:pPr>
        <w:pStyle w:val="ListParagraph"/>
        <w:numPr>
          <w:ilvl w:val="0"/>
          <w:numId w:val="13"/>
        </w:numPr>
        <w:spacing w:line="360" w:lineRule="auto"/>
        <w:rPr>
          <w:rFonts w:ascii="Times New Roman" w:hAnsi="Times New Roman" w:cs="Times New Roman"/>
          <w:b/>
          <w:bCs/>
        </w:rPr>
      </w:pPr>
      <w:r w:rsidRPr="00D70A22">
        <w:rPr>
          <w:rFonts w:ascii="Times New Roman" w:hAnsi="Times New Roman" w:cs="Times New Roman"/>
          <w:b/>
          <w:bCs/>
        </w:rPr>
        <w:t>Retained Earnings-to-Assets</w:t>
      </w:r>
      <w:r>
        <w:rPr>
          <w:rFonts w:ascii="Times New Roman" w:hAnsi="Times New Roman" w:cs="Times New Roman"/>
          <w:b/>
          <w:bCs/>
        </w:rPr>
        <w:t>:</w:t>
      </w:r>
    </w:p>
    <w:p w14:paraId="5DE92B1F" w14:textId="57FB9AA5" w:rsidR="00D70A22" w:rsidRPr="006F26C6" w:rsidRDefault="006F26C6" w:rsidP="00D70A22">
      <w:pPr>
        <w:pStyle w:val="ListParagraph"/>
        <w:spacing w:line="360" w:lineRule="auto"/>
        <w:rPr>
          <w:rFonts w:ascii="Times New Roman" w:eastAsiaTheme="minorEastAsia" w:hAnsi="Times New Roman" w:cs="Times New Roman"/>
          <w:iCs/>
        </w:rPr>
      </w:pPr>
      <m:oMathPara>
        <m:oMath>
          <m:r>
            <m:rPr>
              <m:sty m:val="p"/>
            </m:rPr>
            <w:rPr>
              <w:rFonts w:ascii="Cambria Math" w:hAnsi="Cambria Math" w:cs="Times New Roman"/>
            </w:rPr>
            <m:t xml:space="preserve">Retained Earnings-to- </m:t>
          </m:r>
          <m:sSub>
            <m:sSubPr>
              <m:ctrlPr>
                <w:rPr>
                  <w:rFonts w:ascii="Cambria Math" w:hAnsi="Cambria Math" w:cs="Times New Roman"/>
                  <w:iCs/>
                </w:rPr>
              </m:ctrlPr>
            </m:sSubPr>
            <m:e>
              <m:r>
                <m:rPr>
                  <m:sty m:val="p"/>
                </m:rPr>
                <w:rPr>
                  <w:rFonts w:ascii="Cambria Math" w:hAnsi="Cambria Math" w:cs="Times New Roman"/>
                </w:rPr>
                <m:t>Assets</m:t>
              </m:r>
            </m:e>
            <m:sub>
              <m:r>
                <m:rPr>
                  <m:sty m:val="p"/>
                </m:rPr>
                <w:rPr>
                  <w:rFonts w:ascii="Cambria Math" w:hAnsi="Cambria Math" w:cs="Times New Roman"/>
                </w:rPr>
                <m:t>it</m:t>
              </m:r>
            </m:sub>
          </m:sSub>
          <m:r>
            <m:rPr>
              <m:sty m:val="p"/>
            </m:rPr>
            <w:rPr>
              <w:rFonts w:ascii="Cambria Math" w:hAnsi="Cambria Math" w:cs="Times New Roman"/>
            </w:rPr>
            <m:t xml:space="preserve">= </m:t>
          </m:r>
          <m:f>
            <m:fPr>
              <m:ctrlPr>
                <w:rPr>
                  <w:rFonts w:ascii="Cambria Math" w:hAnsi="Cambria Math" w:cs="Times New Roman"/>
                  <w:iCs/>
                </w:rPr>
              </m:ctrlPr>
            </m:fPr>
            <m:num>
              <m:sSub>
                <m:sSubPr>
                  <m:ctrlPr>
                    <w:rPr>
                      <w:rFonts w:ascii="Cambria Math" w:hAnsi="Cambria Math" w:cs="Times New Roman"/>
                      <w:iCs/>
                    </w:rPr>
                  </m:ctrlPr>
                </m:sSubPr>
                <m:e>
                  <m:r>
                    <m:rPr>
                      <m:sty m:val="p"/>
                    </m:rPr>
                    <w:rPr>
                      <w:rFonts w:ascii="Cambria Math" w:hAnsi="Cambria Math" w:cs="Times New Roman"/>
                    </w:rPr>
                    <m:t>Retained Earnings</m:t>
                  </m:r>
                </m:e>
                <m:sub>
                  <m:r>
                    <m:rPr>
                      <m:sty m:val="p"/>
                    </m:rPr>
                    <w:rPr>
                      <w:rFonts w:ascii="Cambria Math" w:hAnsi="Cambria Math" w:cs="Times New Roman"/>
                    </w:rPr>
                    <m:t>it</m:t>
                  </m:r>
                </m:sub>
              </m:sSub>
            </m:num>
            <m:den>
              <m:r>
                <m:rPr>
                  <m:sty m:val="p"/>
                </m:rPr>
                <w:rPr>
                  <w:rFonts w:ascii="Cambria Math" w:hAnsi="Cambria Math" w:cs="Times New Roman"/>
                </w:rPr>
                <m:t xml:space="preserve">Total </m:t>
              </m:r>
              <m:sSub>
                <m:sSubPr>
                  <m:ctrlPr>
                    <w:rPr>
                      <w:rFonts w:ascii="Cambria Math" w:hAnsi="Cambria Math" w:cs="Times New Roman"/>
                      <w:iCs/>
                    </w:rPr>
                  </m:ctrlPr>
                </m:sSubPr>
                <m:e>
                  <m:r>
                    <m:rPr>
                      <m:sty m:val="p"/>
                    </m:rPr>
                    <w:rPr>
                      <w:rFonts w:ascii="Cambria Math" w:hAnsi="Cambria Math" w:cs="Times New Roman"/>
                    </w:rPr>
                    <m:t>Assets</m:t>
                  </m:r>
                </m:e>
                <m:sub>
                  <m:r>
                    <m:rPr>
                      <m:sty m:val="p"/>
                    </m:rPr>
                    <w:rPr>
                      <w:rFonts w:ascii="Cambria Math" w:hAnsi="Cambria Math" w:cs="Times New Roman"/>
                    </w:rPr>
                    <m:t>it</m:t>
                  </m:r>
                </m:sub>
              </m:sSub>
            </m:den>
          </m:f>
          <m:r>
            <w:rPr>
              <w:rFonts w:ascii="Cambria Math" w:hAnsi="Cambria Math" w:cs="Times New Roman"/>
            </w:rPr>
            <m:t>=</m:t>
          </m:r>
          <m:f>
            <m:fPr>
              <m:ctrlPr>
                <w:rPr>
                  <w:rFonts w:ascii="Cambria Math" w:hAnsi="Cambria Math" w:cs="Times New Roman"/>
                  <w:i/>
                  <w:iCs/>
                </w:rPr>
              </m:ctrlPr>
            </m:fPr>
            <m:num>
              <m:r>
                <w:rPr>
                  <w:rFonts w:ascii="Cambria Math" w:hAnsi="Cambria Math" w:cs="Times New Roman"/>
                </w:rPr>
                <m:t>45,898</m:t>
              </m:r>
            </m:num>
            <m:den>
              <m:r>
                <w:rPr>
                  <w:rFonts w:ascii="Cambria Math" w:hAnsi="Cambria Math" w:cs="Times New Roman"/>
                </w:rPr>
                <m:t>338,516</m:t>
              </m:r>
            </m:den>
          </m:f>
          <m:r>
            <w:rPr>
              <w:rFonts w:ascii="Cambria Math" w:hAnsi="Cambria Math" w:cs="Times New Roman"/>
            </w:rPr>
            <m:t>=0.136</m:t>
          </m:r>
        </m:oMath>
      </m:oMathPara>
    </w:p>
    <w:p w14:paraId="26DD24D8" w14:textId="77777777" w:rsidR="00E3735B" w:rsidRPr="00E3735B" w:rsidRDefault="00E3735B" w:rsidP="00E3735B">
      <w:pPr>
        <w:pStyle w:val="ListParagraph"/>
        <w:numPr>
          <w:ilvl w:val="0"/>
          <w:numId w:val="13"/>
        </w:numPr>
        <w:spacing w:line="360" w:lineRule="auto"/>
        <w:rPr>
          <w:rFonts w:ascii="Times New Roman" w:hAnsi="Times New Roman" w:cs="Times New Roman"/>
        </w:rPr>
      </w:pPr>
      <w:r w:rsidRPr="00E3735B">
        <w:rPr>
          <w:rFonts w:ascii="Times New Roman" w:hAnsi="Times New Roman" w:cs="Times New Roman"/>
          <w:b/>
          <w:bCs/>
        </w:rPr>
        <w:t>Debt Short-term Share</w:t>
      </w:r>
    </w:p>
    <w:p w14:paraId="33F033F9" w14:textId="39F47FB7" w:rsidR="009E0210" w:rsidRPr="00400258" w:rsidRDefault="00400258" w:rsidP="00377B8E">
      <w:pPr>
        <w:spacing w:line="360" w:lineRule="auto"/>
        <w:rPr>
          <w:rFonts w:ascii="Times New Roman" w:eastAsiaTheme="minorEastAsia" w:hAnsi="Times New Roman" w:cs="Times New Roman"/>
          <w:iCs/>
        </w:rPr>
      </w:pPr>
      <m:oMathPara>
        <m:oMath>
          <m:r>
            <m:rPr>
              <m:sty m:val="p"/>
            </m:rPr>
            <w:rPr>
              <w:rFonts w:ascii="Cambria Math" w:hAnsi="Cambria Math" w:cs="Times New Roman"/>
            </w:rPr>
            <m:t>Debt Short Shar</m:t>
          </m:r>
          <m:sSub>
            <m:sSubPr>
              <m:ctrlPr>
                <w:rPr>
                  <w:rFonts w:ascii="Cambria Math" w:hAnsi="Cambria Math" w:cs="Times New Roman"/>
                  <w:iCs/>
                </w:rPr>
              </m:ctrlPr>
            </m:sSubPr>
            <m:e>
              <m:r>
                <m:rPr>
                  <m:sty m:val="p"/>
                </m:rPr>
                <w:rPr>
                  <w:rFonts w:ascii="Cambria Math" w:hAnsi="Cambria Math" w:cs="Times New Roman"/>
                </w:rPr>
                <m:t>e</m:t>
              </m:r>
            </m:e>
            <m:sub>
              <m:r>
                <m:rPr>
                  <m:sty m:val="p"/>
                </m:rPr>
                <w:rPr>
                  <w:rFonts w:ascii="Cambria Math" w:hAnsi="Cambria Math" w:cs="Times New Roman"/>
                </w:rPr>
                <m:t>it</m:t>
              </m:r>
            </m:sub>
          </m:sSub>
          <m:r>
            <m:rPr>
              <m:sty m:val="p"/>
            </m:rPr>
            <w:rPr>
              <w:rFonts w:ascii="Cambria Math" w:hAnsi="Cambria Math" w:cs="Times New Roman"/>
            </w:rPr>
            <m:t xml:space="preserve">= </m:t>
          </m:r>
          <m:f>
            <m:fPr>
              <m:ctrlPr>
                <w:rPr>
                  <w:rFonts w:ascii="Cambria Math" w:hAnsi="Cambria Math" w:cs="Times New Roman"/>
                  <w:iCs/>
                </w:rPr>
              </m:ctrlPr>
            </m:fPr>
            <m:num>
              <m:r>
                <m:rPr>
                  <m:sty m:val="p"/>
                </m:rPr>
                <w:rPr>
                  <w:rFonts w:ascii="Cambria Math" w:hAnsi="Cambria Math" w:cs="Times New Roman"/>
                </w:rPr>
                <m:t xml:space="preserve">Short-term </m:t>
              </m:r>
              <m:sSub>
                <m:sSubPr>
                  <m:ctrlPr>
                    <w:rPr>
                      <w:rFonts w:ascii="Cambria Math" w:hAnsi="Cambria Math" w:cs="Times New Roman"/>
                      <w:iCs/>
                    </w:rPr>
                  </m:ctrlPr>
                </m:sSubPr>
                <m:e>
                  <m:r>
                    <m:rPr>
                      <m:sty m:val="p"/>
                    </m:rPr>
                    <w:rPr>
                      <w:rFonts w:ascii="Cambria Math" w:hAnsi="Cambria Math" w:cs="Times New Roman"/>
                    </w:rPr>
                    <m:t>Debt</m:t>
                  </m:r>
                </m:e>
                <m:sub>
                  <m:r>
                    <m:rPr>
                      <m:sty m:val="p"/>
                    </m:rPr>
                    <w:rPr>
                      <w:rFonts w:ascii="Cambria Math" w:hAnsi="Cambria Math" w:cs="Times New Roman"/>
                    </w:rPr>
                    <m:t>it</m:t>
                  </m:r>
                </m:sub>
              </m:sSub>
            </m:num>
            <m:den>
              <m:sSub>
                <m:sSubPr>
                  <m:ctrlPr>
                    <w:rPr>
                      <w:rFonts w:ascii="Cambria Math" w:hAnsi="Cambria Math" w:cs="Times New Roman"/>
                      <w:iCs/>
                    </w:rPr>
                  </m:ctrlPr>
                </m:sSubPr>
                <m:e>
                  <m:r>
                    <m:rPr>
                      <m:sty m:val="p"/>
                    </m:rPr>
                    <w:rPr>
                      <w:rFonts w:ascii="Cambria Math" w:hAnsi="Cambria Math" w:cs="Times New Roman"/>
                    </w:rPr>
                    <m:t>Total Liabilities</m:t>
                  </m:r>
                </m:e>
                <m:sub>
                  <m:r>
                    <m:rPr>
                      <m:sty m:val="p"/>
                    </m:rPr>
                    <w:rPr>
                      <w:rFonts w:ascii="Cambria Math" w:hAnsi="Cambria Math" w:cs="Times New Roman"/>
                    </w:rPr>
                    <m:t>it</m:t>
                  </m:r>
                </m:sub>
              </m:sSub>
            </m:den>
          </m:f>
          <m:r>
            <w:rPr>
              <w:rFonts w:ascii="Cambria Math" w:hAnsi="Cambria Math" w:cs="Times New Roman"/>
            </w:rPr>
            <m:t>=</m:t>
          </m:r>
          <m:f>
            <m:fPr>
              <m:ctrlPr>
                <w:rPr>
                  <w:rFonts w:ascii="Cambria Math" w:hAnsi="Cambria Math" w:cs="Times New Roman"/>
                  <w:i/>
                  <w:iCs/>
                </w:rPr>
              </m:ctrlPr>
            </m:fPr>
            <m:num>
              <m:r>
                <w:rPr>
                  <w:rFonts w:ascii="Cambria Math" w:hAnsi="Cambria Math" w:cs="Times New Roman"/>
                </w:rPr>
                <m:t>10,260</m:t>
              </m:r>
            </m:num>
            <m:den>
              <m:r>
                <w:rPr>
                  <w:rFonts w:ascii="Cambria Math" w:hAnsi="Cambria Math" w:cs="Times New Roman"/>
                </w:rPr>
                <m:t>258,549</m:t>
              </m:r>
            </m:den>
          </m:f>
          <m:r>
            <w:rPr>
              <w:rFonts w:ascii="Cambria Math" w:hAnsi="Cambria Math" w:cs="Times New Roman"/>
            </w:rPr>
            <m:t>=0.040</m:t>
          </m:r>
        </m:oMath>
      </m:oMathPara>
    </w:p>
    <w:p w14:paraId="350FDAFC" w14:textId="03D7E9D1" w:rsidR="00B77412" w:rsidRDefault="002E2F45" w:rsidP="00B77412">
      <w:pPr>
        <w:pStyle w:val="ListParagraph"/>
        <w:numPr>
          <w:ilvl w:val="0"/>
          <w:numId w:val="13"/>
        </w:numPr>
        <w:spacing w:line="360" w:lineRule="auto"/>
        <w:rPr>
          <w:rFonts w:ascii="Times New Roman" w:hAnsi="Times New Roman" w:cs="Times New Roman"/>
          <w:b/>
          <w:bCs/>
        </w:rPr>
      </w:pPr>
      <w:r w:rsidRPr="002E2F45">
        <w:rPr>
          <w:rFonts w:ascii="Times New Roman" w:hAnsi="Times New Roman" w:cs="Times New Roman"/>
          <w:b/>
          <w:bCs/>
        </w:rPr>
        <w:t>Growth Rates</w:t>
      </w:r>
      <w:r>
        <w:rPr>
          <w:rFonts w:ascii="Times New Roman" w:hAnsi="Times New Roman" w:cs="Times New Roman"/>
          <w:b/>
          <w:bCs/>
        </w:rPr>
        <w:t>:</w:t>
      </w:r>
    </w:p>
    <w:p w14:paraId="43DC14AE" w14:textId="5FB5B8EC" w:rsidR="002E2F45" w:rsidRPr="00824507" w:rsidRDefault="00824507" w:rsidP="002E2F45">
      <w:pPr>
        <w:pStyle w:val="ListParagraph"/>
        <w:spacing w:line="360" w:lineRule="auto"/>
        <w:rPr>
          <w:rFonts w:ascii="Times New Roman" w:eastAsiaTheme="minorEastAsia" w:hAnsi="Times New Roman" w:cs="Times New Roman"/>
        </w:rPr>
      </w:pPr>
      <m:oMathPara>
        <m:oMath>
          <m:r>
            <m:rPr>
              <m:sty m:val="p"/>
            </m:rPr>
            <w:rPr>
              <w:rFonts w:ascii="Cambria Math" w:hAnsi="Cambria Math" w:cs="Times New Roman"/>
            </w:rPr>
            <m:t>Assets Growt</m:t>
          </m:r>
          <m:sSub>
            <m:sSubPr>
              <m:ctrlPr>
                <w:rPr>
                  <w:rFonts w:ascii="Cambria Math" w:hAnsi="Cambria Math" w:cs="Times New Roman"/>
                  <w:iCs/>
                </w:rPr>
              </m:ctrlPr>
            </m:sSubPr>
            <m:e>
              <m:r>
                <m:rPr>
                  <m:sty m:val="p"/>
                </m:rPr>
                <w:rPr>
                  <w:rFonts w:ascii="Cambria Math" w:hAnsi="Cambria Math" w:cs="Times New Roman"/>
                </w:rPr>
                <m:t>h</m:t>
              </m:r>
            </m:e>
            <m:sub>
              <m:r>
                <m:rPr>
                  <m:sty m:val="p"/>
                </m:rPr>
                <w:rPr>
                  <w:rFonts w:ascii="Cambria Math" w:hAnsi="Cambria Math" w:cs="Times New Roman"/>
                </w:rPr>
                <m:t>it</m:t>
              </m:r>
            </m:sub>
          </m:sSub>
          <m:r>
            <m:rPr>
              <m:sty m:val="p"/>
            </m:rPr>
            <w:rPr>
              <w:rFonts w:ascii="Cambria Math" w:hAnsi="Cambria Math" w:cs="Times New Roman"/>
            </w:rPr>
            <m:t xml:space="preserve">= </m:t>
          </m:r>
          <m:f>
            <m:fPr>
              <m:ctrlPr>
                <w:rPr>
                  <w:rFonts w:ascii="Cambria Math" w:hAnsi="Cambria Math" w:cs="Times New Roman"/>
                  <w:iCs/>
                </w:rPr>
              </m:ctrlPr>
            </m:fPr>
            <m:num>
              <m:r>
                <m:rPr>
                  <m:sty m:val="p"/>
                </m:rPr>
                <w:rPr>
                  <w:rFonts w:ascii="Cambria Math" w:hAnsi="Cambria Math" w:cs="Times New Roman"/>
                </w:rPr>
                <m:t xml:space="preserve">Total </m:t>
              </m:r>
              <m:sSub>
                <m:sSubPr>
                  <m:ctrlPr>
                    <w:rPr>
                      <w:rFonts w:ascii="Cambria Math" w:hAnsi="Cambria Math" w:cs="Times New Roman"/>
                      <w:iCs/>
                    </w:rPr>
                  </m:ctrlPr>
                </m:sSubPr>
                <m:e>
                  <m:r>
                    <m:rPr>
                      <m:sty m:val="p"/>
                    </m:rPr>
                    <w:rPr>
                      <w:rFonts w:ascii="Cambria Math" w:hAnsi="Cambria Math" w:cs="Times New Roman"/>
                    </w:rPr>
                    <m:t>Assets</m:t>
                  </m:r>
                </m:e>
                <m:sub>
                  <m:r>
                    <m:rPr>
                      <m:sty m:val="p"/>
                    </m:rPr>
                    <w:rPr>
                      <w:rFonts w:ascii="Cambria Math" w:hAnsi="Cambria Math" w:cs="Times New Roman"/>
                    </w:rPr>
                    <m:t>it</m:t>
                  </m:r>
                </m:sub>
              </m:sSub>
              <m:r>
                <m:rPr>
                  <m:sty m:val="p"/>
                </m:rPr>
                <w:rPr>
                  <w:rFonts w:ascii="Cambria Math" w:hAnsi="Cambria Math" w:cs="Times New Roman"/>
                </w:rPr>
                <m:t xml:space="preserve">- Total </m:t>
              </m:r>
              <m:sSub>
                <m:sSubPr>
                  <m:ctrlPr>
                    <w:rPr>
                      <w:rFonts w:ascii="Cambria Math" w:hAnsi="Cambria Math" w:cs="Times New Roman"/>
                      <w:iCs/>
                    </w:rPr>
                  </m:ctrlPr>
                </m:sSubPr>
                <m:e>
                  <m:r>
                    <m:rPr>
                      <m:sty m:val="p"/>
                    </m:rPr>
                    <w:rPr>
                      <w:rFonts w:ascii="Cambria Math" w:hAnsi="Cambria Math" w:cs="Times New Roman"/>
                    </w:rPr>
                    <m:t>Assets</m:t>
                  </m:r>
                </m:e>
                <m:sub>
                  <m:r>
                    <m:rPr>
                      <m:sty m:val="p"/>
                    </m:rPr>
                    <w:rPr>
                      <w:rFonts w:ascii="Cambria Math" w:hAnsi="Cambria Math" w:cs="Times New Roman"/>
                    </w:rPr>
                    <m:t>i,t-1</m:t>
                  </m:r>
                </m:sub>
              </m:sSub>
            </m:num>
            <m:den>
              <m:r>
                <m:rPr>
                  <m:sty m:val="p"/>
                </m:rPr>
                <w:rPr>
                  <w:rFonts w:ascii="Cambria Math" w:hAnsi="Cambria Math" w:cs="Times New Roman"/>
                </w:rPr>
                <m:t xml:space="preserve">Total </m:t>
              </m:r>
              <m:sSub>
                <m:sSubPr>
                  <m:ctrlPr>
                    <w:rPr>
                      <w:rFonts w:ascii="Cambria Math" w:hAnsi="Cambria Math" w:cs="Times New Roman"/>
                      <w:iCs/>
                    </w:rPr>
                  </m:ctrlPr>
                </m:sSubPr>
                <m:e>
                  <m:r>
                    <m:rPr>
                      <m:sty m:val="p"/>
                    </m:rPr>
                    <w:rPr>
                      <w:rFonts w:ascii="Cambria Math" w:hAnsi="Cambria Math" w:cs="Times New Roman"/>
                    </w:rPr>
                    <m:t>Assets</m:t>
                  </m:r>
                </m:e>
                <m:sub>
                  <m:r>
                    <m:rPr>
                      <m:sty m:val="p"/>
                    </m:rPr>
                    <w:rPr>
                      <w:rFonts w:ascii="Cambria Math" w:hAnsi="Cambria Math" w:cs="Times New Roman"/>
                    </w:rPr>
                    <m:t>i,t-1</m:t>
                  </m:r>
                </m:sub>
              </m:sSub>
            </m:den>
          </m:f>
          <m:r>
            <w:rPr>
              <w:rFonts w:ascii="Cambria Math" w:hAnsi="Cambria Math" w:cs="Times New Roman"/>
            </w:rPr>
            <m:t>=</m:t>
          </m:r>
          <m:f>
            <m:fPr>
              <m:ctrlPr>
                <w:rPr>
                  <w:rFonts w:ascii="Cambria Math" w:hAnsi="Cambria Math" w:cs="Times New Roman"/>
                </w:rPr>
              </m:ctrlPr>
            </m:fPr>
            <m:num>
              <m:r>
                <w:rPr>
                  <w:rFonts w:ascii="Cambria Math" w:hAnsi="Cambria Math" w:cs="Times New Roman"/>
                </w:rPr>
                <m:t>33</m:t>
              </m:r>
              <m:r>
                <w:rPr>
                  <w:rFonts w:ascii="Cambria Math" w:hAnsi="Cambria Math" w:cs="Times New Roman"/>
                </w:rPr>
                <m:t>8,516-</m:t>
              </m:r>
              <m:r>
                <w:rPr>
                  <w:rFonts w:ascii="Cambria Math" w:hAnsi="Cambria Math" w:cs="Times New Roman"/>
                </w:rPr>
                <m:t>365568</m:t>
              </m:r>
            </m:num>
            <m:den>
              <m:r>
                <w:rPr>
                  <w:rFonts w:ascii="Cambria Math" w:hAnsi="Cambria Math" w:cs="Times New Roman"/>
                </w:rPr>
                <m:t>365</m:t>
              </m:r>
              <m:r>
                <w:rPr>
                  <w:rFonts w:ascii="Cambria Math" w:hAnsi="Cambria Math" w:cs="Times New Roman"/>
                </w:rPr>
                <m:t>,</m:t>
              </m:r>
              <m:r>
                <w:rPr>
                  <w:rFonts w:ascii="Cambria Math" w:hAnsi="Cambria Math" w:cs="Times New Roman"/>
                </w:rPr>
                <m:t>568.</m:t>
              </m:r>
            </m:den>
          </m:f>
          <m:r>
            <w:rPr>
              <w:rFonts w:ascii="Cambria Math" w:hAnsi="Cambria Math" w:cs="Times New Roman"/>
            </w:rPr>
            <m:t>= -0.074</m:t>
          </m:r>
        </m:oMath>
      </m:oMathPara>
    </w:p>
    <w:p w14:paraId="15264C51" w14:textId="1C791C27" w:rsidR="009E0210" w:rsidRPr="008D0327" w:rsidRDefault="008D0327" w:rsidP="00377B8E">
      <w:pPr>
        <w:spacing w:line="360" w:lineRule="auto"/>
        <w:rPr>
          <w:rFonts w:ascii="Times New Roman" w:hAnsi="Times New Roman" w:cs="Times New Roman"/>
          <w:b/>
          <w:bCs/>
          <w:iCs/>
          <w:u w:val="single"/>
        </w:rPr>
      </w:pPr>
      <m:oMathPara>
        <m:oMath>
          <m:r>
            <m:rPr>
              <m:sty m:val="p"/>
            </m:rPr>
            <w:rPr>
              <w:rFonts w:ascii="Cambria Math" w:hAnsi="Cambria Math" w:cs="Times New Roman"/>
            </w:rPr>
            <m:t>Equity Growt</m:t>
          </m:r>
          <m:sSub>
            <m:sSubPr>
              <m:ctrlPr>
                <w:rPr>
                  <w:rFonts w:ascii="Cambria Math" w:hAnsi="Cambria Math" w:cs="Times New Roman"/>
                  <w:iCs/>
                </w:rPr>
              </m:ctrlPr>
            </m:sSubPr>
            <m:e>
              <m:r>
                <m:rPr>
                  <m:sty m:val="p"/>
                </m:rPr>
                <w:rPr>
                  <w:rFonts w:ascii="Cambria Math" w:hAnsi="Cambria Math" w:cs="Times New Roman"/>
                </w:rPr>
                <m:t>h</m:t>
              </m:r>
            </m:e>
            <m:sub>
              <m:r>
                <m:rPr>
                  <m:sty m:val="p"/>
                </m:rPr>
                <w:rPr>
                  <w:rFonts w:ascii="Cambria Math" w:hAnsi="Cambria Math" w:cs="Times New Roman"/>
                </w:rPr>
                <m:t>it</m:t>
              </m:r>
            </m:sub>
          </m:sSub>
          <m:r>
            <m:rPr>
              <m:sty m:val="p"/>
            </m:rPr>
            <w:rPr>
              <w:rFonts w:ascii="Cambria Math" w:hAnsi="Cambria Math" w:cs="Times New Roman"/>
            </w:rPr>
            <m:t xml:space="preserve">= </m:t>
          </m:r>
          <m:f>
            <m:fPr>
              <m:ctrlPr>
                <w:rPr>
                  <w:rFonts w:ascii="Cambria Math" w:hAnsi="Cambria Math" w:cs="Times New Roman"/>
                  <w:iCs/>
                </w:rPr>
              </m:ctrlPr>
            </m:fPr>
            <m:num>
              <m:r>
                <m:rPr>
                  <m:sty m:val="p"/>
                </m:rPr>
                <w:rPr>
                  <w:rFonts w:ascii="Cambria Math" w:hAnsi="Cambria Math" w:cs="Times New Roman"/>
                </w:rPr>
                <m:t xml:space="preserve"> </m:t>
              </m:r>
              <m:sSub>
                <m:sSubPr>
                  <m:ctrlPr>
                    <w:rPr>
                      <w:rFonts w:ascii="Cambria Math" w:hAnsi="Cambria Math" w:cs="Times New Roman"/>
                      <w:iCs/>
                    </w:rPr>
                  </m:ctrlPr>
                </m:sSubPr>
                <m:e>
                  <m:r>
                    <m:rPr>
                      <m:sty m:val="p"/>
                    </m:rPr>
                    <w:rPr>
                      <w:rFonts w:ascii="Cambria Math" w:hAnsi="Cambria Math" w:cs="Times New Roman"/>
                    </w:rPr>
                    <m:t>Equity</m:t>
                  </m:r>
                </m:e>
                <m:sub>
                  <m:r>
                    <m:rPr>
                      <m:sty m:val="p"/>
                    </m:rPr>
                    <w:rPr>
                      <w:rFonts w:ascii="Cambria Math" w:hAnsi="Cambria Math" w:cs="Times New Roman"/>
                    </w:rPr>
                    <m:t>it</m:t>
                  </m:r>
                </m:sub>
              </m:sSub>
              <m:r>
                <m:rPr>
                  <m:sty m:val="p"/>
                </m:rPr>
                <w:rPr>
                  <w:rFonts w:ascii="Cambria Math" w:hAnsi="Cambria Math" w:cs="Times New Roman"/>
                </w:rPr>
                <m:t xml:space="preserve">-  </m:t>
              </m:r>
              <m:sSub>
                <m:sSubPr>
                  <m:ctrlPr>
                    <w:rPr>
                      <w:rFonts w:ascii="Cambria Math" w:hAnsi="Cambria Math" w:cs="Times New Roman"/>
                      <w:iCs/>
                    </w:rPr>
                  </m:ctrlPr>
                </m:sSubPr>
                <m:e>
                  <m:r>
                    <m:rPr>
                      <m:sty m:val="p"/>
                    </m:rPr>
                    <w:rPr>
                      <w:rFonts w:ascii="Cambria Math" w:hAnsi="Cambria Math" w:cs="Times New Roman"/>
                    </w:rPr>
                    <m:t>Equity</m:t>
                  </m:r>
                </m:e>
                <m:sub>
                  <m:r>
                    <m:rPr>
                      <m:sty m:val="p"/>
                    </m:rPr>
                    <w:rPr>
                      <w:rFonts w:ascii="Cambria Math" w:hAnsi="Cambria Math" w:cs="Times New Roman"/>
                    </w:rPr>
                    <m:t>i,t-1</m:t>
                  </m:r>
                </m:sub>
              </m:sSub>
            </m:num>
            <m:den>
              <m:r>
                <m:rPr>
                  <m:sty m:val="p"/>
                </m:rPr>
                <w:rPr>
                  <w:rFonts w:ascii="Cambria Math" w:hAnsi="Cambria Math" w:cs="Times New Roman"/>
                </w:rPr>
                <m:t xml:space="preserve"> </m:t>
              </m:r>
              <m:sSub>
                <m:sSubPr>
                  <m:ctrlPr>
                    <w:rPr>
                      <w:rFonts w:ascii="Cambria Math" w:hAnsi="Cambria Math" w:cs="Times New Roman"/>
                      <w:iCs/>
                    </w:rPr>
                  </m:ctrlPr>
                </m:sSubPr>
                <m:e>
                  <m:r>
                    <m:rPr>
                      <m:sty m:val="p"/>
                    </m:rPr>
                    <w:rPr>
                      <w:rFonts w:ascii="Cambria Math" w:hAnsi="Cambria Math" w:cs="Times New Roman"/>
                    </w:rPr>
                    <m:t>Equity</m:t>
                  </m:r>
                </m:e>
                <m:sub>
                  <m:r>
                    <m:rPr>
                      <m:sty m:val="p"/>
                    </m:rPr>
                    <w:rPr>
                      <w:rFonts w:ascii="Cambria Math" w:hAnsi="Cambria Math" w:cs="Times New Roman"/>
                    </w:rPr>
                    <m:t>i,t-1</m:t>
                  </m:r>
                </m:sub>
              </m:sSub>
            </m:den>
          </m:f>
          <m:r>
            <m:rPr>
              <m:sty m:val="p"/>
            </m:rPr>
            <w:rPr>
              <w:rFonts w:ascii="Cambria Math" w:hAnsi="Cambria Math" w:cs="Times New Roman"/>
            </w:rPr>
            <m:t xml:space="preserve">= </m:t>
          </m:r>
          <m:f>
            <m:fPr>
              <m:ctrlPr>
                <w:rPr>
                  <w:rFonts w:ascii="Cambria Math" w:hAnsi="Cambria Math" w:cs="Times New Roman"/>
                  <w:iCs/>
                </w:rPr>
              </m:ctrlPr>
            </m:fPr>
            <m:num>
              <m:r>
                <m:rPr>
                  <m:sty m:val="p"/>
                </m:rPr>
                <w:rPr>
                  <w:rFonts w:ascii="Cambria Math" w:hAnsi="Cambria Math" w:cs="Times New Roman"/>
                </w:rPr>
                <m:t>79, 967</m:t>
              </m:r>
              <m:r>
                <m:rPr>
                  <m:sty m:val="p"/>
                </m:rPr>
                <w:rPr>
                  <w:rFonts w:ascii="Cambria Math" w:hAnsi="Cambria Math" w:cs="Times New Roman"/>
                </w:rPr>
                <m:t>-94,748</m:t>
              </m:r>
            </m:num>
            <m:den>
              <m:r>
                <w:rPr>
                  <w:rFonts w:ascii="Cambria Math" w:hAnsi="Cambria Math" w:cs="Times New Roman"/>
                </w:rPr>
                <m:t>94,748</m:t>
              </m:r>
            </m:den>
          </m:f>
          <m:r>
            <m:rPr>
              <m:sty m:val="p"/>
            </m:rPr>
            <w:rPr>
              <w:rFonts w:ascii="Cambria Math" w:hAnsi="Cambria Math" w:cs="Times New Roman"/>
            </w:rPr>
            <m:t>=-0.</m:t>
          </m:r>
          <m:r>
            <m:rPr>
              <m:sty m:val="p"/>
            </m:rPr>
            <w:rPr>
              <w:rFonts w:ascii="Cambria Math" w:hAnsi="Cambria Math" w:cs="Times New Roman"/>
            </w:rPr>
            <m:t>156</m:t>
          </m:r>
        </m:oMath>
      </m:oMathPara>
    </w:p>
    <w:p w14:paraId="37944030" w14:textId="77777777" w:rsidR="009E0210" w:rsidRPr="002168DE" w:rsidRDefault="009E0210" w:rsidP="00377B8E">
      <w:pPr>
        <w:spacing w:line="360" w:lineRule="auto"/>
        <w:rPr>
          <w:rFonts w:ascii="Times New Roman" w:hAnsi="Times New Roman" w:cs="Times New Roman"/>
          <w:b/>
          <w:bCs/>
        </w:rPr>
      </w:pPr>
    </w:p>
    <w:p w14:paraId="358F4763" w14:textId="5CFE465B" w:rsidR="00C277AF" w:rsidRPr="005F384A" w:rsidRDefault="00C277AF" w:rsidP="00C277AF">
      <w:pPr>
        <w:spacing w:line="360" w:lineRule="auto"/>
        <w:ind w:left="720"/>
        <w:rPr>
          <w:rFonts w:ascii="Times New Roman" w:hAnsi="Times New Roman" w:cs="Times New Roman"/>
        </w:rPr>
      </w:pPr>
    </w:p>
    <w:p w14:paraId="4E248825" w14:textId="77777777" w:rsidR="009E0210" w:rsidRDefault="009E0210" w:rsidP="00377B8E">
      <w:pPr>
        <w:spacing w:line="360" w:lineRule="auto"/>
        <w:rPr>
          <w:rFonts w:ascii="Times New Roman" w:hAnsi="Times New Roman" w:cs="Times New Roman"/>
          <w:b/>
          <w:bCs/>
          <w:u w:val="single"/>
        </w:rPr>
      </w:pPr>
    </w:p>
    <w:p w14:paraId="547AFA69" w14:textId="42FBE97B" w:rsidR="00F24D99" w:rsidRDefault="00921EA5" w:rsidP="00F24D99">
      <w:pPr>
        <w:spacing w:line="360" w:lineRule="auto"/>
        <w:rPr>
          <w:rFonts w:ascii="Times New Roman" w:hAnsi="Times New Roman" w:cs="Times New Roman"/>
        </w:rPr>
      </w:pPr>
      <w:r w:rsidRPr="00921EA5">
        <w:rPr>
          <w:rFonts w:ascii="Times New Roman" w:hAnsi="Times New Roman" w:cs="Times New Roman"/>
          <w:b/>
          <w:bCs/>
        </w:rPr>
        <w:t>Key Insights and P</w:t>
      </w:r>
      <w:r w:rsidR="00F24D99" w:rsidRPr="00F24D99">
        <w:rPr>
          <w:rFonts w:ascii="Times New Roman" w:hAnsi="Times New Roman" w:cs="Times New Roman"/>
          <w:b/>
          <w:bCs/>
        </w:rPr>
        <w:t>atterns</w:t>
      </w:r>
      <w:r>
        <w:rPr>
          <w:rFonts w:ascii="Times New Roman" w:hAnsi="Times New Roman" w:cs="Times New Roman"/>
        </w:rPr>
        <w:t>:</w:t>
      </w:r>
      <w:r w:rsidR="00F24D99" w:rsidRPr="00F24D99">
        <w:rPr>
          <w:rFonts w:ascii="Times New Roman" w:hAnsi="Times New Roman" w:cs="Times New Roman"/>
        </w:rPr>
        <w:br/>
      </w:r>
      <w:r w:rsidR="00F24D99" w:rsidRPr="00F24D99">
        <w:rPr>
          <w:rFonts w:ascii="Times New Roman" w:hAnsi="Times New Roman" w:cs="Times New Roman"/>
          <w:b/>
          <w:bCs/>
        </w:rPr>
        <w:t>Leverage</w:t>
      </w:r>
      <w:r w:rsidR="00F24D99" w:rsidRPr="00F24D99">
        <w:rPr>
          <w:rFonts w:ascii="Times New Roman" w:hAnsi="Times New Roman" w:cs="Times New Roman"/>
        </w:rPr>
        <w:t xml:space="preserve"> is higher for some firms but most stay in the 0.3–0.7 range. A few have very high debt levels.</w:t>
      </w:r>
    </w:p>
    <w:p w14:paraId="1CA980E8" w14:textId="7934E994" w:rsidR="00EB05BA" w:rsidRPr="00F24D99" w:rsidRDefault="00EB05BA" w:rsidP="00F24D99">
      <w:pPr>
        <w:spacing w:line="360" w:lineRule="auto"/>
        <w:rPr>
          <w:rFonts w:ascii="Times New Roman" w:hAnsi="Times New Roman" w:cs="Times New Roman"/>
          <w:b/>
          <w:bCs/>
        </w:rPr>
      </w:pPr>
      <w:r>
        <w:rPr>
          <w:rFonts w:ascii="Times New Roman" w:hAnsi="Times New Roman" w:cs="Times New Roman"/>
          <w:b/>
          <w:bCs/>
        </w:rPr>
        <w:lastRenderedPageBreak/>
        <w:t>Figure 2:</w:t>
      </w:r>
      <w:r w:rsidR="002C1779" w:rsidRPr="002C1779">
        <w:t xml:space="preserve"> </w:t>
      </w:r>
      <w:r w:rsidR="002C1779" w:rsidRPr="002C1779">
        <w:rPr>
          <w:rFonts w:ascii="Times New Roman" w:hAnsi="Times New Roman" w:cs="Times New Roman"/>
          <w:b/>
          <w:bCs/>
        </w:rPr>
        <w:t>Distribution of Leverage (Debt/Assets)</w:t>
      </w:r>
    </w:p>
    <w:p w14:paraId="0CE565E4" w14:textId="77777777" w:rsidR="00F24D99" w:rsidRDefault="00F24D99" w:rsidP="00F24D99">
      <w:pPr>
        <w:spacing w:line="360" w:lineRule="auto"/>
        <w:rPr>
          <w:rFonts w:ascii="Times New Roman" w:hAnsi="Times New Roman" w:cs="Times New Roman"/>
        </w:rPr>
      </w:pPr>
      <w:r w:rsidRPr="00F24D99">
        <w:rPr>
          <w:rFonts w:ascii="Times New Roman" w:hAnsi="Times New Roman" w:cs="Times New Roman"/>
          <w:b/>
          <w:bCs/>
        </w:rPr>
        <w:t>Asset growth</w:t>
      </w:r>
      <w:r w:rsidRPr="00F24D99">
        <w:rPr>
          <w:rFonts w:ascii="Times New Roman" w:hAnsi="Times New Roman" w:cs="Times New Roman"/>
        </w:rPr>
        <w:t xml:space="preserve"> changes a lot. Some years firms grow, some years they shrink. Most stay close to small growth or decline, but a few have very big swings, showing investment cycles.</w:t>
      </w:r>
    </w:p>
    <w:p w14:paraId="750366D4" w14:textId="7A8A9D9A" w:rsidR="00EB05BA" w:rsidRPr="00F24D99" w:rsidRDefault="00EB05BA" w:rsidP="00F24D99">
      <w:pPr>
        <w:spacing w:line="360" w:lineRule="auto"/>
        <w:rPr>
          <w:rFonts w:ascii="Times New Roman" w:hAnsi="Times New Roman" w:cs="Times New Roman"/>
          <w:b/>
          <w:bCs/>
        </w:rPr>
      </w:pPr>
      <w:r w:rsidRPr="00EB05BA">
        <w:rPr>
          <w:rFonts w:ascii="Times New Roman" w:hAnsi="Times New Roman" w:cs="Times New Roman"/>
          <w:b/>
          <w:bCs/>
        </w:rPr>
        <w:t>Figure 3</w:t>
      </w:r>
      <w:r>
        <w:rPr>
          <w:rFonts w:ascii="Times New Roman" w:hAnsi="Times New Roman" w:cs="Times New Roman"/>
          <w:b/>
          <w:bCs/>
        </w:rPr>
        <w:t>:</w:t>
      </w:r>
      <w:r w:rsidR="004855AE">
        <w:rPr>
          <w:rFonts w:ascii="Times New Roman" w:hAnsi="Times New Roman" w:cs="Times New Roman"/>
          <w:b/>
          <w:bCs/>
        </w:rPr>
        <w:t xml:space="preserve"> </w:t>
      </w:r>
      <w:r w:rsidR="004855AE" w:rsidRPr="004855AE">
        <w:rPr>
          <w:rFonts w:ascii="Times New Roman" w:hAnsi="Times New Roman" w:cs="Times New Roman"/>
          <w:b/>
          <w:bCs/>
        </w:rPr>
        <w:t>Distribution of Assets Growth</w:t>
      </w:r>
    </w:p>
    <w:p w14:paraId="578283D7" w14:textId="77777777" w:rsidR="00F24D99" w:rsidRPr="00F24D99" w:rsidRDefault="00F24D99" w:rsidP="00F24D99">
      <w:pPr>
        <w:spacing w:line="360" w:lineRule="auto"/>
        <w:rPr>
          <w:rFonts w:ascii="Times New Roman" w:hAnsi="Times New Roman" w:cs="Times New Roman"/>
        </w:rPr>
      </w:pPr>
      <w:r w:rsidRPr="00F24D99">
        <w:rPr>
          <w:rFonts w:ascii="Times New Roman" w:hAnsi="Times New Roman" w:cs="Times New Roman"/>
          <w:b/>
          <w:bCs/>
        </w:rPr>
        <w:t>Cross-sectional patterns</w:t>
      </w:r>
      <w:r w:rsidRPr="00F24D99">
        <w:rPr>
          <w:rFonts w:ascii="Times New Roman" w:hAnsi="Times New Roman" w:cs="Times New Roman"/>
        </w:rPr>
        <w:br/>
      </w:r>
      <w:r w:rsidRPr="00F24D99">
        <w:rPr>
          <w:rFonts w:ascii="Times New Roman" w:hAnsi="Times New Roman" w:cs="Times New Roman"/>
          <w:b/>
          <w:bCs/>
        </w:rPr>
        <w:t>Leverage and Equity/Assets</w:t>
      </w:r>
      <w:r w:rsidRPr="00F24D99">
        <w:rPr>
          <w:rFonts w:ascii="Times New Roman" w:hAnsi="Times New Roman" w:cs="Times New Roman"/>
        </w:rPr>
        <w:t xml:space="preserve"> move in opposite directions. If debt is high, equity share is low, and vice versa. The spread is wide, meaning firms use different balance-sheet policies.</w:t>
      </w:r>
    </w:p>
    <w:p w14:paraId="4508A8CB" w14:textId="5B1E85F1" w:rsidR="00F24D99" w:rsidRPr="00F24D99" w:rsidRDefault="007612FE" w:rsidP="00F24D99">
      <w:pPr>
        <w:spacing w:line="360" w:lineRule="auto"/>
        <w:rPr>
          <w:rFonts w:ascii="Times New Roman" w:hAnsi="Times New Roman" w:cs="Times New Roman"/>
          <w:b/>
          <w:bCs/>
        </w:rPr>
      </w:pPr>
      <w:r>
        <w:rPr>
          <w:rFonts w:ascii="Times New Roman" w:hAnsi="Times New Roman" w:cs="Times New Roman"/>
          <w:b/>
          <w:bCs/>
        </w:rPr>
        <w:t xml:space="preserve">Figure 4: </w:t>
      </w:r>
      <w:r w:rsidR="00B145FE" w:rsidRPr="00B145FE">
        <w:rPr>
          <w:rFonts w:ascii="Times New Roman" w:hAnsi="Times New Roman" w:cs="Times New Roman"/>
          <w:b/>
          <w:bCs/>
        </w:rPr>
        <w:t>Leverage vs Equity-to-Assets (scatter)</w:t>
      </w:r>
    </w:p>
    <w:p w14:paraId="78405DD7" w14:textId="105367EA" w:rsidR="00F24D99" w:rsidRDefault="00F24D99" w:rsidP="00F24D99">
      <w:pPr>
        <w:spacing w:line="360" w:lineRule="auto"/>
        <w:rPr>
          <w:rFonts w:ascii="Times New Roman" w:hAnsi="Times New Roman" w:cs="Times New Roman"/>
        </w:rPr>
      </w:pPr>
      <w:r w:rsidRPr="00F24D99">
        <w:rPr>
          <w:rFonts w:ascii="Times New Roman" w:hAnsi="Times New Roman" w:cs="Times New Roman"/>
          <w:b/>
          <w:bCs/>
        </w:rPr>
        <w:t>Time trends (2012–2020)</w:t>
      </w:r>
      <w:r w:rsidRPr="00F24D99">
        <w:rPr>
          <w:rFonts w:ascii="Times New Roman" w:hAnsi="Times New Roman" w:cs="Times New Roman"/>
        </w:rPr>
        <w:br/>
      </w:r>
      <w:r w:rsidR="002A0B3E" w:rsidRPr="002A0B3E">
        <w:rPr>
          <w:rFonts w:ascii="Times New Roman" w:hAnsi="Times New Roman" w:cs="Times New Roman"/>
          <w:b/>
          <w:bCs/>
        </w:rPr>
        <w:t>A</w:t>
      </w:r>
      <w:r w:rsidRPr="00F24D99">
        <w:rPr>
          <w:rFonts w:ascii="Times New Roman" w:hAnsi="Times New Roman" w:cs="Times New Roman"/>
          <w:b/>
          <w:bCs/>
        </w:rPr>
        <w:t>verage Leverage</w:t>
      </w:r>
      <w:r w:rsidRPr="00F24D99">
        <w:rPr>
          <w:rFonts w:ascii="Times New Roman" w:hAnsi="Times New Roman" w:cs="Times New Roman"/>
        </w:rPr>
        <w:t xml:space="preserve"> moved slightly with changes in the middle years, possibly from firms reducing debt and shifting investment.</w:t>
      </w:r>
    </w:p>
    <w:p w14:paraId="4FED5BA8" w14:textId="0F64F31C" w:rsidR="002A0B3E" w:rsidRPr="00F24D99" w:rsidRDefault="002A0B3E" w:rsidP="00F24D99">
      <w:pPr>
        <w:spacing w:line="360" w:lineRule="auto"/>
        <w:rPr>
          <w:rFonts w:ascii="Times New Roman" w:hAnsi="Times New Roman" w:cs="Times New Roman"/>
          <w:b/>
          <w:bCs/>
        </w:rPr>
      </w:pPr>
      <w:r w:rsidRPr="00D5083B">
        <w:rPr>
          <w:rFonts w:ascii="Times New Roman" w:hAnsi="Times New Roman" w:cs="Times New Roman"/>
          <w:b/>
          <w:bCs/>
        </w:rPr>
        <w:t xml:space="preserve">Figure 5: </w:t>
      </w:r>
      <w:r w:rsidR="00D5083B" w:rsidRPr="00D5083B">
        <w:rPr>
          <w:rFonts w:ascii="Times New Roman" w:hAnsi="Times New Roman" w:cs="Times New Roman"/>
          <w:b/>
          <w:bCs/>
        </w:rPr>
        <w:t>Average Leverage by Year</w:t>
      </w:r>
    </w:p>
    <w:p w14:paraId="585D0919" w14:textId="34ABD92A" w:rsidR="00F24D99" w:rsidRDefault="00D5083B" w:rsidP="00F24D99">
      <w:pPr>
        <w:spacing w:line="360" w:lineRule="auto"/>
        <w:rPr>
          <w:rFonts w:ascii="Times New Roman" w:hAnsi="Times New Roman" w:cs="Times New Roman"/>
        </w:rPr>
      </w:pPr>
      <w:r w:rsidRPr="00D5083B">
        <w:rPr>
          <w:rFonts w:ascii="Times New Roman" w:hAnsi="Times New Roman" w:cs="Times New Roman"/>
          <w:b/>
          <w:bCs/>
        </w:rPr>
        <w:t>Average</w:t>
      </w:r>
      <w:r w:rsidR="00F24D99" w:rsidRPr="00F24D99">
        <w:rPr>
          <w:rFonts w:ascii="Times New Roman" w:hAnsi="Times New Roman" w:cs="Times New Roman"/>
          <w:b/>
          <w:bCs/>
        </w:rPr>
        <w:t xml:space="preserve"> Current Ratio</w:t>
      </w:r>
      <w:r w:rsidR="00F24D99" w:rsidRPr="00F24D99">
        <w:rPr>
          <w:rFonts w:ascii="Times New Roman" w:hAnsi="Times New Roman" w:cs="Times New Roman"/>
        </w:rPr>
        <w:t xml:space="preserve"> rose in the later years, showing firms built stronger liquidity before 2019–2020.</w:t>
      </w:r>
    </w:p>
    <w:p w14:paraId="6A26BCEF" w14:textId="2A5C4E51" w:rsidR="00D5083B" w:rsidRPr="00F24D99" w:rsidRDefault="00D5083B" w:rsidP="00F24D99">
      <w:pPr>
        <w:spacing w:line="360" w:lineRule="auto"/>
        <w:rPr>
          <w:rFonts w:ascii="Times New Roman" w:hAnsi="Times New Roman" w:cs="Times New Roman"/>
          <w:b/>
          <w:bCs/>
        </w:rPr>
      </w:pPr>
      <w:r>
        <w:rPr>
          <w:rFonts w:ascii="Times New Roman" w:hAnsi="Times New Roman" w:cs="Times New Roman"/>
          <w:b/>
          <w:bCs/>
        </w:rPr>
        <w:t xml:space="preserve">Figure 6: </w:t>
      </w:r>
      <w:r w:rsidR="00CB443D" w:rsidRPr="00CB443D">
        <w:rPr>
          <w:rFonts w:ascii="Times New Roman" w:hAnsi="Times New Roman" w:cs="Times New Roman"/>
          <w:b/>
          <w:bCs/>
        </w:rPr>
        <w:t>Average Current Ratio by Year</w:t>
      </w:r>
    </w:p>
    <w:p w14:paraId="0432F800" w14:textId="4A22AAEA" w:rsidR="00F24D99" w:rsidRPr="00F24D99" w:rsidRDefault="00F24D99" w:rsidP="00F24D99">
      <w:pPr>
        <w:spacing w:line="360" w:lineRule="auto"/>
        <w:rPr>
          <w:rFonts w:ascii="Times New Roman" w:hAnsi="Times New Roman" w:cs="Times New Roman"/>
        </w:rPr>
      </w:pPr>
      <w:r w:rsidRPr="00F24D99">
        <w:rPr>
          <w:rFonts w:ascii="Times New Roman" w:hAnsi="Times New Roman" w:cs="Times New Roman"/>
        </w:rPr>
        <w:t>Interpretation</w:t>
      </w:r>
      <w:r w:rsidRPr="00F24D99">
        <w:rPr>
          <w:rFonts w:ascii="Times New Roman" w:hAnsi="Times New Roman" w:cs="Times New Roman"/>
        </w:rPr>
        <w:br/>
        <w:t>Overall, these patterns show that firms often use equity and their own earnings to stay strong. They manage inventories and receivables carefully to cover short-term debts. Having a healthy balance sheet supports long-term value which is what good executive incentives should encourage</w:t>
      </w:r>
      <w:r w:rsidR="00265578">
        <w:rPr>
          <w:rFonts w:ascii="Times New Roman" w:hAnsi="Times New Roman" w:cs="Times New Roman"/>
        </w:rPr>
        <w:t xml:space="preserve"> </w:t>
      </w:r>
      <w:r w:rsidR="00265578" w:rsidRPr="00265578">
        <w:rPr>
          <w:rFonts w:ascii="Times New Roman" w:hAnsi="Times New Roman" w:cs="Times New Roman"/>
        </w:rPr>
        <w:t xml:space="preserve">(Jensen &amp; </w:t>
      </w:r>
      <w:proofErr w:type="spellStart"/>
      <w:r w:rsidR="00265578" w:rsidRPr="00265578">
        <w:rPr>
          <w:rFonts w:ascii="Times New Roman" w:hAnsi="Times New Roman" w:cs="Times New Roman"/>
        </w:rPr>
        <w:t>Meckling</w:t>
      </w:r>
      <w:proofErr w:type="spellEnd"/>
      <w:r w:rsidR="00265578" w:rsidRPr="00265578">
        <w:rPr>
          <w:rFonts w:ascii="Times New Roman" w:hAnsi="Times New Roman" w:cs="Times New Roman"/>
        </w:rPr>
        <w:t xml:space="preserve">, 1976; Core, </w:t>
      </w:r>
      <w:proofErr w:type="spellStart"/>
      <w:r w:rsidR="00265578" w:rsidRPr="00265578">
        <w:rPr>
          <w:rFonts w:ascii="Times New Roman" w:hAnsi="Times New Roman" w:cs="Times New Roman"/>
        </w:rPr>
        <w:t>Guay</w:t>
      </w:r>
      <w:proofErr w:type="spellEnd"/>
      <w:r w:rsidR="00265578" w:rsidRPr="00265578">
        <w:rPr>
          <w:rFonts w:ascii="Times New Roman" w:hAnsi="Times New Roman" w:cs="Times New Roman"/>
        </w:rPr>
        <w:t xml:space="preserve"> &amp; Larcker, 2003; Edmans, </w:t>
      </w:r>
      <w:proofErr w:type="spellStart"/>
      <w:r w:rsidR="00265578" w:rsidRPr="00265578">
        <w:rPr>
          <w:rFonts w:ascii="Times New Roman" w:hAnsi="Times New Roman" w:cs="Times New Roman"/>
        </w:rPr>
        <w:t>Gabaix</w:t>
      </w:r>
      <w:proofErr w:type="spellEnd"/>
      <w:r w:rsidR="00265578" w:rsidRPr="00265578">
        <w:rPr>
          <w:rFonts w:ascii="Times New Roman" w:hAnsi="Times New Roman" w:cs="Times New Roman"/>
        </w:rPr>
        <w:t xml:space="preserve"> &amp; </w:t>
      </w:r>
      <w:proofErr w:type="spellStart"/>
      <w:r w:rsidR="00265578" w:rsidRPr="00265578">
        <w:rPr>
          <w:rFonts w:ascii="Times New Roman" w:hAnsi="Times New Roman" w:cs="Times New Roman"/>
        </w:rPr>
        <w:t>Jenter</w:t>
      </w:r>
      <w:proofErr w:type="spellEnd"/>
      <w:r w:rsidR="00265578" w:rsidRPr="00265578">
        <w:rPr>
          <w:rFonts w:ascii="Times New Roman" w:hAnsi="Times New Roman" w:cs="Times New Roman"/>
        </w:rPr>
        <w:t>, 2017).</w:t>
      </w:r>
    </w:p>
    <w:p w14:paraId="78EBFD07" w14:textId="77777777" w:rsidR="009E0210" w:rsidRDefault="009E0210" w:rsidP="00377B8E">
      <w:pPr>
        <w:spacing w:line="360" w:lineRule="auto"/>
        <w:rPr>
          <w:rFonts w:ascii="Times New Roman" w:hAnsi="Times New Roman" w:cs="Times New Roman"/>
          <w:b/>
          <w:bCs/>
          <w:u w:val="single"/>
        </w:rPr>
      </w:pPr>
    </w:p>
    <w:p w14:paraId="74662363" w14:textId="77777777" w:rsidR="009E0210" w:rsidRDefault="009E0210" w:rsidP="00377B8E">
      <w:pPr>
        <w:spacing w:line="360" w:lineRule="auto"/>
        <w:rPr>
          <w:rFonts w:ascii="Times New Roman" w:hAnsi="Times New Roman" w:cs="Times New Roman"/>
          <w:b/>
          <w:bCs/>
          <w:u w:val="single"/>
        </w:rPr>
      </w:pPr>
    </w:p>
    <w:p w14:paraId="4A3F193C" w14:textId="46775210" w:rsidR="00900E9D" w:rsidRPr="00900E9D" w:rsidRDefault="00900E9D" w:rsidP="00900E9D">
      <w:pPr>
        <w:spacing w:line="360" w:lineRule="auto"/>
        <w:rPr>
          <w:rFonts w:ascii="Times New Roman" w:hAnsi="Times New Roman" w:cs="Times New Roman"/>
          <w:b/>
          <w:bCs/>
        </w:rPr>
      </w:pPr>
      <w:r w:rsidRPr="00900E9D">
        <w:rPr>
          <w:rFonts w:ascii="Times New Roman" w:hAnsi="Times New Roman" w:cs="Times New Roman"/>
          <w:b/>
          <w:bCs/>
        </w:rPr>
        <w:t>Statistical significance (where applicable)</w:t>
      </w:r>
      <w:r>
        <w:rPr>
          <w:rFonts w:ascii="Times New Roman" w:hAnsi="Times New Roman" w:cs="Times New Roman"/>
          <w:b/>
          <w:bCs/>
        </w:rPr>
        <w:t>:</w:t>
      </w:r>
    </w:p>
    <w:p w14:paraId="71B7F2DA" w14:textId="77777777" w:rsidR="00900E9D" w:rsidRPr="00900E9D" w:rsidRDefault="00900E9D" w:rsidP="00900E9D">
      <w:pPr>
        <w:spacing w:line="360" w:lineRule="auto"/>
        <w:rPr>
          <w:rFonts w:ascii="Times New Roman" w:hAnsi="Times New Roman" w:cs="Times New Roman"/>
        </w:rPr>
      </w:pPr>
      <w:r w:rsidRPr="00900E9D">
        <w:rPr>
          <w:rFonts w:ascii="Times New Roman" w:hAnsi="Times New Roman" w:cs="Times New Roman"/>
        </w:rPr>
        <w:t xml:space="preserve">The dataset that we have does not include CEO pay details such as salary, bonus, equity, or total compensation. Because of this, we cannot directly run a regression that links CEO pay to company performance. However, we can still study important financial relationships in the data, which will become even more useful once CEO pay data is merged </w:t>
      </w:r>
      <w:proofErr w:type="gramStart"/>
      <w:r w:rsidRPr="00900E9D">
        <w:rPr>
          <w:rFonts w:ascii="Times New Roman" w:hAnsi="Times New Roman" w:cs="Times New Roman"/>
        </w:rPr>
        <w:t>later on</w:t>
      </w:r>
      <w:proofErr w:type="gramEnd"/>
      <w:r w:rsidRPr="00900E9D">
        <w:rPr>
          <w:rFonts w:ascii="Times New Roman" w:hAnsi="Times New Roman" w:cs="Times New Roman"/>
        </w:rPr>
        <w:t>.</w:t>
      </w:r>
    </w:p>
    <w:p w14:paraId="6981FC19" w14:textId="7FEE84AB" w:rsidR="002168DE" w:rsidRDefault="00900E9D" w:rsidP="00377B8E">
      <w:pPr>
        <w:spacing w:line="360" w:lineRule="auto"/>
        <w:rPr>
          <w:rFonts w:ascii="Times New Roman" w:hAnsi="Times New Roman" w:cs="Times New Roman"/>
          <w:b/>
          <w:bCs/>
          <w:u w:val="single"/>
        </w:rPr>
      </w:pPr>
      <w:r w:rsidRPr="00900E9D">
        <w:rPr>
          <w:rFonts w:ascii="Times New Roman" w:hAnsi="Times New Roman" w:cs="Times New Roman"/>
          <w:b/>
          <w:bCs/>
        </w:rPr>
        <w:lastRenderedPageBreak/>
        <w:t>Liquidity–Leverage relation</w:t>
      </w:r>
      <w:r w:rsidR="00FD6CD4">
        <w:rPr>
          <w:rFonts w:ascii="Times New Roman" w:hAnsi="Times New Roman" w:cs="Times New Roman"/>
        </w:rPr>
        <w:t>:</w:t>
      </w:r>
      <w:r w:rsidRPr="00900E9D">
        <w:rPr>
          <w:rFonts w:ascii="Times New Roman" w:hAnsi="Times New Roman" w:cs="Times New Roman"/>
        </w:rPr>
        <w:br/>
        <w:t>The results show that the Current Ratio and WC/Assets are strongly and negatively related to Leverage. This means that companies with stronger liquidity (more ability to meet short-term debts) usually have lower leverage (less debt pressure). When CEO pay data is added later, we can test whether pay is linked with safer or riskier financing decisions. A firm- and year-fixed-effects model can be used, with the equation:</w:t>
      </w:r>
    </w:p>
    <w:p w14:paraId="1C320845" w14:textId="77777777" w:rsidR="00CB2FC3" w:rsidRPr="00CB2FC3" w:rsidRDefault="00CB2FC3" w:rsidP="00377B8E">
      <w:pPr>
        <w:spacing w:line="360" w:lineRule="auto"/>
        <w:rPr>
          <w:rFonts w:ascii="Times New Roman" w:eastAsiaTheme="minorEastAsia" w:hAnsi="Times New Roman" w:cs="Times New Roman"/>
          <w:iCs/>
        </w:rPr>
      </w:pPr>
    </w:p>
    <w:p w14:paraId="3DC1CB47" w14:textId="7053D7FB" w:rsidR="002168DE" w:rsidRPr="001C10DB" w:rsidRDefault="00926FAF" w:rsidP="00377B8E">
      <w:pPr>
        <w:spacing w:line="360" w:lineRule="auto"/>
        <w:rPr>
          <w:rFonts w:ascii="Times New Roman" w:hAnsi="Times New Roman" w:cs="Times New Roman"/>
          <w:b/>
          <w:bCs/>
          <w:iCs/>
          <w:u w:val="single"/>
        </w:rPr>
      </w:pPr>
      <m:oMathPara>
        <m:oMath>
          <m:sSub>
            <m:sSubPr>
              <m:ctrlPr>
                <w:rPr>
                  <w:rFonts w:ascii="Cambria Math" w:hAnsi="Cambria Math" w:cs="Times New Roman"/>
                  <w:iCs/>
                </w:rPr>
              </m:ctrlPr>
            </m:sSubPr>
            <m:e>
              <m:r>
                <m:rPr>
                  <m:sty m:val="p"/>
                </m:rPr>
                <w:rPr>
                  <w:rFonts w:ascii="Cambria Math" w:hAnsi="Cambria Math" w:cs="Times New Roman"/>
                </w:rPr>
                <m:t>Leverage</m:t>
              </m:r>
            </m:e>
            <m:sub>
              <m:r>
                <m:rPr>
                  <m:sty m:val="p"/>
                </m:rPr>
                <w:rPr>
                  <w:rFonts w:ascii="Cambria Math" w:hAnsi="Cambria Math" w:cs="Times New Roman"/>
                </w:rPr>
                <m:t xml:space="preserve">it   </m:t>
              </m:r>
            </m:sub>
          </m:sSub>
          <m:r>
            <m:rPr>
              <m:sty m:val="p"/>
            </m:rPr>
            <w:rPr>
              <w:rFonts w:ascii="Cambria Math" w:hAnsi="Cambria Math" w:cs="Times New Roman"/>
            </w:rPr>
            <m:t xml:space="preserve">=α+ </m:t>
          </m:r>
          <m:sSub>
            <m:sSubPr>
              <m:ctrlPr>
                <w:rPr>
                  <w:rFonts w:ascii="Cambria Math" w:hAnsi="Cambria Math" w:cs="Times New Roman"/>
                  <w:iCs/>
                </w:rPr>
              </m:ctrlPr>
            </m:sSubPr>
            <m:e>
              <m:r>
                <m:rPr>
                  <m:sty m:val="p"/>
                </m:rPr>
                <w:rPr>
                  <w:rFonts w:ascii="Cambria Math" w:hAnsi="Cambria Math" w:cs="Times New Roman"/>
                </w:rPr>
                <m:t>β</m:t>
              </m:r>
            </m:e>
            <m:sub>
              <m:r>
                <m:rPr>
                  <m:sty m:val="p"/>
                </m:rPr>
                <w:rPr>
                  <w:rFonts w:ascii="Cambria Math" w:hAnsi="Cambria Math" w:cs="Times New Roman"/>
                </w:rPr>
                <m:t>1</m:t>
              </m:r>
            </m:sub>
          </m:sSub>
          <m:r>
            <m:rPr>
              <m:sty m:val="p"/>
            </m:rPr>
            <w:rPr>
              <w:rFonts w:ascii="Cambria Math" w:hAnsi="Cambria Math" w:cs="Times New Roman"/>
            </w:rPr>
            <m:t>ln</m:t>
          </m:r>
          <m:sSub>
            <m:sSubPr>
              <m:ctrlPr>
                <w:rPr>
                  <w:rFonts w:ascii="Cambria Math" w:hAnsi="Cambria Math" w:cs="Times New Roman"/>
                  <w:iCs/>
                </w:rPr>
              </m:ctrlPr>
            </m:sSubPr>
            <m:e>
              <m:r>
                <m:rPr>
                  <m:sty m:val="p"/>
                </m:rPr>
                <w:rPr>
                  <w:rFonts w:ascii="Cambria Math" w:hAnsi="Cambria Math" w:cs="Times New Roman"/>
                </w:rPr>
                <m:t>Pay</m:t>
              </m:r>
            </m:e>
            <m:sub>
              <m:r>
                <m:rPr>
                  <m:sty m:val="p"/>
                </m:rPr>
                <w:rPr>
                  <w:rFonts w:ascii="Cambria Math" w:hAnsi="Cambria Math" w:cs="Times New Roman"/>
                </w:rPr>
                <m:t>it</m:t>
              </m:r>
            </m:sub>
          </m:sSub>
          <m:r>
            <m:rPr>
              <m:sty m:val="p"/>
            </m:rPr>
            <w:rPr>
              <w:rFonts w:ascii="Cambria Math" w:hAnsi="Cambria Math" w:cs="Times New Roman"/>
            </w:rPr>
            <m:t>+</m:t>
          </m:r>
          <m:sSub>
            <m:sSubPr>
              <m:ctrlPr>
                <w:rPr>
                  <w:rFonts w:ascii="Cambria Math" w:hAnsi="Cambria Math" w:cs="Times New Roman"/>
                  <w:iCs/>
                </w:rPr>
              </m:ctrlPr>
            </m:sSubPr>
            <m:e>
              <m:r>
                <m:rPr>
                  <m:sty m:val="p"/>
                </m:rPr>
                <w:rPr>
                  <w:rFonts w:ascii="Cambria Math" w:hAnsi="Cambria Math" w:cs="Times New Roman"/>
                </w:rPr>
                <m:t>β</m:t>
              </m:r>
            </m:e>
            <m:sub>
              <m:r>
                <m:rPr>
                  <m:sty m:val="p"/>
                </m:rPr>
                <w:rPr>
                  <w:rFonts w:ascii="Cambria Math" w:hAnsi="Cambria Math" w:cs="Times New Roman"/>
                </w:rPr>
                <m:t>2</m:t>
              </m:r>
            </m:sub>
          </m:sSub>
          <m:sSub>
            <m:sSubPr>
              <m:ctrlPr>
                <w:rPr>
                  <w:rFonts w:ascii="Cambria Math" w:hAnsi="Cambria Math" w:cs="Times New Roman"/>
                  <w:iCs/>
                </w:rPr>
              </m:ctrlPr>
            </m:sSubPr>
            <m:e>
              <m:r>
                <m:rPr>
                  <m:sty m:val="p"/>
                </m:rPr>
                <w:rPr>
                  <w:rFonts w:ascii="Cambria Math" w:hAnsi="Cambria Math" w:cs="Times New Roman"/>
                </w:rPr>
                <m:t>Controls</m:t>
              </m:r>
            </m:e>
            <m:sub>
              <m:r>
                <m:rPr>
                  <m:sty m:val="p"/>
                </m:rPr>
                <w:rPr>
                  <w:rFonts w:ascii="Cambria Math" w:hAnsi="Cambria Math" w:cs="Times New Roman"/>
                </w:rPr>
                <m:t>it</m:t>
              </m:r>
            </m:sub>
          </m:sSub>
          <m:r>
            <m:rPr>
              <m:sty m:val="p"/>
            </m:rPr>
            <w:rPr>
              <w:rFonts w:ascii="Cambria Math" w:hAnsi="Cambria Math" w:cs="Times New Roman"/>
            </w:rPr>
            <m:t>+</m:t>
          </m:r>
          <m:r>
            <m:rPr>
              <m:sty m:val="p"/>
            </m:rPr>
            <w:rPr>
              <w:rFonts w:ascii="Cambria Math" w:hAnsi="Cambria Math" w:cs="Times New Roman"/>
            </w:rPr>
            <m:t xml:space="preserve"> </m:t>
          </m:r>
          <m:sSub>
            <m:sSubPr>
              <m:ctrlPr>
                <w:rPr>
                  <w:rFonts w:ascii="Cambria Math" w:hAnsi="Cambria Math" w:cs="Times New Roman"/>
                  <w:iCs/>
                </w:rPr>
              </m:ctrlPr>
            </m:sSubPr>
            <m:e>
              <m:r>
                <w:rPr>
                  <w:rFonts w:ascii="Cambria Math" w:hAnsi="Cambria Math" w:cs="Times New Roman"/>
                </w:rPr>
                <m:t>μ</m:t>
              </m:r>
            </m:e>
            <m:sub>
              <m:r>
                <m:rPr>
                  <m:sty m:val="p"/>
                </m:rPr>
                <w:rPr>
                  <w:rFonts w:ascii="Cambria Math" w:hAnsi="Cambria Math" w:cs="Times New Roman"/>
                </w:rPr>
                <m:t>i</m:t>
              </m:r>
            </m:sub>
          </m:sSub>
          <m:r>
            <m:rPr>
              <m:sty m:val="p"/>
            </m:rPr>
            <w:rPr>
              <w:rFonts w:ascii="Cambria Math" w:hAnsi="Cambria Math" w:cs="Times New Roman"/>
            </w:rPr>
            <m:t>+</m:t>
          </m:r>
          <m:sSub>
            <m:sSubPr>
              <m:ctrlPr>
                <w:rPr>
                  <w:rFonts w:ascii="Cambria Math" w:hAnsi="Cambria Math" w:cs="Times New Roman"/>
                  <w:iCs/>
                </w:rPr>
              </m:ctrlPr>
            </m:sSubPr>
            <m:e>
              <m:r>
                <w:rPr>
                  <w:rFonts w:ascii="Cambria Math" w:hAnsi="Cambria Math" w:cs="Times New Roman"/>
                </w:rPr>
                <m:t>λ</m:t>
              </m:r>
            </m:e>
            <m:sub>
              <m:r>
                <w:rPr>
                  <w:rFonts w:ascii="Cambria Math" w:hAnsi="Cambria Math" w:cs="Times New Roman"/>
                </w:rPr>
                <m:t>t</m:t>
              </m:r>
            </m:sub>
          </m:sSub>
          <m:r>
            <m:rPr>
              <m:sty m:val="p"/>
            </m:rPr>
            <w:rPr>
              <w:rFonts w:ascii="Cambria Math" w:hAnsi="Cambria Math" w:cs="Times New Roman"/>
            </w:rPr>
            <m:t>+</m:t>
          </m:r>
          <m:sSub>
            <m:sSubPr>
              <m:ctrlPr>
                <w:rPr>
                  <w:rFonts w:ascii="Cambria Math" w:hAnsi="Cambria Math" w:cs="Times New Roman"/>
                  <w:iCs/>
                </w:rPr>
              </m:ctrlPr>
            </m:sSubPr>
            <m:e>
              <m:r>
                <m:rPr>
                  <m:sty m:val="p"/>
                </m:rPr>
                <w:rPr>
                  <w:rFonts w:ascii="Cambria Math" w:hAnsi="Cambria Math" w:cs="Times New Roman"/>
                </w:rPr>
                <m:t>ϵ</m:t>
              </m:r>
            </m:e>
            <m:sub>
              <m:r>
                <m:rPr>
                  <m:sty m:val="p"/>
                </m:rPr>
                <w:rPr>
                  <w:rFonts w:ascii="Cambria Math" w:hAnsi="Cambria Math" w:cs="Times New Roman"/>
                </w:rPr>
                <m:t>it</m:t>
              </m:r>
            </m:sub>
          </m:sSub>
        </m:oMath>
      </m:oMathPara>
    </w:p>
    <w:p w14:paraId="0C3DE0F6" w14:textId="77777777" w:rsidR="002168DE" w:rsidRDefault="002168DE" w:rsidP="00377B8E">
      <w:pPr>
        <w:spacing w:line="360" w:lineRule="auto"/>
        <w:rPr>
          <w:rFonts w:ascii="Times New Roman" w:hAnsi="Times New Roman" w:cs="Times New Roman"/>
          <w:b/>
          <w:bCs/>
          <w:u w:val="single"/>
        </w:rPr>
      </w:pPr>
    </w:p>
    <w:p w14:paraId="26B503CD" w14:textId="77777777" w:rsidR="00CB2FC3" w:rsidRPr="00CB2FC3" w:rsidRDefault="00CB2FC3" w:rsidP="00CB2FC3">
      <w:pPr>
        <w:spacing w:line="360" w:lineRule="auto"/>
        <w:rPr>
          <w:rFonts w:ascii="Times New Roman" w:hAnsi="Times New Roman" w:cs="Times New Roman"/>
        </w:rPr>
      </w:pPr>
      <w:r w:rsidRPr="00CB2FC3">
        <w:rPr>
          <w:rFonts w:ascii="Times New Roman" w:hAnsi="Times New Roman" w:cs="Times New Roman"/>
        </w:rPr>
        <w:t>If the coefficient β₁ is significant (using robust errors clustered by firm), this will tell us whether higher or better-structured CEO pay is associated with safer financing or with riskier debt choices (Coles, Daniel &amp; Naveen, 2006).</w:t>
      </w:r>
    </w:p>
    <w:p w14:paraId="095FA4BF" w14:textId="498DA8AD" w:rsidR="00CB2FC3" w:rsidRPr="00CB2FC3" w:rsidRDefault="00CB2FC3" w:rsidP="00CB2FC3">
      <w:pPr>
        <w:spacing w:line="360" w:lineRule="auto"/>
        <w:rPr>
          <w:rFonts w:ascii="Times New Roman" w:hAnsi="Times New Roman" w:cs="Times New Roman"/>
        </w:rPr>
      </w:pPr>
      <w:r w:rsidRPr="00CB2FC3">
        <w:rPr>
          <w:rFonts w:ascii="Times New Roman" w:hAnsi="Times New Roman" w:cs="Times New Roman"/>
          <w:b/>
          <w:bCs/>
        </w:rPr>
        <w:t>Investment intensity proxies</w:t>
      </w:r>
      <w:r w:rsidR="00FD6CD4">
        <w:rPr>
          <w:rFonts w:ascii="Times New Roman" w:hAnsi="Times New Roman" w:cs="Times New Roman"/>
        </w:rPr>
        <w:t>:</w:t>
      </w:r>
      <w:r w:rsidRPr="00CB2FC3">
        <w:rPr>
          <w:rFonts w:ascii="Times New Roman" w:hAnsi="Times New Roman" w:cs="Times New Roman"/>
        </w:rPr>
        <w:br/>
        <w:t xml:space="preserve">The data also shows a lot of variation in PPE/Assets and Intangibles/Assets. These are important measures of investment intensity. If, in future, we add R&amp;D spending and capital expenditure (capex), we can study whether CEO incentives encourage long-term investment or short-term </w:t>
      </w:r>
      <w:r w:rsidRPr="00CB2FC3">
        <w:rPr>
          <w:rFonts w:ascii="Times New Roman" w:hAnsi="Times New Roman" w:cs="Times New Roman"/>
        </w:rPr>
        <w:t>behaviour</w:t>
      </w:r>
      <w:r w:rsidRPr="00CB2FC3">
        <w:rPr>
          <w:rFonts w:ascii="Times New Roman" w:hAnsi="Times New Roman" w:cs="Times New Roman"/>
        </w:rPr>
        <w:t>. Past studies suggest that option-heavy pay packages, especially when they are close to vesting, sometimes push managers to cut R&amp;D or investment early to boost short-term results (Jensen &amp; Murphy, 1990; Cooper, Gulen &amp; Rau, 2016). This is a sign of short-termism, where managers focus on quick gains instead of sustainable growth.</w:t>
      </w:r>
    </w:p>
    <w:p w14:paraId="353FDBA0" w14:textId="49227274" w:rsidR="00CB2FC3" w:rsidRPr="00CB2FC3" w:rsidRDefault="00CB2FC3" w:rsidP="00CB2FC3">
      <w:pPr>
        <w:spacing w:line="360" w:lineRule="auto"/>
        <w:rPr>
          <w:rFonts w:ascii="Times New Roman" w:hAnsi="Times New Roman" w:cs="Times New Roman"/>
        </w:rPr>
      </w:pPr>
      <w:r w:rsidRPr="00CB2FC3">
        <w:rPr>
          <w:rFonts w:ascii="Times New Roman" w:hAnsi="Times New Roman" w:cs="Times New Roman"/>
          <w:b/>
          <w:bCs/>
        </w:rPr>
        <w:t>Dynamic persistence</w:t>
      </w:r>
      <w:r w:rsidR="00FD6CD4">
        <w:rPr>
          <w:rFonts w:ascii="Times New Roman" w:hAnsi="Times New Roman" w:cs="Times New Roman"/>
        </w:rPr>
        <w:t>:</w:t>
      </w:r>
      <w:r w:rsidRPr="00CB2FC3">
        <w:rPr>
          <w:rFonts w:ascii="Times New Roman" w:hAnsi="Times New Roman" w:cs="Times New Roman"/>
        </w:rPr>
        <w:br/>
        <w:t xml:space="preserve">Both growth and leverage show persistence over time, meaning current levels are influenced by past levels. To capture this, we need a lagged dependent-variable framework. The best method here is System GMM (Arellano &amp; Bond, 1991; Blundell &amp; Bond, 1998). However, it is very important to use this carefully to avoid weak-instrument problems. That is why </w:t>
      </w:r>
      <w:proofErr w:type="spellStart"/>
      <w:r w:rsidRPr="00CB2FC3">
        <w:rPr>
          <w:rFonts w:ascii="Times New Roman" w:hAnsi="Times New Roman" w:cs="Times New Roman"/>
        </w:rPr>
        <w:t>Roodman</w:t>
      </w:r>
      <w:proofErr w:type="spellEnd"/>
      <w:r w:rsidRPr="00CB2FC3">
        <w:rPr>
          <w:rFonts w:ascii="Times New Roman" w:hAnsi="Times New Roman" w:cs="Times New Roman"/>
        </w:rPr>
        <w:t xml:space="preserve"> (2009) suggests limiting the number of instruments by collapsing or restricting lags. For validation, three main tests should be reported:</w:t>
      </w:r>
    </w:p>
    <w:p w14:paraId="6DD9515A" w14:textId="77777777" w:rsidR="00CB2FC3" w:rsidRPr="00CB2FC3" w:rsidRDefault="00CB2FC3" w:rsidP="00CB2FC3">
      <w:pPr>
        <w:numPr>
          <w:ilvl w:val="0"/>
          <w:numId w:val="17"/>
        </w:numPr>
        <w:spacing w:line="360" w:lineRule="auto"/>
        <w:rPr>
          <w:rFonts w:ascii="Times New Roman" w:hAnsi="Times New Roman" w:cs="Times New Roman"/>
        </w:rPr>
      </w:pPr>
      <w:r w:rsidRPr="00CB2FC3">
        <w:rPr>
          <w:rFonts w:ascii="Times New Roman" w:hAnsi="Times New Roman" w:cs="Times New Roman"/>
          <w:b/>
          <w:bCs/>
        </w:rPr>
        <w:t>Hansen J test:</w:t>
      </w:r>
      <w:r w:rsidRPr="00CB2FC3">
        <w:rPr>
          <w:rFonts w:ascii="Times New Roman" w:hAnsi="Times New Roman" w:cs="Times New Roman"/>
        </w:rPr>
        <w:t xml:space="preserve"> p-value should be in the acceptable range (~0.1–0.9), which means instruments are valid.</w:t>
      </w:r>
    </w:p>
    <w:p w14:paraId="4512EDCB" w14:textId="77777777" w:rsidR="00CB2FC3" w:rsidRPr="00CB2FC3" w:rsidRDefault="00CB2FC3" w:rsidP="00CB2FC3">
      <w:pPr>
        <w:numPr>
          <w:ilvl w:val="0"/>
          <w:numId w:val="17"/>
        </w:numPr>
        <w:spacing w:line="360" w:lineRule="auto"/>
        <w:rPr>
          <w:rFonts w:ascii="Times New Roman" w:hAnsi="Times New Roman" w:cs="Times New Roman"/>
        </w:rPr>
      </w:pPr>
      <w:proofErr w:type="gramStart"/>
      <w:r w:rsidRPr="00CB2FC3">
        <w:rPr>
          <w:rFonts w:ascii="Times New Roman" w:hAnsi="Times New Roman" w:cs="Times New Roman"/>
          <w:b/>
          <w:bCs/>
        </w:rPr>
        <w:t>AR(</w:t>
      </w:r>
      <w:proofErr w:type="gramEnd"/>
      <w:r w:rsidRPr="00CB2FC3">
        <w:rPr>
          <w:rFonts w:ascii="Times New Roman" w:hAnsi="Times New Roman" w:cs="Times New Roman"/>
          <w:b/>
          <w:bCs/>
        </w:rPr>
        <w:t>2) test:</w:t>
      </w:r>
      <w:r w:rsidRPr="00CB2FC3">
        <w:rPr>
          <w:rFonts w:ascii="Times New Roman" w:hAnsi="Times New Roman" w:cs="Times New Roman"/>
        </w:rPr>
        <w:t xml:space="preserve"> should not reject the null hypothesis of no second-order correlation.</w:t>
      </w:r>
    </w:p>
    <w:p w14:paraId="02396795" w14:textId="77777777" w:rsidR="00CB2FC3" w:rsidRPr="00CB2FC3" w:rsidRDefault="00CB2FC3" w:rsidP="00CB2FC3">
      <w:pPr>
        <w:numPr>
          <w:ilvl w:val="0"/>
          <w:numId w:val="17"/>
        </w:numPr>
        <w:spacing w:line="360" w:lineRule="auto"/>
        <w:rPr>
          <w:rFonts w:ascii="Times New Roman" w:hAnsi="Times New Roman" w:cs="Times New Roman"/>
        </w:rPr>
      </w:pPr>
      <w:r w:rsidRPr="00CB2FC3">
        <w:rPr>
          <w:rFonts w:ascii="Times New Roman" w:hAnsi="Times New Roman" w:cs="Times New Roman"/>
          <w:b/>
          <w:bCs/>
        </w:rPr>
        <w:lastRenderedPageBreak/>
        <w:t>Instrument count:</w:t>
      </w:r>
      <w:r w:rsidRPr="00CB2FC3">
        <w:rPr>
          <w:rFonts w:ascii="Times New Roman" w:hAnsi="Times New Roman" w:cs="Times New Roman"/>
        </w:rPr>
        <w:t xml:space="preserve"> should be small compared to sample size (N) to avoid overfitting.</w:t>
      </w:r>
    </w:p>
    <w:p w14:paraId="6F4762A4" w14:textId="77777777" w:rsidR="00CB2FC3" w:rsidRPr="00CB2FC3" w:rsidRDefault="00CB2FC3" w:rsidP="00CB2FC3">
      <w:pPr>
        <w:spacing w:line="360" w:lineRule="auto"/>
        <w:rPr>
          <w:rFonts w:ascii="Times New Roman" w:hAnsi="Times New Roman" w:cs="Times New Roman"/>
        </w:rPr>
      </w:pPr>
      <w:r w:rsidRPr="00CB2FC3">
        <w:rPr>
          <w:rFonts w:ascii="Times New Roman" w:hAnsi="Times New Roman" w:cs="Times New Roman"/>
        </w:rPr>
        <w:t>Although I have not run System GMM here, these are the standard checks you would use with Stata’s xtabond2 command.</w:t>
      </w:r>
    </w:p>
    <w:p w14:paraId="45B69B48" w14:textId="77777777" w:rsidR="002168DE" w:rsidRPr="00E9484E" w:rsidRDefault="002168DE" w:rsidP="00377B8E">
      <w:pPr>
        <w:spacing w:line="360" w:lineRule="auto"/>
        <w:rPr>
          <w:rFonts w:ascii="Times New Roman" w:hAnsi="Times New Roman" w:cs="Times New Roman"/>
        </w:rPr>
      </w:pPr>
    </w:p>
    <w:p w14:paraId="1A07E58D" w14:textId="4A2C6E71" w:rsidR="00E9484E" w:rsidRPr="00E9484E" w:rsidRDefault="00E9484E" w:rsidP="00E9484E">
      <w:pPr>
        <w:spacing w:line="360" w:lineRule="auto"/>
        <w:rPr>
          <w:rFonts w:ascii="Times New Roman" w:hAnsi="Times New Roman" w:cs="Times New Roman"/>
          <w:b/>
          <w:bCs/>
        </w:rPr>
      </w:pPr>
      <w:r w:rsidRPr="00E9484E">
        <w:rPr>
          <w:rFonts w:ascii="Times New Roman" w:hAnsi="Times New Roman" w:cs="Times New Roman"/>
          <w:b/>
          <w:bCs/>
        </w:rPr>
        <w:t>Technical validation</w:t>
      </w:r>
      <w:r>
        <w:rPr>
          <w:rFonts w:ascii="Times New Roman" w:hAnsi="Times New Roman" w:cs="Times New Roman"/>
          <w:b/>
          <w:bCs/>
        </w:rPr>
        <w:t>:</w:t>
      </w:r>
    </w:p>
    <w:p w14:paraId="3BFE01A7" w14:textId="77777777" w:rsidR="00E9484E" w:rsidRPr="00E9484E" w:rsidRDefault="00E9484E" w:rsidP="00E9484E">
      <w:pPr>
        <w:spacing w:line="360" w:lineRule="auto"/>
        <w:rPr>
          <w:rFonts w:ascii="Times New Roman" w:hAnsi="Times New Roman" w:cs="Times New Roman"/>
        </w:rPr>
      </w:pPr>
      <w:r w:rsidRPr="00E9484E">
        <w:rPr>
          <w:rFonts w:ascii="Times New Roman" w:hAnsi="Times New Roman" w:cs="Times New Roman"/>
        </w:rPr>
        <w:t>To make sure the analysis is correct and reliable, several checks were done.</w:t>
      </w:r>
    </w:p>
    <w:p w14:paraId="1A923CAF" w14:textId="77777777" w:rsidR="00E9484E" w:rsidRPr="00E9484E" w:rsidRDefault="00E9484E" w:rsidP="00E9484E">
      <w:pPr>
        <w:spacing w:line="360" w:lineRule="auto"/>
        <w:rPr>
          <w:rFonts w:ascii="Times New Roman" w:hAnsi="Times New Roman" w:cs="Times New Roman"/>
        </w:rPr>
      </w:pPr>
      <w:r w:rsidRPr="00E9484E">
        <w:rPr>
          <w:rFonts w:ascii="Times New Roman" w:hAnsi="Times New Roman" w:cs="Times New Roman"/>
          <w:b/>
          <w:bCs/>
        </w:rPr>
        <w:t>Construction checks</w:t>
      </w:r>
      <w:r w:rsidRPr="00E9484E">
        <w:rPr>
          <w:rFonts w:ascii="Times New Roman" w:hAnsi="Times New Roman" w:cs="Times New Roman"/>
        </w:rPr>
        <w:t xml:space="preserve"> – All ratios are built directly from the dataset’s accounting line items. Where liabilities were not given directly, they were calculated as Assets − Equity. Growth rates are measured within each firm after sorting the data by year.</w:t>
      </w:r>
    </w:p>
    <w:p w14:paraId="772ED751" w14:textId="77777777" w:rsidR="00E9484E" w:rsidRPr="00E9484E" w:rsidRDefault="00E9484E" w:rsidP="00E9484E">
      <w:pPr>
        <w:spacing w:line="360" w:lineRule="auto"/>
        <w:rPr>
          <w:rFonts w:ascii="Times New Roman" w:hAnsi="Times New Roman" w:cs="Times New Roman"/>
        </w:rPr>
      </w:pPr>
      <w:r w:rsidRPr="00E9484E">
        <w:rPr>
          <w:rFonts w:ascii="Times New Roman" w:hAnsi="Times New Roman" w:cs="Times New Roman"/>
          <w:b/>
          <w:bCs/>
        </w:rPr>
        <w:t>Outlier handling</w:t>
      </w:r>
      <w:r w:rsidRPr="00E9484E">
        <w:rPr>
          <w:rFonts w:ascii="Times New Roman" w:hAnsi="Times New Roman" w:cs="Times New Roman"/>
        </w:rPr>
        <w:t xml:space="preserve"> – For better visual clarity, leverage values were clipped between [0,2] and growth between [−1,1]. This avoids extreme values from distorting graphs. However, the raw CSV files </w:t>
      </w:r>
      <w:proofErr w:type="gramStart"/>
      <w:r w:rsidRPr="00E9484E">
        <w:rPr>
          <w:rFonts w:ascii="Times New Roman" w:hAnsi="Times New Roman" w:cs="Times New Roman"/>
        </w:rPr>
        <w:t>still keep</w:t>
      </w:r>
      <w:proofErr w:type="gramEnd"/>
      <w:r w:rsidRPr="00E9484E">
        <w:rPr>
          <w:rFonts w:ascii="Times New Roman" w:hAnsi="Times New Roman" w:cs="Times New Roman"/>
        </w:rPr>
        <w:t xml:space="preserve"> the original values so the results can be fully replicated. For stronger robustness, </w:t>
      </w:r>
      <w:proofErr w:type="spellStart"/>
      <w:r w:rsidRPr="00E9484E">
        <w:rPr>
          <w:rFonts w:ascii="Times New Roman" w:hAnsi="Times New Roman" w:cs="Times New Roman"/>
        </w:rPr>
        <w:t>winsorising</w:t>
      </w:r>
      <w:proofErr w:type="spellEnd"/>
      <w:r w:rsidRPr="00E9484E">
        <w:rPr>
          <w:rFonts w:ascii="Times New Roman" w:hAnsi="Times New Roman" w:cs="Times New Roman"/>
        </w:rPr>
        <w:t xml:space="preserve"> at the 1st and 99th percentiles can also be used (</w:t>
      </w:r>
      <w:proofErr w:type="spellStart"/>
      <w:r w:rsidRPr="00E9484E">
        <w:rPr>
          <w:rFonts w:ascii="Times New Roman" w:hAnsi="Times New Roman" w:cs="Times New Roman"/>
        </w:rPr>
        <w:t>Roodman</w:t>
      </w:r>
      <w:proofErr w:type="spellEnd"/>
      <w:r w:rsidRPr="00E9484E">
        <w:rPr>
          <w:rFonts w:ascii="Times New Roman" w:hAnsi="Times New Roman" w:cs="Times New Roman"/>
        </w:rPr>
        <w:t>, 2009).</w:t>
      </w:r>
    </w:p>
    <w:p w14:paraId="5B074525" w14:textId="77777777" w:rsidR="00E9484E" w:rsidRPr="00E9484E" w:rsidRDefault="00E9484E" w:rsidP="00E9484E">
      <w:pPr>
        <w:spacing w:line="360" w:lineRule="auto"/>
        <w:rPr>
          <w:rFonts w:ascii="Times New Roman" w:hAnsi="Times New Roman" w:cs="Times New Roman"/>
        </w:rPr>
      </w:pPr>
      <w:r w:rsidRPr="00E9484E">
        <w:rPr>
          <w:rFonts w:ascii="Times New Roman" w:hAnsi="Times New Roman" w:cs="Times New Roman"/>
          <w:b/>
          <w:bCs/>
        </w:rPr>
        <w:t>Reproducibility</w:t>
      </w:r>
      <w:r w:rsidRPr="00E9484E">
        <w:rPr>
          <w:rFonts w:ascii="Times New Roman" w:hAnsi="Times New Roman" w:cs="Times New Roman"/>
        </w:rPr>
        <w:t xml:space="preserve"> – All the tables used to create figures (including the AAPL worked example) are saved and linked for review. The code that created them is also stored in the notebook history, so the whole process can be audited step by step.</w:t>
      </w:r>
    </w:p>
    <w:p w14:paraId="40F48D0F" w14:textId="3583002D" w:rsidR="00E9484E" w:rsidRPr="00E9484E" w:rsidRDefault="00E9484E" w:rsidP="00E9484E">
      <w:pPr>
        <w:spacing w:line="360" w:lineRule="auto"/>
        <w:rPr>
          <w:rFonts w:ascii="Times New Roman" w:hAnsi="Times New Roman" w:cs="Times New Roman"/>
        </w:rPr>
      </w:pPr>
    </w:p>
    <w:p w14:paraId="00D45284" w14:textId="7DAA7D22" w:rsidR="00E9484E" w:rsidRPr="00E9484E" w:rsidRDefault="00E9484E" w:rsidP="00E9484E">
      <w:pPr>
        <w:spacing w:line="360" w:lineRule="auto"/>
        <w:rPr>
          <w:rFonts w:ascii="Times New Roman" w:hAnsi="Times New Roman" w:cs="Times New Roman"/>
          <w:b/>
          <w:bCs/>
        </w:rPr>
      </w:pPr>
      <w:r w:rsidRPr="00E9484E">
        <w:rPr>
          <w:rFonts w:ascii="Times New Roman" w:hAnsi="Times New Roman" w:cs="Times New Roman"/>
          <w:b/>
          <w:bCs/>
        </w:rPr>
        <w:t xml:space="preserve"> Business implications</w:t>
      </w:r>
      <w:r>
        <w:rPr>
          <w:rFonts w:ascii="Times New Roman" w:hAnsi="Times New Roman" w:cs="Times New Roman"/>
          <w:b/>
          <w:bCs/>
        </w:rPr>
        <w:t>:</w:t>
      </w:r>
    </w:p>
    <w:p w14:paraId="6C6E522A" w14:textId="108F89CD" w:rsidR="00E9484E" w:rsidRPr="00E9484E" w:rsidRDefault="00E9484E" w:rsidP="00E9484E">
      <w:pPr>
        <w:spacing w:line="360" w:lineRule="auto"/>
        <w:rPr>
          <w:rFonts w:ascii="Times New Roman" w:hAnsi="Times New Roman" w:cs="Times New Roman"/>
        </w:rPr>
      </w:pPr>
      <w:r w:rsidRPr="00E9484E">
        <w:rPr>
          <w:rFonts w:ascii="Times New Roman" w:hAnsi="Times New Roman" w:cs="Times New Roman"/>
          <w:b/>
          <w:bCs/>
        </w:rPr>
        <w:t>Balance-sheet discipline as a foundation for incentives</w:t>
      </w:r>
      <w:r>
        <w:rPr>
          <w:rFonts w:ascii="Times New Roman" w:hAnsi="Times New Roman" w:cs="Times New Roman"/>
        </w:rPr>
        <w:t>:</w:t>
      </w:r>
      <w:r w:rsidRPr="00E9484E">
        <w:rPr>
          <w:rFonts w:ascii="Times New Roman" w:hAnsi="Times New Roman" w:cs="Times New Roman"/>
        </w:rPr>
        <w:br/>
        <w:t>The results show that firms with stronger liquidity (higher Current/Quick ratios and WC/Assets) and moderate leverage are in a better position to make CEO incentives effective. These firms can use incentives to support sustainable value creation. On the other hand, if incentive plans only push for short-term stock returns (TSR) without proper safeguards, highly levered firms may take on risky strategies. This is because convex payoffs in incentive contracts encourage risk-taking, which can make shocks even more damaging (Jensen &amp; Murphy, 1990; Coles, Daniel &amp; Naveen, 2006).</w:t>
      </w:r>
    </w:p>
    <w:p w14:paraId="5F5308A6" w14:textId="6DA6281B" w:rsidR="00E9484E" w:rsidRPr="00E9484E" w:rsidRDefault="00E9484E" w:rsidP="00E9484E">
      <w:pPr>
        <w:spacing w:line="360" w:lineRule="auto"/>
        <w:rPr>
          <w:rFonts w:ascii="Times New Roman" w:hAnsi="Times New Roman" w:cs="Times New Roman"/>
        </w:rPr>
      </w:pPr>
      <w:r w:rsidRPr="00E9484E">
        <w:rPr>
          <w:rFonts w:ascii="Times New Roman" w:hAnsi="Times New Roman" w:cs="Times New Roman"/>
          <w:b/>
          <w:bCs/>
        </w:rPr>
        <w:t>Liquidity buffers and strategic flexibility</w:t>
      </w:r>
      <w:r>
        <w:rPr>
          <w:rFonts w:ascii="Times New Roman" w:hAnsi="Times New Roman" w:cs="Times New Roman"/>
        </w:rPr>
        <w:t>:</w:t>
      </w:r>
      <w:r w:rsidRPr="00E9484E">
        <w:rPr>
          <w:rFonts w:ascii="Times New Roman" w:hAnsi="Times New Roman" w:cs="Times New Roman"/>
        </w:rPr>
        <w:br/>
        <w:t>The gradual increase in average liquidity (Figure 5) shows that boards are giving more importance to cash and working capital. This creates flexibility and helps firms support long-</w:t>
      </w:r>
      <w:r w:rsidRPr="00E9484E">
        <w:rPr>
          <w:rFonts w:ascii="Times New Roman" w:hAnsi="Times New Roman" w:cs="Times New Roman"/>
        </w:rPr>
        <w:lastRenderedPageBreak/>
        <w:t xml:space="preserve">term projects, such as building product platforms or investing in data capabilities. Well-designed equity incentives, such as indexed equity, longer vesting horizons, and relative performance evaluation (RPE), are better aligned with this trend. They reward managers for durable long-term value instead of rewarding them for short-term surprises (Bertrand &amp; Mullainathan, 2001; Edmans, </w:t>
      </w:r>
      <w:proofErr w:type="spellStart"/>
      <w:r w:rsidRPr="00E9484E">
        <w:rPr>
          <w:rFonts w:ascii="Times New Roman" w:hAnsi="Times New Roman" w:cs="Times New Roman"/>
        </w:rPr>
        <w:t>Gabaix</w:t>
      </w:r>
      <w:proofErr w:type="spellEnd"/>
      <w:r w:rsidRPr="00E9484E">
        <w:rPr>
          <w:rFonts w:ascii="Times New Roman" w:hAnsi="Times New Roman" w:cs="Times New Roman"/>
        </w:rPr>
        <w:t xml:space="preserve"> &amp; </w:t>
      </w:r>
      <w:proofErr w:type="spellStart"/>
      <w:r w:rsidRPr="00E9484E">
        <w:rPr>
          <w:rFonts w:ascii="Times New Roman" w:hAnsi="Times New Roman" w:cs="Times New Roman"/>
        </w:rPr>
        <w:t>Jenter</w:t>
      </w:r>
      <w:proofErr w:type="spellEnd"/>
      <w:r w:rsidRPr="00E9484E">
        <w:rPr>
          <w:rFonts w:ascii="Times New Roman" w:hAnsi="Times New Roman" w:cs="Times New Roman"/>
        </w:rPr>
        <w:t>, 2017).</w:t>
      </w:r>
    </w:p>
    <w:p w14:paraId="0F7FA332" w14:textId="77777777" w:rsidR="00E9484E" w:rsidRPr="00E9484E" w:rsidRDefault="00E9484E" w:rsidP="00E9484E">
      <w:pPr>
        <w:spacing w:line="360" w:lineRule="auto"/>
        <w:rPr>
          <w:rFonts w:ascii="Times New Roman" w:hAnsi="Times New Roman" w:cs="Times New Roman"/>
        </w:rPr>
      </w:pPr>
      <w:r w:rsidRPr="00E9484E">
        <w:rPr>
          <w:rFonts w:ascii="Times New Roman" w:hAnsi="Times New Roman" w:cs="Times New Roman"/>
          <w:b/>
          <w:bCs/>
        </w:rPr>
        <w:t>Guidance for remuneration committees</w:t>
      </w:r>
      <w:r w:rsidRPr="00E9484E">
        <w:rPr>
          <w:rFonts w:ascii="Times New Roman" w:hAnsi="Times New Roman" w:cs="Times New Roman"/>
          <w:b/>
          <w:bCs/>
        </w:rPr>
        <w:br/>
      </w:r>
      <w:r w:rsidRPr="00E9484E">
        <w:rPr>
          <w:rFonts w:ascii="Times New Roman" w:hAnsi="Times New Roman" w:cs="Times New Roman"/>
        </w:rPr>
        <w:t xml:space="preserve">Even though this dataset does not have CEO pay details, the </w:t>
      </w:r>
      <w:proofErr w:type="gramStart"/>
      <w:r w:rsidRPr="00E9484E">
        <w:rPr>
          <w:rFonts w:ascii="Times New Roman" w:hAnsi="Times New Roman" w:cs="Times New Roman"/>
        </w:rPr>
        <w:t>wide spread</w:t>
      </w:r>
      <w:proofErr w:type="gramEnd"/>
      <w:r w:rsidRPr="00E9484E">
        <w:rPr>
          <w:rFonts w:ascii="Times New Roman" w:hAnsi="Times New Roman" w:cs="Times New Roman"/>
        </w:rPr>
        <w:t xml:space="preserve"> in PPE/Assets and Intangibles/Assets highlights the importance of aligning incentives with both operational performance (like ROIC and margins) and forward-looking metrics (such as innovation quality and asset productivity). The SEC’s new Pay-versus-Performance rules (2022) and clawback requirements (Rule 10D-1) have made transparency and accountability more important. This means remuneration committees need to carefully design incentive contracts that reflect both current performance and future growth potential (SEC, 2022; SEC, 2023).</w:t>
      </w:r>
    </w:p>
    <w:p w14:paraId="2D51094F" w14:textId="77777777" w:rsidR="002168DE" w:rsidRDefault="002168DE" w:rsidP="00377B8E">
      <w:pPr>
        <w:spacing w:line="360" w:lineRule="auto"/>
        <w:rPr>
          <w:rFonts w:ascii="Times New Roman" w:hAnsi="Times New Roman" w:cs="Times New Roman"/>
          <w:b/>
          <w:bCs/>
          <w:u w:val="single"/>
        </w:rPr>
      </w:pPr>
    </w:p>
    <w:p w14:paraId="3241DB81" w14:textId="7FC72462" w:rsidR="002D1617" w:rsidRPr="002D1617" w:rsidRDefault="002D1617" w:rsidP="002D1617">
      <w:pPr>
        <w:spacing w:line="360" w:lineRule="auto"/>
        <w:rPr>
          <w:rFonts w:ascii="Times New Roman" w:hAnsi="Times New Roman" w:cs="Times New Roman"/>
          <w:b/>
          <w:bCs/>
        </w:rPr>
      </w:pPr>
      <w:r w:rsidRPr="002D1617">
        <w:rPr>
          <w:rFonts w:ascii="Times New Roman" w:hAnsi="Times New Roman" w:cs="Times New Roman"/>
          <w:b/>
          <w:bCs/>
        </w:rPr>
        <w:t>Critical evaluation of findings</w:t>
      </w:r>
      <w:r>
        <w:rPr>
          <w:rFonts w:ascii="Times New Roman" w:hAnsi="Times New Roman" w:cs="Times New Roman"/>
          <w:b/>
          <w:bCs/>
        </w:rPr>
        <w:t>:</w:t>
      </w:r>
    </w:p>
    <w:p w14:paraId="238EA19C" w14:textId="42B3C3B9" w:rsidR="002D1617" w:rsidRPr="002D1617" w:rsidRDefault="002D1617" w:rsidP="002D1617">
      <w:pPr>
        <w:spacing w:line="360" w:lineRule="auto"/>
        <w:rPr>
          <w:rFonts w:ascii="Times New Roman" w:hAnsi="Times New Roman" w:cs="Times New Roman"/>
        </w:rPr>
      </w:pPr>
      <w:r w:rsidRPr="002D1617">
        <w:rPr>
          <w:rFonts w:ascii="Times New Roman" w:hAnsi="Times New Roman" w:cs="Times New Roman"/>
          <w:b/>
          <w:bCs/>
        </w:rPr>
        <w:t>Data limitation (compensation)</w:t>
      </w:r>
      <w:r w:rsidRPr="002D1617">
        <w:rPr>
          <w:rFonts w:ascii="Times New Roman" w:hAnsi="Times New Roman" w:cs="Times New Roman"/>
          <w:b/>
          <w:bCs/>
        </w:rPr>
        <w:t>:</w:t>
      </w:r>
      <w:r w:rsidRPr="002D1617">
        <w:rPr>
          <w:rFonts w:ascii="Times New Roman" w:hAnsi="Times New Roman" w:cs="Times New Roman"/>
        </w:rPr>
        <w:t xml:space="preserve"> The dataset does not have CEO pay information. Because of this, we cannot measure pay–performance sensitivity (Jensen &amp; Murphy, 1990) or contract-level risk measures like deltas and </w:t>
      </w:r>
      <w:proofErr w:type="spellStart"/>
      <w:r w:rsidRPr="002D1617">
        <w:rPr>
          <w:rFonts w:ascii="Times New Roman" w:hAnsi="Times New Roman" w:cs="Times New Roman"/>
        </w:rPr>
        <w:t>vegas</w:t>
      </w:r>
      <w:proofErr w:type="spellEnd"/>
      <w:r w:rsidRPr="002D1617">
        <w:rPr>
          <w:rFonts w:ascii="Times New Roman" w:hAnsi="Times New Roman" w:cs="Times New Roman"/>
        </w:rPr>
        <w:t xml:space="preserve"> (Core, </w:t>
      </w:r>
      <w:proofErr w:type="spellStart"/>
      <w:r w:rsidRPr="002D1617">
        <w:rPr>
          <w:rFonts w:ascii="Times New Roman" w:hAnsi="Times New Roman" w:cs="Times New Roman"/>
        </w:rPr>
        <w:t>Guay</w:t>
      </w:r>
      <w:proofErr w:type="spellEnd"/>
      <w:r w:rsidRPr="002D1617">
        <w:rPr>
          <w:rFonts w:ascii="Times New Roman" w:hAnsi="Times New Roman" w:cs="Times New Roman"/>
        </w:rPr>
        <w:t xml:space="preserve"> &amp; Larcker, 2003). The research design is still valid, but we need to merge in a compensation dataset (by ticker and fiscal year) before running fixed-effects and System GMM models.</w:t>
      </w:r>
    </w:p>
    <w:p w14:paraId="31DA9B90" w14:textId="0FC7D668" w:rsidR="002D1617" w:rsidRPr="002D1617" w:rsidRDefault="002D1617" w:rsidP="002D1617">
      <w:pPr>
        <w:spacing w:line="360" w:lineRule="auto"/>
        <w:rPr>
          <w:rFonts w:ascii="Times New Roman" w:hAnsi="Times New Roman" w:cs="Times New Roman"/>
        </w:rPr>
      </w:pPr>
      <w:r w:rsidRPr="002D1617">
        <w:rPr>
          <w:rFonts w:ascii="Times New Roman" w:hAnsi="Times New Roman" w:cs="Times New Roman"/>
          <w:b/>
          <w:bCs/>
        </w:rPr>
        <w:t>Measurement scope (performance)</w:t>
      </w:r>
      <w:r w:rsidRPr="002D1617">
        <w:rPr>
          <w:rFonts w:ascii="Times New Roman" w:hAnsi="Times New Roman" w:cs="Times New Roman"/>
          <w:b/>
          <w:bCs/>
        </w:rPr>
        <w:t>:</w:t>
      </w:r>
      <w:r w:rsidRPr="002D1617">
        <w:rPr>
          <w:rFonts w:ascii="Times New Roman" w:hAnsi="Times New Roman" w:cs="Times New Roman"/>
        </w:rPr>
        <w:t xml:space="preserve"> The file also does not include direct measures of profitability or market outcomes such as ROA, ROE, Tobin’s Q, or TSR. ROA could be calculated if Net Income is added. Tobin’s Q and TSR would require stock market data. For now, the analysis is based on balance-sheet patterns rather than full measures of performance.</w:t>
      </w:r>
    </w:p>
    <w:p w14:paraId="2A8EBE80" w14:textId="3FF3C6C4" w:rsidR="002D1617" w:rsidRPr="002D1617" w:rsidRDefault="002D1617" w:rsidP="002D1617">
      <w:pPr>
        <w:spacing w:line="360" w:lineRule="auto"/>
        <w:rPr>
          <w:rFonts w:ascii="Times New Roman" w:hAnsi="Times New Roman" w:cs="Times New Roman"/>
        </w:rPr>
      </w:pPr>
      <w:r w:rsidRPr="002D1617">
        <w:rPr>
          <w:rFonts w:ascii="Times New Roman" w:hAnsi="Times New Roman" w:cs="Times New Roman"/>
          <w:b/>
          <w:bCs/>
        </w:rPr>
        <w:t>Endogeneity</w:t>
      </w:r>
      <w:r w:rsidRPr="002D1617">
        <w:rPr>
          <w:rFonts w:ascii="Times New Roman" w:hAnsi="Times New Roman" w:cs="Times New Roman"/>
          <w:b/>
          <w:bCs/>
        </w:rPr>
        <w:t>:</w:t>
      </w:r>
      <w:r w:rsidRPr="002D1617">
        <w:rPr>
          <w:rFonts w:ascii="Times New Roman" w:hAnsi="Times New Roman" w:cs="Times New Roman"/>
        </w:rPr>
        <w:t xml:space="preserve"> Even when pay data is merged, problems like reverse causality and missing variables will still be serious issues. Using System GMM (Arellano &amp; Bond, 1991; Blundell &amp; Bond, 1998) and policy shocks like the UK say-on-pay reform (</w:t>
      </w:r>
      <w:proofErr w:type="spellStart"/>
      <w:r w:rsidRPr="002D1617">
        <w:rPr>
          <w:rFonts w:ascii="Times New Roman" w:hAnsi="Times New Roman" w:cs="Times New Roman"/>
        </w:rPr>
        <w:t>Ferri</w:t>
      </w:r>
      <w:proofErr w:type="spellEnd"/>
      <w:r w:rsidRPr="002D1617">
        <w:rPr>
          <w:rFonts w:ascii="Times New Roman" w:hAnsi="Times New Roman" w:cs="Times New Roman"/>
        </w:rPr>
        <w:t xml:space="preserve"> &amp; Maber, 2013) will be important to make the results more reliable.</w:t>
      </w:r>
    </w:p>
    <w:p w14:paraId="412F1083" w14:textId="24BDC1B5" w:rsidR="002D1617" w:rsidRPr="002D1617" w:rsidRDefault="002D1617" w:rsidP="002D1617">
      <w:pPr>
        <w:spacing w:line="360" w:lineRule="auto"/>
        <w:rPr>
          <w:rFonts w:ascii="Times New Roman" w:hAnsi="Times New Roman" w:cs="Times New Roman"/>
        </w:rPr>
      </w:pPr>
      <w:r w:rsidRPr="002D1617">
        <w:rPr>
          <w:rFonts w:ascii="Times New Roman" w:hAnsi="Times New Roman" w:cs="Times New Roman"/>
          <w:b/>
          <w:bCs/>
        </w:rPr>
        <w:t>External validity</w:t>
      </w:r>
      <w:r w:rsidRPr="002D1617">
        <w:rPr>
          <w:rFonts w:ascii="Times New Roman" w:hAnsi="Times New Roman" w:cs="Times New Roman"/>
          <w:b/>
          <w:bCs/>
        </w:rPr>
        <w:t>:</w:t>
      </w:r>
      <w:r w:rsidRPr="002D1617">
        <w:rPr>
          <w:rFonts w:ascii="Times New Roman" w:hAnsi="Times New Roman" w:cs="Times New Roman"/>
        </w:rPr>
        <w:t xml:space="preserve"> The sample period (2012–2020) covers different economic cycles. Industry dummies and year effects help, but there are still sector differences, for example </w:t>
      </w:r>
      <w:r w:rsidRPr="002D1617">
        <w:rPr>
          <w:rFonts w:ascii="Times New Roman" w:hAnsi="Times New Roman" w:cs="Times New Roman"/>
        </w:rPr>
        <w:lastRenderedPageBreak/>
        <w:t>between technology and retail. It will be useful to test for differences by sector, firm size, or leverage quartiles.</w:t>
      </w:r>
    </w:p>
    <w:p w14:paraId="45994D87" w14:textId="55C56626" w:rsidR="002D1617" w:rsidRPr="002D1617" w:rsidRDefault="002D1617" w:rsidP="002D1617">
      <w:pPr>
        <w:spacing w:line="360" w:lineRule="auto"/>
        <w:rPr>
          <w:rFonts w:ascii="Times New Roman" w:hAnsi="Times New Roman" w:cs="Times New Roman"/>
        </w:rPr>
      </w:pPr>
      <w:r w:rsidRPr="002D1617">
        <w:rPr>
          <w:rFonts w:ascii="Times New Roman" w:hAnsi="Times New Roman" w:cs="Times New Roman"/>
          <w:b/>
          <w:bCs/>
        </w:rPr>
        <w:t>Bottom line</w:t>
      </w:r>
      <w:r w:rsidRPr="002D1617">
        <w:rPr>
          <w:rFonts w:ascii="Times New Roman" w:hAnsi="Times New Roman" w:cs="Times New Roman"/>
          <w:b/>
          <w:bCs/>
        </w:rPr>
        <w:t>:</w:t>
      </w:r>
      <w:r w:rsidRPr="002D1617">
        <w:rPr>
          <w:rFonts w:ascii="Times New Roman" w:hAnsi="Times New Roman" w:cs="Times New Roman"/>
        </w:rPr>
        <w:t xml:space="preserve"> The dataset shows clear variation in leverage, liquidity, and asset structure. This is the right background to study how CEO incentives can help reduce short-term thinking and “pay-for-luck” (Bertrand &amp; Mullainathan, 2001), or make them worse if incentives lack horizon limits, peer indexation, or clawback rules. Once pay data is merged, the findings will be ready for a full analysis of incentives.</w:t>
      </w:r>
    </w:p>
    <w:p w14:paraId="3D13FA15" w14:textId="77777777" w:rsidR="002168DE" w:rsidRDefault="002168DE" w:rsidP="00377B8E">
      <w:pPr>
        <w:spacing w:line="360" w:lineRule="auto"/>
        <w:rPr>
          <w:rFonts w:ascii="Times New Roman" w:hAnsi="Times New Roman" w:cs="Times New Roman"/>
          <w:b/>
          <w:bCs/>
          <w:u w:val="single"/>
        </w:rPr>
      </w:pPr>
    </w:p>
    <w:p w14:paraId="69181470" w14:textId="6E8F6233" w:rsidR="00331EC9" w:rsidRPr="00331EC9" w:rsidRDefault="00331EC9" w:rsidP="00331EC9">
      <w:pPr>
        <w:spacing w:line="360" w:lineRule="auto"/>
        <w:rPr>
          <w:rFonts w:ascii="Times New Roman" w:hAnsi="Times New Roman" w:cs="Times New Roman"/>
          <w:b/>
          <w:bCs/>
          <w:u w:val="single"/>
        </w:rPr>
      </w:pPr>
      <w:r w:rsidRPr="00331EC9">
        <w:rPr>
          <w:rFonts w:ascii="Times New Roman" w:hAnsi="Times New Roman" w:cs="Times New Roman"/>
          <w:b/>
          <w:bCs/>
          <w:u w:val="single"/>
        </w:rPr>
        <w:t>Discussion and Recommendations</w:t>
      </w:r>
      <w:r w:rsidR="00A4727F">
        <w:rPr>
          <w:rFonts w:ascii="Times New Roman" w:hAnsi="Times New Roman" w:cs="Times New Roman"/>
          <w:b/>
          <w:bCs/>
          <w:u w:val="single"/>
        </w:rPr>
        <w:t>:</w:t>
      </w:r>
    </w:p>
    <w:p w14:paraId="5BD5094B" w14:textId="0DB739B6" w:rsidR="00331EC9" w:rsidRPr="00331EC9" w:rsidRDefault="00331EC9" w:rsidP="00331EC9">
      <w:pPr>
        <w:spacing w:line="360" w:lineRule="auto"/>
        <w:rPr>
          <w:rFonts w:ascii="Times New Roman" w:hAnsi="Times New Roman" w:cs="Times New Roman"/>
        </w:rPr>
      </w:pPr>
      <w:r w:rsidRPr="00331EC9">
        <w:rPr>
          <w:rFonts w:ascii="Times New Roman" w:hAnsi="Times New Roman" w:cs="Times New Roman"/>
          <w:b/>
          <w:bCs/>
        </w:rPr>
        <w:t>Interpretation of results</w:t>
      </w:r>
      <w:r w:rsidR="00A4727F">
        <w:rPr>
          <w:rFonts w:ascii="Times New Roman" w:hAnsi="Times New Roman" w:cs="Times New Roman"/>
          <w:b/>
          <w:bCs/>
        </w:rPr>
        <w:t>:</w:t>
      </w:r>
    </w:p>
    <w:p w14:paraId="16D25EB6" w14:textId="7638E08D" w:rsidR="00331EC9" w:rsidRPr="00331EC9" w:rsidRDefault="00331EC9" w:rsidP="00331EC9">
      <w:pPr>
        <w:spacing w:line="360" w:lineRule="auto"/>
        <w:rPr>
          <w:rFonts w:ascii="Times New Roman" w:hAnsi="Times New Roman" w:cs="Times New Roman"/>
        </w:rPr>
      </w:pPr>
      <w:r w:rsidRPr="00331EC9">
        <w:rPr>
          <w:rFonts w:ascii="Times New Roman" w:hAnsi="Times New Roman" w:cs="Times New Roman"/>
        </w:rPr>
        <w:t>The data shows clear differences between firms in leverage, liquidity, and asset structure. Liquidity (measured by Current Ratio, Quick Ratio and Working-Capital-to-Assets) is negatively related to leverage. This supports the idea that firms with stronger cash buffers depend less on debt.</w:t>
      </w:r>
    </w:p>
    <w:p w14:paraId="1F882524" w14:textId="77777777" w:rsidR="00331EC9" w:rsidRPr="00331EC9" w:rsidRDefault="00331EC9" w:rsidP="00331EC9">
      <w:pPr>
        <w:spacing w:line="360" w:lineRule="auto"/>
        <w:rPr>
          <w:rFonts w:ascii="Times New Roman" w:hAnsi="Times New Roman" w:cs="Times New Roman"/>
        </w:rPr>
      </w:pPr>
      <w:r w:rsidRPr="00331EC9">
        <w:rPr>
          <w:rFonts w:ascii="Times New Roman" w:hAnsi="Times New Roman" w:cs="Times New Roman"/>
        </w:rPr>
        <w:t>Investment intensity also varies a lot. Some firms are more capital-heavy (high PPE/Assets), while others are more knowledge-based (high Intangibles/Assets). This shows that strategies differ widely across firms.</w:t>
      </w:r>
    </w:p>
    <w:p w14:paraId="45059252" w14:textId="77777777" w:rsidR="00331EC9" w:rsidRPr="00331EC9" w:rsidRDefault="00331EC9" w:rsidP="00331EC9">
      <w:pPr>
        <w:spacing w:line="360" w:lineRule="auto"/>
        <w:rPr>
          <w:rFonts w:ascii="Times New Roman" w:hAnsi="Times New Roman" w:cs="Times New Roman"/>
        </w:rPr>
      </w:pPr>
      <w:r w:rsidRPr="00331EC9">
        <w:rPr>
          <w:rFonts w:ascii="Times New Roman" w:hAnsi="Times New Roman" w:cs="Times New Roman"/>
        </w:rPr>
        <w:t>Even though the dataset does not yet include CEO pay information, the variation we see is exactly where pay design matters. Equity-heavy and convex incentives often encourage more risk-taking and higher leverage. In contrast, long-horizon equity, indexed equity, and strong relative performance evaluation (RPE) guide managers toward sustainable investment and reduce “pay-for-luck” (Jensen &amp; Murphy, 1990; Bertrand &amp; Mullainathan, 2001; Coles, Daniel &amp; Naveen, 2006)</w:t>
      </w:r>
    </w:p>
    <w:p w14:paraId="069A21D8" w14:textId="04866111" w:rsidR="002168DE" w:rsidRPr="00331EC9" w:rsidRDefault="00762511" w:rsidP="00377B8E">
      <w:pPr>
        <w:spacing w:line="360" w:lineRule="auto"/>
        <w:rPr>
          <w:rFonts w:ascii="Times New Roman" w:hAnsi="Times New Roman" w:cs="Times New Roman"/>
        </w:rPr>
      </w:pPr>
      <w:r w:rsidRPr="00762511">
        <w:rPr>
          <w:rFonts w:ascii="Times New Roman" w:hAnsi="Times New Roman" w:cs="Times New Roman"/>
          <w:b/>
          <w:bCs/>
        </w:rPr>
        <w:t>Dynamic implications and identification</w:t>
      </w:r>
      <w:r w:rsidRPr="00762511">
        <w:rPr>
          <w:rFonts w:ascii="Times New Roman" w:hAnsi="Times New Roman" w:cs="Times New Roman"/>
        </w:rPr>
        <w:br/>
        <w:t>The results show that performance, leverage, and growth often continue over time. This means past outcomes strongly affect current ones. To study this, a dynamic panel model is used:</w:t>
      </w:r>
    </w:p>
    <w:p w14:paraId="42A834E6" w14:textId="77777777" w:rsidR="002168DE" w:rsidRDefault="002168DE" w:rsidP="00377B8E">
      <w:pPr>
        <w:spacing w:line="360" w:lineRule="auto"/>
        <w:rPr>
          <w:rFonts w:ascii="Times New Roman" w:hAnsi="Times New Roman" w:cs="Times New Roman"/>
          <w:b/>
          <w:bCs/>
          <w:u w:val="single"/>
        </w:rPr>
      </w:pPr>
    </w:p>
    <w:p w14:paraId="568B97A5" w14:textId="7E7B753B" w:rsidR="00762511" w:rsidRPr="004256DF" w:rsidRDefault="00762511" w:rsidP="00762511">
      <w:pPr>
        <w:spacing w:line="360" w:lineRule="auto"/>
        <w:rPr>
          <w:rFonts w:ascii="Times New Roman" w:eastAsiaTheme="minorEastAsia" w:hAnsi="Times New Roman" w:cs="Times New Roman"/>
          <w:iCs/>
        </w:rPr>
      </w:pPr>
      <m:oMathPara>
        <m:oMath>
          <m:sSub>
            <m:sSubPr>
              <m:ctrlPr>
                <w:rPr>
                  <w:rFonts w:ascii="Cambria Math" w:hAnsi="Cambria Math" w:cs="Times New Roman"/>
                  <w:iCs/>
                </w:rPr>
              </m:ctrlPr>
            </m:sSubPr>
            <m:e>
              <m:r>
                <m:rPr>
                  <m:sty m:val="p"/>
                </m:rPr>
                <w:rPr>
                  <w:rFonts w:ascii="Cambria Math" w:hAnsi="Cambria Math" w:cs="Times New Roman"/>
                </w:rPr>
                <m:t>Per</m:t>
              </m:r>
            </m:e>
            <m:sub>
              <m:r>
                <m:rPr>
                  <m:sty m:val="p"/>
                </m:rPr>
                <w:rPr>
                  <w:rFonts w:ascii="Cambria Math" w:hAnsi="Cambria Math" w:cs="Times New Roman"/>
                </w:rPr>
                <m:t xml:space="preserve">it   </m:t>
              </m:r>
            </m:sub>
          </m:sSub>
          <m:r>
            <m:rPr>
              <m:sty m:val="p"/>
            </m:rPr>
            <w:rPr>
              <w:rFonts w:ascii="Cambria Math" w:hAnsi="Cambria Math" w:cs="Times New Roman"/>
            </w:rPr>
            <m:t xml:space="preserve">=α+ </m:t>
          </m:r>
          <m:sSub>
            <m:sSubPr>
              <m:ctrlPr>
                <w:rPr>
                  <w:rFonts w:ascii="Cambria Math" w:hAnsi="Cambria Math" w:cs="Times New Roman"/>
                  <w:iCs/>
                </w:rPr>
              </m:ctrlPr>
            </m:sSubPr>
            <m:e>
              <m:r>
                <m:rPr>
                  <m:sty m:val="p"/>
                </m:rPr>
                <w:rPr>
                  <w:rFonts w:ascii="Cambria Math" w:hAnsi="Cambria Math" w:cs="Times New Roman"/>
                </w:rPr>
                <m:t>β</m:t>
              </m:r>
            </m:e>
            <m:sub>
              <m:r>
                <m:rPr>
                  <m:sty m:val="p"/>
                </m:rPr>
                <w:rPr>
                  <w:rFonts w:ascii="Cambria Math" w:hAnsi="Cambria Math" w:cs="Times New Roman"/>
                </w:rPr>
                <m:t>1</m:t>
              </m:r>
            </m:sub>
          </m:sSub>
          <m:r>
            <m:rPr>
              <m:sty m:val="p"/>
            </m:rPr>
            <w:rPr>
              <w:rFonts w:ascii="Cambria Math" w:hAnsi="Cambria Math" w:cs="Times New Roman"/>
            </w:rPr>
            <m:t>ln</m:t>
          </m:r>
          <m:sSub>
            <m:sSubPr>
              <m:ctrlPr>
                <w:rPr>
                  <w:rFonts w:ascii="Cambria Math" w:hAnsi="Cambria Math" w:cs="Times New Roman"/>
                  <w:iCs/>
                </w:rPr>
              </m:ctrlPr>
            </m:sSubPr>
            <m:e>
              <m:r>
                <m:rPr>
                  <m:sty m:val="p"/>
                </m:rPr>
                <w:rPr>
                  <w:rFonts w:ascii="Cambria Math" w:hAnsi="Cambria Math" w:cs="Times New Roman"/>
                </w:rPr>
                <m:t>Pay</m:t>
              </m:r>
            </m:e>
            <m:sub>
              <m:r>
                <m:rPr>
                  <m:sty m:val="p"/>
                </m:rPr>
                <w:rPr>
                  <w:rFonts w:ascii="Cambria Math" w:hAnsi="Cambria Math" w:cs="Times New Roman"/>
                </w:rPr>
                <m:t>it</m:t>
              </m:r>
            </m:sub>
          </m:sSub>
          <m:r>
            <m:rPr>
              <m:sty m:val="p"/>
            </m:rPr>
            <w:rPr>
              <w:rFonts w:ascii="Cambria Math" w:hAnsi="Cambria Math" w:cs="Times New Roman"/>
            </w:rPr>
            <m:t>+</m:t>
          </m:r>
          <m:sSub>
            <m:sSubPr>
              <m:ctrlPr>
                <w:rPr>
                  <w:rFonts w:ascii="Cambria Math" w:hAnsi="Cambria Math" w:cs="Times New Roman"/>
                  <w:iCs/>
                </w:rPr>
              </m:ctrlPr>
            </m:sSubPr>
            <m:e>
              <m:r>
                <m:rPr>
                  <m:sty m:val="p"/>
                </m:rPr>
                <w:rPr>
                  <w:rFonts w:ascii="Cambria Math" w:hAnsi="Cambria Math" w:cs="Times New Roman"/>
                </w:rPr>
                <m:t>β</m:t>
              </m:r>
            </m:e>
            <m:sub>
              <m:r>
                <m:rPr>
                  <m:sty m:val="p"/>
                </m:rPr>
                <w:rPr>
                  <w:rFonts w:ascii="Cambria Math" w:hAnsi="Cambria Math" w:cs="Times New Roman"/>
                </w:rPr>
                <m:t>2</m:t>
              </m:r>
            </m:sub>
          </m:sSub>
          <m:sSub>
            <m:sSubPr>
              <m:ctrlPr>
                <w:rPr>
                  <w:rFonts w:ascii="Cambria Math" w:hAnsi="Cambria Math" w:cs="Times New Roman"/>
                  <w:iCs/>
                </w:rPr>
              </m:ctrlPr>
            </m:sSubPr>
            <m:e>
              <m:r>
                <m:rPr>
                  <m:sty m:val="p"/>
                </m:rPr>
                <w:rPr>
                  <w:rFonts w:ascii="Cambria Math" w:hAnsi="Cambria Math" w:cs="Times New Roman"/>
                </w:rPr>
                <m:t>X</m:t>
              </m:r>
            </m:e>
            <m:sub>
              <m:r>
                <m:rPr>
                  <m:sty m:val="p"/>
                </m:rPr>
                <w:rPr>
                  <w:rFonts w:ascii="Cambria Math" w:hAnsi="Cambria Math" w:cs="Times New Roman"/>
                </w:rPr>
                <m:t>it</m:t>
              </m:r>
            </m:sub>
          </m:sSub>
          <m:r>
            <m:rPr>
              <m:sty m:val="p"/>
            </m:rPr>
            <w:rPr>
              <w:rFonts w:ascii="Cambria Math" w:hAnsi="Cambria Math" w:cs="Times New Roman"/>
            </w:rPr>
            <m:t>+</m:t>
          </m:r>
          <m:r>
            <w:rPr>
              <w:rFonts w:ascii="Cambria Math" w:hAnsi="Cambria Math" w:cs="Times New Roman"/>
            </w:rPr>
            <m:t>γPer</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i,t-1</m:t>
              </m:r>
            </m:sub>
          </m:sSub>
          <m:r>
            <m:rPr>
              <m:sty m:val="p"/>
            </m:rPr>
            <w:rPr>
              <w:rFonts w:ascii="Cambria Math" w:hAnsi="Cambria Math" w:cs="Times New Roman"/>
            </w:rPr>
            <m:t>+</m:t>
          </m:r>
          <m:r>
            <m:rPr>
              <m:sty m:val="p"/>
            </m:rPr>
            <w:rPr>
              <w:rFonts w:ascii="Cambria Math" w:hAnsi="Cambria Math" w:cs="Times New Roman"/>
            </w:rPr>
            <m:t xml:space="preserve"> </m:t>
          </m:r>
          <m:sSub>
            <m:sSubPr>
              <m:ctrlPr>
                <w:rPr>
                  <w:rFonts w:ascii="Cambria Math" w:hAnsi="Cambria Math" w:cs="Times New Roman"/>
                  <w:iCs/>
                </w:rPr>
              </m:ctrlPr>
            </m:sSubPr>
            <m:e>
              <m:r>
                <w:rPr>
                  <w:rFonts w:ascii="Cambria Math" w:hAnsi="Cambria Math" w:cs="Times New Roman"/>
                </w:rPr>
                <m:t>μ</m:t>
              </m:r>
            </m:e>
            <m:sub>
              <m:r>
                <m:rPr>
                  <m:sty m:val="p"/>
                </m:rPr>
                <w:rPr>
                  <w:rFonts w:ascii="Cambria Math" w:hAnsi="Cambria Math" w:cs="Times New Roman"/>
                </w:rPr>
                <m:t>i</m:t>
              </m:r>
            </m:sub>
          </m:sSub>
          <m:r>
            <m:rPr>
              <m:sty m:val="p"/>
            </m:rPr>
            <w:rPr>
              <w:rFonts w:ascii="Cambria Math" w:hAnsi="Cambria Math" w:cs="Times New Roman"/>
            </w:rPr>
            <m:t>+</m:t>
          </m:r>
          <m:sSub>
            <m:sSubPr>
              <m:ctrlPr>
                <w:rPr>
                  <w:rFonts w:ascii="Cambria Math" w:hAnsi="Cambria Math" w:cs="Times New Roman"/>
                  <w:iCs/>
                </w:rPr>
              </m:ctrlPr>
            </m:sSubPr>
            <m:e>
              <m:r>
                <w:rPr>
                  <w:rFonts w:ascii="Cambria Math" w:hAnsi="Cambria Math" w:cs="Times New Roman"/>
                </w:rPr>
                <m:t>λ</m:t>
              </m:r>
            </m:e>
            <m:sub>
              <m:r>
                <w:rPr>
                  <w:rFonts w:ascii="Cambria Math" w:hAnsi="Cambria Math" w:cs="Times New Roman"/>
                </w:rPr>
                <m:t>t</m:t>
              </m:r>
            </m:sub>
          </m:sSub>
          <m:r>
            <m:rPr>
              <m:sty m:val="p"/>
            </m:rPr>
            <w:rPr>
              <w:rFonts w:ascii="Cambria Math" w:hAnsi="Cambria Math" w:cs="Times New Roman"/>
            </w:rPr>
            <m:t>+</m:t>
          </m:r>
          <m:sSub>
            <m:sSubPr>
              <m:ctrlPr>
                <w:rPr>
                  <w:rFonts w:ascii="Cambria Math" w:hAnsi="Cambria Math" w:cs="Times New Roman"/>
                  <w:iCs/>
                </w:rPr>
              </m:ctrlPr>
            </m:sSubPr>
            <m:e>
              <m:r>
                <m:rPr>
                  <m:sty m:val="p"/>
                </m:rPr>
                <w:rPr>
                  <w:rFonts w:ascii="Cambria Math" w:hAnsi="Cambria Math" w:cs="Times New Roman"/>
                </w:rPr>
                <m:t>ϵ</m:t>
              </m:r>
            </m:e>
            <m:sub>
              <m:r>
                <m:rPr>
                  <m:sty m:val="p"/>
                </m:rPr>
                <w:rPr>
                  <w:rFonts w:ascii="Cambria Math" w:hAnsi="Cambria Math" w:cs="Times New Roman"/>
                </w:rPr>
                <m:t>it</m:t>
              </m:r>
            </m:sub>
          </m:sSub>
        </m:oMath>
      </m:oMathPara>
    </w:p>
    <w:p w14:paraId="06E52B68" w14:textId="0DFA0B64" w:rsidR="004256DF" w:rsidRDefault="00AA775B" w:rsidP="00762511">
      <w:pPr>
        <w:spacing w:line="360" w:lineRule="auto"/>
        <w:rPr>
          <w:rFonts w:ascii="Times New Roman" w:hAnsi="Times New Roman" w:cs="Times New Roman"/>
          <w:iCs/>
        </w:rPr>
      </w:pPr>
      <w:r w:rsidRPr="00AA775B">
        <w:rPr>
          <w:rFonts w:ascii="Times New Roman" w:hAnsi="Times New Roman" w:cs="Times New Roman"/>
          <w:iCs/>
        </w:rPr>
        <w:lastRenderedPageBreak/>
        <w:t>System GMM is the right method here because it helps deal with firm differences and the problem of cause-and-effect happening at the same time (Arellano &amp; Bond, 1991; Blundell &amp; Bond, 1998). The long-run effect of pay on performance is:</w:t>
      </w:r>
    </w:p>
    <w:p w14:paraId="10B054AC" w14:textId="0486EAD0" w:rsidR="00AA775B" w:rsidRPr="00991FE1" w:rsidRDefault="0053601F" w:rsidP="00762511">
      <w:pPr>
        <w:spacing w:line="360" w:lineRule="auto"/>
        <w:rPr>
          <w:rFonts w:ascii="Times New Roman" w:eastAsiaTheme="minorEastAsia" w:hAnsi="Times New Roman" w:cs="Times New Roman"/>
          <w:iCs/>
        </w:rPr>
      </w:pPr>
      <m:oMathPara>
        <m:oMath>
          <m:sSub>
            <m:sSubPr>
              <m:ctrlPr>
                <w:rPr>
                  <w:rFonts w:ascii="Cambria Math" w:hAnsi="Cambria Math" w:cs="Times New Roman"/>
                  <w:iCs/>
                </w:rPr>
              </m:ctrlPr>
            </m:sSubPr>
            <m:e>
              <m:f>
                <m:fPr>
                  <m:ctrlPr>
                    <w:rPr>
                      <w:rFonts w:ascii="Cambria Math" w:hAnsi="Cambria Math" w:cs="Times New Roman"/>
                      <w:i/>
                      <w:iCs/>
                    </w:rPr>
                  </m:ctrlPr>
                </m:fPr>
                <m:num>
                  <m:r>
                    <w:rPr>
                      <w:rFonts w:ascii="Cambria Math" w:hAnsi="Cambria Math" w:cs="Times New Roman"/>
                    </w:rPr>
                    <m:t>∂Per</m:t>
                  </m:r>
                  <m:sSub>
                    <m:sSubPr>
                      <m:ctrlPr>
                        <w:rPr>
                          <w:rFonts w:ascii="Cambria Math" w:hAnsi="Cambria Math" w:cs="Times New Roman"/>
                          <w:i/>
                          <w:iCs/>
                        </w:rPr>
                      </m:ctrlPr>
                    </m:sSubPr>
                    <m:e>
                      <m:r>
                        <w:rPr>
                          <w:rFonts w:ascii="Cambria Math" w:hAnsi="Cambria Math" w:cs="Times New Roman"/>
                        </w:rPr>
                        <m:t>f</m:t>
                      </m:r>
                    </m:e>
                    <m:sub>
                      <m:r>
                        <w:rPr>
                          <w:rFonts w:ascii="Cambria Math" w:hAnsi="Cambria Math" w:cs="Times New Roman"/>
                        </w:rPr>
                        <m:t>it</m:t>
                      </m:r>
                    </m:sub>
                  </m:sSub>
                </m:num>
                <m:den>
                  <m:r>
                    <w:rPr>
                      <w:rFonts w:ascii="Cambria Math" w:hAnsi="Cambria Math" w:cs="Times New Roman"/>
                    </w:rPr>
                    <m:t>∂P</m:t>
                  </m:r>
                  <m:r>
                    <w:rPr>
                      <w:rFonts w:ascii="Cambria Math" w:hAnsi="Cambria Math" w:cs="Times New Roman"/>
                    </w:rPr>
                    <m:t>a</m:t>
                  </m:r>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it</m:t>
                      </m:r>
                    </m:sub>
                  </m:sSub>
                </m:den>
              </m:f>
            </m:e>
            <m:sub>
              <m:r>
                <w:rPr>
                  <w:rFonts w:ascii="Cambria Math" w:hAnsi="Cambria Math" w:cs="Times New Roman"/>
                </w:rPr>
                <m:t>LR</m:t>
              </m:r>
            </m:sub>
          </m:sSub>
          <m:r>
            <w:rPr>
              <w:rFonts w:ascii="Cambria Math" w:hAnsi="Cambria Math" w:cs="Times New Roman"/>
            </w:rPr>
            <m:t xml:space="preserve">= </m:t>
          </m:r>
          <m:f>
            <m:fPr>
              <m:ctrlPr>
                <w:rPr>
                  <w:rFonts w:ascii="Cambria Math" w:hAnsi="Cambria Math" w:cs="Times New Roman"/>
                  <w:i/>
                  <w:iCs/>
                </w:rPr>
              </m:ctrlPr>
            </m:fPr>
            <m:num>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1</m:t>
                  </m:r>
                </m:sub>
              </m:sSub>
            </m:num>
            <m:den>
              <m:r>
                <w:rPr>
                  <w:rFonts w:ascii="Cambria Math" w:hAnsi="Cambria Math" w:cs="Times New Roman"/>
                </w:rPr>
                <m:t>1-</m:t>
              </m:r>
              <m:r>
                <w:rPr>
                  <w:rFonts w:ascii="Cambria Math" w:hAnsi="Cambria Math" w:cs="Times New Roman"/>
                </w:rPr>
                <m:t>γ</m:t>
              </m:r>
            </m:den>
          </m:f>
        </m:oMath>
      </m:oMathPara>
    </w:p>
    <w:p w14:paraId="3E65D02C" w14:textId="54C1CF7F" w:rsidR="00991FE1" w:rsidRDefault="00C60004" w:rsidP="00762511">
      <w:pPr>
        <w:spacing w:line="360" w:lineRule="auto"/>
        <w:rPr>
          <w:rFonts w:ascii="Times New Roman" w:hAnsi="Times New Roman" w:cs="Times New Roman"/>
          <w:iCs/>
        </w:rPr>
      </w:pPr>
      <w:r w:rsidRPr="00C60004">
        <w:rPr>
          <w:rFonts w:ascii="Times New Roman" w:hAnsi="Times New Roman" w:cs="Times New Roman"/>
          <w:iCs/>
        </w:rPr>
        <w:t>This means even small short-term effects of pay can become large if performance stays persistent. But we must be careful with too many instruments, as it can weaken the results (</w:t>
      </w:r>
      <w:proofErr w:type="spellStart"/>
      <w:r w:rsidRPr="00C60004">
        <w:rPr>
          <w:rFonts w:ascii="Times New Roman" w:hAnsi="Times New Roman" w:cs="Times New Roman"/>
          <w:iCs/>
        </w:rPr>
        <w:t>Roodman</w:t>
      </w:r>
      <w:proofErr w:type="spellEnd"/>
      <w:r w:rsidRPr="00C60004">
        <w:rPr>
          <w:rFonts w:ascii="Times New Roman" w:hAnsi="Times New Roman" w:cs="Times New Roman"/>
          <w:iCs/>
        </w:rPr>
        <w:t>, 2009).</w:t>
      </w:r>
    </w:p>
    <w:p w14:paraId="1ABD345E" w14:textId="3D7AFD66" w:rsidR="00C60004" w:rsidRPr="00AA775B" w:rsidRDefault="00C60004" w:rsidP="00762511">
      <w:pPr>
        <w:spacing w:line="360" w:lineRule="auto"/>
        <w:rPr>
          <w:rFonts w:ascii="Times New Roman" w:hAnsi="Times New Roman" w:cs="Times New Roman"/>
          <w:iCs/>
        </w:rPr>
      </w:pPr>
      <w:r w:rsidRPr="00C60004">
        <w:rPr>
          <w:rFonts w:ascii="Times New Roman" w:hAnsi="Times New Roman" w:cs="Times New Roman"/>
          <w:b/>
          <w:bCs/>
          <w:iCs/>
        </w:rPr>
        <w:t>What theory predicts once pay data are added</w:t>
      </w:r>
      <w:r w:rsidRPr="00C60004">
        <w:rPr>
          <w:rFonts w:ascii="Times New Roman" w:hAnsi="Times New Roman" w:cs="Times New Roman"/>
          <w:iCs/>
        </w:rPr>
        <w:br/>
        <w:t xml:space="preserve">Agency theory suggests pay linked to equity, especially long-term equity and relative performance evaluation (RPE), can align managers with shareholders (Jensen &amp; </w:t>
      </w:r>
      <w:proofErr w:type="spellStart"/>
      <w:r w:rsidRPr="00C60004">
        <w:rPr>
          <w:rFonts w:ascii="Times New Roman" w:hAnsi="Times New Roman" w:cs="Times New Roman"/>
          <w:iCs/>
        </w:rPr>
        <w:t>Meckling</w:t>
      </w:r>
      <w:proofErr w:type="spellEnd"/>
      <w:r w:rsidRPr="00C60004">
        <w:rPr>
          <w:rFonts w:ascii="Times New Roman" w:hAnsi="Times New Roman" w:cs="Times New Roman"/>
          <w:iCs/>
        </w:rPr>
        <w:t xml:space="preserve">, 1976; Murphy, 1999; Core, </w:t>
      </w:r>
      <w:proofErr w:type="spellStart"/>
      <w:r w:rsidRPr="00C60004">
        <w:rPr>
          <w:rFonts w:ascii="Times New Roman" w:hAnsi="Times New Roman" w:cs="Times New Roman"/>
          <w:iCs/>
        </w:rPr>
        <w:t>Guay</w:t>
      </w:r>
      <w:proofErr w:type="spellEnd"/>
      <w:r w:rsidRPr="00C60004">
        <w:rPr>
          <w:rFonts w:ascii="Times New Roman" w:hAnsi="Times New Roman" w:cs="Times New Roman"/>
          <w:iCs/>
        </w:rPr>
        <w:t xml:space="preserve"> &amp; Larcker, 2003). On the other hand, the managerial power view warns that high pay without good design may only benefit managers and not improve company value (</w:t>
      </w:r>
      <w:proofErr w:type="spellStart"/>
      <w:r w:rsidRPr="00C60004">
        <w:rPr>
          <w:rFonts w:ascii="Times New Roman" w:hAnsi="Times New Roman" w:cs="Times New Roman"/>
          <w:iCs/>
        </w:rPr>
        <w:t>Bebchuk</w:t>
      </w:r>
      <w:proofErr w:type="spellEnd"/>
      <w:r w:rsidRPr="00C60004">
        <w:rPr>
          <w:rFonts w:ascii="Times New Roman" w:hAnsi="Times New Roman" w:cs="Times New Roman"/>
          <w:iCs/>
        </w:rPr>
        <w:t xml:space="preserve"> &amp; Fried, 2004; Cooper, Gulen &amp; Rau, 2016). Studies also show that “pay-for-luck” happens when boards do not adjust for outside factors (Bertrand &amp; Mullainathan, 2001), and option-heavy pay can push managers toward more risk, especially if firms already have high debt (Coles, Daniel &amp; Naveen, 2006). Equity close to vesting can make managers focus on short-term gains, but longer vesting and post-vesting holding reduce this problem (Edmans, Fang &amp; Lewellen, 2017; cf. Gao &amp; Li, 2015).</w:t>
      </w:r>
    </w:p>
    <w:p w14:paraId="502F07BA" w14:textId="43781510" w:rsidR="002168DE" w:rsidRPr="00C60004" w:rsidRDefault="00C60004" w:rsidP="00377B8E">
      <w:pPr>
        <w:spacing w:line="360" w:lineRule="auto"/>
        <w:rPr>
          <w:rFonts w:ascii="Times New Roman" w:hAnsi="Times New Roman" w:cs="Times New Roman"/>
        </w:rPr>
      </w:pPr>
      <w:r w:rsidRPr="00C60004">
        <w:rPr>
          <w:rFonts w:ascii="Times New Roman" w:hAnsi="Times New Roman" w:cs="Times New Roman"/>
          <w:b/>
          <w:bCs/>
        </w:rPr>
        <w:t>Regulatory context</w:t>
      </w:r>
      <w:r w:rsidRPr="00C60004">
        <w:rPr>
          <w:rFonts w:ascii="Times New Roman" w:hAnsi="Times New Roman" w:cs="Times New Roman"/>
        </w:rPr>
        <w:br/>
        <w:t>In the US, the SEC’s Pay-Versus-Performance rule (2022) makes the link between pay and shareholder results clearer. Rule 10D-1 (2023) also requires clawbacks of wrongly given pay. These rules should reduce weak pay-performance links. In the UK, the Corporate Governance Code and Investment Association Principles (FRC; IA 2024/25) stress clawbacks, holding periods, and measurable non-financial targets. Still, UK CEO pay is very high and keeps rising (High Pay Centre, 2024–2025), so the focus must be on strong pay design, not just limiting pay.</w:t>
      </w:r>
    </w:p>
    <w:p w14:paraId="4F8DF51A" w14:textId="77777777" w:rsidR="00B26C47" w:rsidRPr="00B26C47" w:rsidRDefault="00B26C47" w:rsidP="00B26C47">
      <w:pPr>
        <w:spacing w:line="360" w:lineRule="auto"/>
        <w:rPr>
          <w:rFonts w:ascii="Times New Roman" w:hAnsi="Times New Roman" w:cs="Times New Roman"/>
        </w:rPr>
      </w:pPr>
      <w:r w:rsidRPr="00B26C47">
        <w:rPr>
          <w:rFonts w:ascii="Times New Roman" w:hAnsi="Times New Roman" w:cs="Times New Roman"/>
          <w:b/>
          <w:bCs/>
        </w:rPr>
        <w:t>Interim synthesis for this dataset</w:t>
      </w:r>
      <w:r w:rsidRPr="00B26C47">
        <w:rPr>
          <w:rFonts w:ascii="Times New Roman" w:hAnsi="Times New Roman" w:cs="Times New Roman"/>
        </w:rPr>
        <w:br/>
        <w:t>In the current data, firms with low debt and strong liquidity seem better able to support long-term equity pay, as they can handle investment cycles without short-term cuts. When compensation data (salary, bonus, equity, vesting) is added, the model can test if:</w:t>
      </w:r>
    </w:p>
    <w:p w14:paraId="1400B89B" w14:textId="77777777" w:rsidR="00B26C47" w:rsidRPr="00B26C47" w:rsidRDefault="00B26C47" w:rsidP="00B26C47">
      <w:pPr>
        <w:numPr>
          <w:ilvl w:val="0"/>
          <w:numId w:val="18"/>
        </w:numPr>
        <w:spacing w:line="360" w:lineRule="auto"/>
        <w:rPr>
          <w:rFonts w:ascii="Times New Roman" w:hAnsi="Times New Roman" w:cs="Times New Roman"/>
        </w:rPr>
      </w:pPr>
      <w:r w:rsidRPr="00B26C47">
        <w:rPr>
          <w:rFonts w:ascii="Times New Roman" w:hAnsi="Times New Roman" w:cs="Times New Roman"/>
        </w:rPr>
        <w:lastRenderedPageBreak/>
        <w:t>Equity-heavy pay (and options) increases leverage and risk.</w:t>
      </w:r>
    </w:p>
    <w:p w14:paraId="7AB6DF7B" w14:textId="77777777" w:rsidR="00B26C47" w:rsidRPr="00B26C47" w:rsidRDefault="00B26C47" w:rsidP="00B26C47">
      <w:pPr>
        <w:numPr>
          <w:ilvl w:val="0"/>
          <w:numId w:val="18"/>
        </w:numPr>
        <w:spacing w:line="360" w:lineRule="auto"/>
        <w:rPr>
          <w:rFonts w:ascii="Times New Roman" w:hAnsi="Times New Roman" w:cs="Times New Roman"/>
        </w:rPr>
      </w:pPr>
      <w:r w:rsidRPr="00B26C47">
        <w:rPr>
          <w:rFonts w:ascii="Times New Roman" w:hAnsi="Times New Roman" w:cs="Times New Roman"/>
        </w:rPr>
        <w:t>Longer vesting predicts steady R&amp;D and capital spending.</w:t>
      </w:r>
    </w:p>
    <w:p w14:paraId="54A87555" w14:textId="77777777" w:rsidR="00B26C47" w:rsidRPr="00B26C47" w:rsidRDefault="00B26C47" w:rsidP="00B26C47">
      <w:pPr>
        <w:numPr>
          <w:ilvl w:val="0"/>
          <w:numId w:val="18"/>
        </w:numPr>
        <w:spacing w:line="360" w:lineRule="auto"/>
        <w:rPr>
          <w:rFonts w:ascii="Times New Roman" w:hAnsi="Times New Roman" w:cs="Times New Roman"/>
        </w:rPr>
      </w:pPr>
      <w:r w:rsidRPr="00B26C47">
        <w:rPr>
          <w:rFonts w:ascii="Times New Roman" w:hAnsi="Times New Roman" w:cs="Times New Roman"/>
        </w:rPr>
        <w:t>RPE/indexation lowers “pay-for-luck.”</w:t>
      </w:r>
    </w:p>
    <w:p w14:paraId="5DAA1D43" w14:textId="77777777" w:rsidR="00B26C47" w:rsidRPr="00B26C47" w:rsidRDefault="00B26C47" w:rsidP="00B26C47">
      <w:pPr>
        <w:spacing w:line="360" w:lineRule="auto"/>
        <w:rPr>
          <w:rFonts w:ascii="Times New Roman" w:hAnsi="Times New Roman" w:cs="Times New Roman"/>
        </w:rPr>
      </w:pPr>
      <w:r w:rsidRPr="00B26C47">
        <w:rPr>
          <w:rFonts w:ascii="Times New Roman" w:hAnsi="Times New Roman" w:cs="Times New Roman"/>
        </w:rPr>
        <w:t>These are the key areas for policy makers and boards to focus on.</w:t>
      </w:r>
    </w:p>
    <w:p w14:paraId="4E74074A" w14:textId="77777777" w:rsidR="00C152BA" w:rsidRDefault="00C152BA" w:rsidP="00C152BA">
      <w:pPr>
        <w:spacing w:line="360" w:lineRule="auto"/>
        <w:rPr>
          <w:rFonts w:ascii="Times New Roman" w:hAnsi="Times New Roman" w:cs="Times New Roman"/>
          <w:b/>
          <w:bCs/>
        </w:rPr>
      </w:pPr>
    </w:p>
    <w:p w14:paraId="1537E021" w14:textId="17FFE154" w:rsidR="00C152BA" w:rsidRPr="00C152BA" w:rsidRDefault="00C152BA" w:rsidP="00C152BA">
      <w:pPr>
        <w:spacing w:line="360" w:lineRule="auto"/>
        <w:rPr>
          <w:rFonts w:ascii="Times New Roman" w:hAnsi="Times New Roman" w:cs="Times New Roman"/>
          <w:b/>
          <w:bCs/>
        </w:rPr>
      </w:pPr>
      <w:r w:rsidRPr="00C152BA">
        <w:rPr>
          <w:rFonts w:ascii="Times New Roman" w:hAnsi="Times New Roman" w:cs="Times New Roman"/>
          <w:b/>
          <w:bCs/>
        </w:rPr>
        <w:t>Business Recommendations</w:t>
      </w:r>
    </w:p>
    <w:p w14:paraId="1B9E167A" w14:textId="77777777" w:rsidR="00C152BA" w:rsidRPr="00C152BA" w:rsidRDefault="00C152BA" w:rsidP="00C152BA">
      <w:pPr>
        <w:spacing w:line="360" w:lineRule="auto"/>
        <w:rPr>
          <w:rFonts w:ascii="Times New Roman" w:hAnsi="Times New Roman" w:cs="Times New Roman"/>
        </w:rPr>
      </w:pPr>
      <w:r w:rsidRPr="00C152BA">
        <w:rPr>
          <w:rFonts w:ascii="Times New Roman" w:hAnsi="Times New Roman" w:cs="Times New Roman"/>
          <w:b/>
          <w:bCs/>
        </w:rPr>
        <w:t>Board-level design principles</w:t>
      </w:r>
    </w:p>
    <w:p w14:paraId="1AD0FA8C" w14:textId="77777777" w:rsidR="00C152BA" w:rsidRPr="00C152BA" w:rsidRDefault="00C152BA" w:rsidP="00C152BA">
      <w:pPr>
        <w:numPr>
          <w:ilvl w:val="0"/>
          <w:numId w:val="19"/>
        </w:numPr>
        <w:spacing w:line="360" w:lineRule="auto"/>
        <w:rPr>
          <w:rFonts w:ascii="Times New Roman" w:hAnsi="Times New Roman" w:cs="Times New Roman"/>
        </w:rPr>
      </w:pPr>
      <w:r w:rsidRPr="00C152BA">
        <w:rPr>
          <w:rFonts w:ascii="Times New Roman" w:hAnsi="Times New Roman" w:cs="Times New Roman"/>
        </w:rPr>
        <w:t xml:space="preserve">Focus on </w:t>
      </w:r>
      <w:r w:rsidRPr="00C152BA">
        <w:rPr>
          <w:rFonts w:ascii="Times New Roman" w:hAnsi="Times New Roman" w:cs="Times New Roman"/>
          <w:b/>
          <w:bCs/>
        </w:rPr>
        <w:t>how pay is structured</w:t>
      </w:r>
      <w:r w:rsidRPr="00C152BA">
        <w:rPr>
          <w:rFonts w:ascii="Times New Roman" w:hAnsi="Times New Roman" w:cs="Times New Roman"/>
        </w:rPr>
        <w:t xml:space="preserve">, not just how much is given. Instead of asking “how much?”, companies should ask “how is it designed?” Pay should move from stock options to </w:t>
      </w:r>
      <w:r w:rsidRPr="00C152BA">
        <w:rPr>
          <w:rFonts w:ascii="Times New Roman" w:hAnsi="Times New Roman" w:cs="Times New Roman"/>
          <w:b/>
          <w:bCs/>
        </w:rPr>
        <w:t>performance shares</w:t>
      </w:r>
      <w:r w:rsidRPr="00C152BA">
        <w:rPr>
          <w:rFonts w:ascii="Times New Roman" w:hAnsi="Times New Roman" w:cs="Times New Roman"/>
        </w:rPr>
        <w:t>, which are fairer because they use indexed TSR (Total Shareholder Return) and RPE (Relative Performance Evaluation). This helps reduce the effect of luck (Bertrand &amp; Mullainathan, 2001).</w:t>
      </w:r>
    </w:p>
    <w:p w14:paraId="5E28977D" w14:textId="77777777" w:rsidR="00C152BA" w:rsidRPr="00C152BA" w:rsidRDefault="00C152BA" w:rsidP="00C152BA">
      <w:pPr>
        <w:numPr>
          <w:ilvl w:val="0"/>
          <w:numId w:val="19"/>
        </w:numPr>
        <w:spacing w:line="360" w:lineRule="auto"/>
        <w:rPr>
          <w:rFonts w:ascii="Times New Roman" w:hAnsi="Times New Roman" w:cs="Times New Roman"/>
        </w:rPr>
      </w:pPr>
      <w:r w:rsidRPr="00C152BA">
        <w:rPr>
          <w:rFonts w:ascii="Times New Roman" w:hAnsi="Times New Roman" w:cs="Times New Roman"/>
        </w:rPr>
        <w:t xml:space="preserve">Make pay </w:t>
      </w:r>
      <w:r w:rsidRPr="00C152BA">
        <w:rPr>
          <w:rFonts w:ascii="Times New Roman" w:hAnsi="Times New Roman" w:cs="Times New Roman"/>
          <w:b/>
          <w:bCs/>
        </w:rPr>
        <w:t>long-term</w:t>
      </w:r>
      <w:r w:rsidRPr="00C152BA">
        <w:rPr>
          <w:rFonts w:ascii="Times New Roman" w:hAnsi="Times New Roman" w:cs="Times New Roman"/>
        </w:rPr>
        <w:t xml:space="preserve">. Most of the rewards (60–70%) should be linked to </w:t>
      </w:r>
      <w:r w:rsidRPr="00C152BA">
        <w:rPr>
          <w:rFonts w:ascii="Times New Roman" w:hAnsi="Times New Roman" w:cs="Times New Roman"/>
          <w:b/>
          <w:bCs/>
        </w:rPr>
        <w:t>three-year results</w:t>
      </w:r>
      <w:r w:rsidRPr="00C152BA">
        <w:rPr>
          <w:rFonts w:ascii="Times New Roman" w:hAnsi="Times New Roman" w:cs="Times New Roman"/>
        </w:rPr>
        <w:t xml:space="preserve"> instead of short-term. Use multi-year vesting, holding periods, and clawback rules. Keep yearly cash bonuses small (25–30%) to reduce volatility and risk (SEC 2022/Rule 10D-1; FRC Code).</w:t>
      </w:r>
    </w:p>
    <w:p w14:paraId="56486CF4" w14:textId="77777777" w:rsidR="00C152BA" w:rsidRPr="00C152BA" w:rsidRDefault="00C152BA" w:rsidP="00C152BA">
      <w:pPr>
        <w:numPr>
          <w:ilvl w:val="0"/>
          <w:numId w:val="19"/>
        </w:numPr>
        <w:spacing w:line="360" w:lineRule="auto"/>
        <w:rPr>
          <w:rFonts w:ascii="Times New Roman" w:hAnsi="Times New Roman" w:cs="Times New Roman"/>
        </w:rPr>
      </w:pPr>
      <w:r w:rsidRPr="00C152BA">
        <w:rPr>
          <w:rFonts w:ascii="Times New Roman" w:hAnsi="Times New Roman" w:cs="Times New Roman"/>
        </w:rPr>
        <w:t xml:space="preserve">Use a </w:t>
      </w:r>
      <w:r w:rsidRPr="00C152BA">
        <w:rPr>
          <w:rFonts w:ascii="Times New Roman" w:hAnsi="Times New Roman" w:cs="Times New Roman"/>
          <w:b/>
          <w:bCs/>
        </w:rPr>
        <w:t>mix of measures</w:t>
      </w:r>
      <w:r w:rsidRPr="00C152BA">
        <w:rPr>
          <w:rFonts w:ascii="Times New Roman" w:hAnsi="Times New Roman" w:cs="Times New Roman"/>
        </w:rPr>
        <w:t xml:space="preserve">, not just one. Companies should balance </w:t>
      </w:r>
      <w:r w:rsidRPr="00C152BA">
        <w:rPr>
          <w:rFonts w:ascii="Times New Roman" w:hAnsi="Times New Roman" w:cs="Times New Roman"/>
          <w:b/>
          <w:bCs/>
        </w:rPr>
        <w:t>market returns (TSR)</w:t>
      </w:r>
      <w:r w:rsidRPr="00C152BA">
        <w:rPr>
          <w:rFonts w:ascii="Times New Roman" w:hAnsi="Times New Roman" w:cs="Times New Roman"/>
        </w:rPr>
        <w:t xml:space="preserve">, </w:t>
      </w:r>
      <w:r w:rsidRPr="00C152BA">
        <w:rPr>
          <w:rFonts w:ascii="Times New Roman" w:hAnsi="Times New Roman" w:cs="Times New Roman"/>
          <w:b/>
          <w:bCs/>
        </w:rPr>
        <w:t>capital efficiency (ROIC)</w:t>
      </w:r>
      <w:r w:rsidRPr="00C152BA">
        <w:rPr>
          <w:rFonts w:ascii="Times New Roman" w:hAnsi="Times New Roman" w:cs="Times New Roman"/>
        </w:rPr>
        <w:t xml:space="preserve">, and </w:t>
      </w:r>
      <w:r w:rsidRPr="00C152BA">
        <w:rPr>
          <w:rFonts w:ascii="Times New Roman" w:hAnsi="Times New Roman" w:cs="Times New Roman"/>
          <w:b/>
          <w:bCs/>
        </w:rPr>
        <w:t>innovation</w:t>
      </w:r>
      <w:r w:rsidRPr="00C152BA">
        <w:rPr>
          <w:rFonts w:ascii="Times New Roman" w:hAnsi="Times New Roman" w:cs="Times New Roman"/>
        </w:rPr>
        <w:t xml:space="preserve"> such as R&amp;D results. This avoids managers focusing only on one metric and ignoring the others (Edmans, </w:t>
      </w:r>
      <w:proofErr w:type="spellStart"/>
      <w:r w:rsidRPr="00C152BA">
        <w:rPr>
          <w:rFonts w:ascii="Times New Roman" w:hAnsi="Times New Roman" w:cs="Times New Roman"/>
        </w:rPr>
        <w:t>Gabaix</w:t>
      </w:r>
      <w:proofErr w:type="spellEnd"/>
      <w:r w:rsidRPr="00C152BA">
        <w:rPr>
          <w:rFonts w:ascii="Times New Roman" w:hAnsi="Times New Roman" w:cs="Times New Roman"/>
        </w:rPr>
        <w:t xml:space="preserve"> &amp; </w:t>
      </w:r>
      <w:proofErr w:type="spellStart"/>
      <w:r w:rsidRPr="00C152BA">
        <w:rPr>
          <w:rFonts w:ascii="Times New Roman" w:hAnsi="Times New Roman" w:cs="Times New Roman"/>
        </w:rPr>
        <w:t>Jenter</w:t>
      </w:r>
      <w:proofErr w:type="spellEnd"/>
      <w:r w:rsidRPr="00C152BA">
        <w:rPr>
          <w:rFonts w:ascii="Times New Roman" w:hAnsi="Times New Roman" w:cs="Times New Roman"/>
        </w:rPr>
        <w:t>, 2017).</w:t>
      </w:r>
    </w:p>
    <w:p w14:paraId="33889E9D" w14:textId="77777777" w:rsidR="00C152BA" w:rsidRPr="00C152BA" w:rsidRDefault="00C152BA" w:rsidP="00C152BA">
      <w:pPr>
        <w:numPr>
          <w:ilvl w:val="0"/>
          <w:numId w:val="19"/>
        </w:numPr>
        <w:spacing w:line="360" w:lineRule="auto"/>
        <w:rPr>
          <w:rFonts w:ascii="Times New Roman" w:hAnsi="Times New Roman" w:cs="Times New Roman"/>
        </w:rPr>
      </w:pPr>
      <w:r w:rsidRPr="00C152BA">
        <w:rPr>
          <w:rFonts w:ascii="Times New Roman" w:hAnsi="Times New Roman" w:cs="Times New Roman"/>
        </w:rPr>
        <w:t xml:space="preserve">Adjust pay for </w:t>
      </w:r>
      <w:r w:rsidRPr="00C152BA">
        <w:rPr>
          <w:rFonts w:ascii="Times New Roman" w:hAnsi="Times New Roman" w:cs="Times New Roman"/>
          <w:b/>
          <w:bCs/>
        </w:rPr>
        <w:t>risk levels</w:t>
      </w:r>
      <w:r w:rsidRPr="00C152BA">
        <w:rPr>
          <w:rFonts w:ascii="Times New Roman" w:hAnsi="Times New Roman" w:cs="Times New Roman"/>
        </w:rPr>
        <w:t xml:space="preserve">. If a company has high debt (leverage), giving too many options may push managers to take big risks. Instead, more restricted stock should be used, as it encourages managers to focus on stability and long-term value (Coles, Daniel &amp; Naveen, 2006; Core, </w:t>
      </w:r>
      <w:proofErr w:type="spellStart"/>
      <w:r w:rsidRPr="00C152BA">
        <w:rPr>
          <w:rFonts w:ascii="Times New Roman" w:hAnsi="Times New Roman" w:cs="Times New Roman"/>
        </w:rPr>
        <w:t>Guay</w:t>
      </w:r>
      <w:proofErr w:type="spellEnd"/>
      <w:r w:rsidRPr="00C152BA">
        <w:rPr>
          <w:rFonts w:ascii="Times New Roman" w:hAnsi="Times New Roman" w:cs="Times New Roman"/>
        </w:rPr>
        <w:t xml:space="preserve"> &amp; Larcker, 2003).</w:t>
      </w:r>
    </w:p>
    <w:p w14:paraId="1B39BBF0" w14:textId="77777777" w:rsidR="00C152BA" w:rsidRPr="00C152BA" w:rsidRDefault="00C152BA" w:rsidP="00C152BA">
      <w:pPr>
        <w:numPr>
          <w:ilvl w:val="0"/>
          <w:numId w:val="19"/>
        </w:numPr>
        <w:spacing w:line="360" w:lineRule="auto"/>
        <w:rPr>
          <w:rFonts w:ascii="Times New Roman" w:hAnsi="Times New Roman" w:cs="Times New Roman"/>
        </w:rPr>
      </w:pPr>
      <w:r w:rsidRPr="00C152BA">
        <w:rPr>
          <w:rFonts w:ascii="Times New Roman" w:hAnsi="Times New Roman" w:cs="Times New Roman"/>
        </w:rPr>
        <w:t xml:space="preserve">Be </w:t>
      </w:r>
      <w:r w:rsidRPr="00C152BA">
        <w:rPr>
          <w:rFonts w:ascii="Times New Roman" w:hAnsi="Times New Roman" w:cs="Times New Roman"/>
          <w:b/>
          <w:bCs/>
        </w:rPr>
        <w:t>transparent</w:t>
      </w:r>
      <w:r w:rsidRPr="00C152BA">
        <w:rPr>
          <w:rFonts w:ascii="Times New Roman" w:hAnsi="Times New Roman" w:cs="Times New Roman"/>
        </w:rPr>
        <w:t>. Companies should publish a simple dashboard that clearly shows how different performance levels (KPIs) lead to payouts and long-term value. This makes it easier for investors to see the link between pay and company results (SEC PVP templates).</w:t>
      </w:r>
    </w:p>
    <w:p w14:paraId="6BD9B1C7" w14:textId="77777777" w:rsidR="002168DE" w:rsidRPr="00B26C47" w:rsidRDefault="002168DE" w:rsidP="00377B8E">
      <w:pPr>
        <w:spacing w:line="360" w:lineRule="auto"/>
        <w:rPr>
          <w:rFonts w:ascii="Times New Roman" w:hAnsi="Times New Roman" w:cs="Times New Roman"/>
        </w:rPr>
      </w:pPr>
    </w:p>
    <w:p w14:paraId="7BAC10BB" w14:textId="77777777" w:rsidR="00667DCE" w:rsidRPr="00667DCE" w:rsidRDefault="00667DCE" w:rsidP="00667DCE">
      <w:pPr>
        <w:spacing w:line="360" w:lineRule="auto"/>
        <w:rPr>
          <w:rFonts w:ascii="Times New Roman" w:hAnsi="Times New Roman" w:cs="Times New Roman"/>
          <w:b/>
          <w:bCs/>
        </w:rPr>
      </w:pPr>
      <w:r w:rsidRPr="00667DCE">
        <w:rPr>
          <w:rFonts w:ascii="Times New Roman" w:hAnsi="Times New Roman" w:cs="Times New Roman"/>
          <w:b/>
          <w:bCs/>
        </w:rPr>
        <w:lastRenderedPageBreak/>
        <w:t>Implementation Guidelines</w:t>
      </w:r>
    </w:p>
    <w:p w14:paraId="130AC907" w14:textId="77777777" w:rsidR="00667DCE" w:rsidRPr="00667DCE" w:rsidRDefault="00667DCE" w:rsidP="00667DCE">
      <w:pPr>
        <w:spacing w:line="360" w:lineRule="auto"/>
        <w:rPr>
          <w:rFonts w:ascii="Times New Roman" w:hAnsi="Times New Roman" w:cs="Times New Roman"/>
        </w:rPr>
      </w:pPr>
      <w:r w:rsidRPr="00667DCE">
        <w:rPr>
          <w:rFonts w:ascii="Times New Roman" w:hAnsi="Times New Roman" w:cs="Times New Roman"/>
          <w:b/>
          <w:bCs/>
        </w:rPr>
        <w:t>Step 1</w:t>
      </w:r>
      <w:r w:rsidRPr="00667DCE">
        <w:rPr>
          <w:rFonts w:ascii="Times New Roman" w:hAnsi="Times New Roman" w:cs="Times New Roman"/>
        </w:rPr>
        <w:t xml:space="preserve"> – Diagnostic baselining (Quarter 0–1).</w:t>
      </w:r>
    </w:p>
    <w:p w14:paraId="1FCEC505" w14:textId="77777777" w:rsidR="00667DCE" w:rsidRPr="00667DCE" w:rsidRDefault="00667DCE" w:rsidP="00667DCE">
      <w:pPr>
        <w:numPr>
          <w:ilvl w:val="0"/>
          <w:numId w:val="20"/>
        </w:numPr>
        <w:spacing w:line="360" w:lineRule="auto"/>
        <w:rPr>
          <w:rFonts w:ascii="Times New Roman" w:hAnsi="Times New Roman" w:cs="Times New Roman"/>
        </w:rPr>
      </w:pPr>
      <w:r w:rsidRPr="00667DCE">
        <w:rPr>
          <w:rFonts w:ascii="Times New Roman" w:hAnsi="Times New Roman" w:cs="Times New Roman"/>
        </w:rPr>
        <w:t>Make a scorecard for each contract: cash %, equity %, option %, vesting years, holding rules, RPE use, and clawback rules.</w:t>
      </w:r>
    </w:p>
    <w:p w14:paraId="5A69227D" w14:textId="77777777" w:rsidR="00667DCE" w:rsidRPr="00667DCE" w:rsidRDefault="00667DCE" w:rsidP="00667DCE">
      <w:pPr>
        <w:numPr>
          <w:ilvl w:val="0"/>
          <w:numId w:val="20"/>
        </w:numPr>
        <w:spacing w:line="360" w:lineRule="auto"/>
        <w:rPr>
          <w:rFonts w:ascii="Times New Roman" w:hAnsi="Times New Roman" w:cs="Times New Roman"/>
        </w:rPr>
      </w:pPr>
      <w:r w:rsidRPr="00667DCE">
        <w:rPr>
          <w:rFonts w:ascii="Times New Roman" w:hAnsi="Times New Roman" w:cs="Times New Roman"/>
        </w:rPr>
        <w:t>Check the company’s financial position: debt, liquidity, asset structure, and R&amp;D investment.</w:t>
      </w:r>
    </w:p>
    <w:p w14:paraId="0E5CEECE" w14:textId="77777777" w:rsidR="00667DCE" w:rsidRPr="00667DCE" w:rsidRDefault="00667DCE" w:rsidP="00667DCE">
      <w:pPr>
        <w:numPr>
          <w:ilvl w:val="0"/>
          <w:numId w:val="20"/>
        </w:numPr>
        <w:spacing w:line="360" w:lineRule="auto"/>
        <w:rPr>
          <w:rFonts w:ascii="Times New Roman" w:hAnsi="Times New Roman" w:cs="Times New Roman"/>
        </w:rPr>
      </w:pPr>
      <w:r w:rsidRPr="00667DCE">
        <w:rPr>
          <w:rFonts w:ascii="Times New Roman" w:hAnsi="Times New Roman" w:cs="Times New Roman"/>
        </w:rPr>
        <w:t>Compare with peer companies using SEC PVP and IA Principles templates.</w:t>
      </w:r>
    </w:p>
    <w:p w14:paraId="1E41FCB3" w14:textId="38A79750" w:rsidR="00667DCE" w:rsidRPr="00667DCE" w:rsidRDefault="00667DCE" w:rsidP="00667DCE">
      <w:pPr>
        <w:spacing w:line="360" w:lineRule="auto"/>
        <w:rPr>
          <w:rFonts w:ascii="Times New Roman" w:hAnsi="Times New Roman" w:cs="Times New Roman"/>
        </w:rPr>
      </w:pPr>
      <w:r w:rsidRPr="00667DCE">
        <w:rPr>
          <w:rFonts w:ascii="Times New Roman" w:hAnsi="Times New Roman" w:cs="Times New Roman"/>
          <w:b/>
          <w:bCs/>
        </w:rPr>
        <w:t>Step 2</w:t>
      </w:r>
      <w:r w:rsidRPr="00667DCE">
        <w:rPr>
          <w:rFonts w:ascii="Times New Roman" w:hAnsi="Times New Roman" w:cs="Times New Roman"/>
        </w:rPr>
        <w:t xml:space="preserve"> – Contract redesign (Quarter 2–3)</w:t>
      </w:r>
    </w:p>
    <w:p w14:paraId="64882AC7" w14:textId="77777777" w:rsidR="00667DCE" w:rsidRPr="00667DCE" w:rsidRDefault="00667DCE" w:rsidP="00667DCE">
      <w:pPr>
        <w:numPr>
          <w:ilvl w:val="0"/>
          <w:numId w:val="21"/>
        </w:numPr>
        <w:spacing w:line="360" w:lineRule="auto"/>
        <w:rPr>
          <w:rFonts w:ascii="Times New Roman" w:hAnsi="Times New Roman" w:cs="Times New Roman"/>
        </w:rPr>
      </w:pPr>
      <w:r w:rsidRPr="00667DCE">
        <w:rPr>
          <w:rFonts w:ascii="Times New Roman" w:hAnsi="Times New Roman" w:cs="Times New Roman"/>
        </w:rPr>
        <w:t>Reduce stock options and replace them with performance shares.</w:t>
      </w:r>
    </w:p>
    <w:p w14:paraId="56DE06A2" w14:textId="77777777" w:rsidR="00667DCE" w:rsidRPr="00667DCE" w:rsidRDefault="00667DCE" w:rsidP="00667DCE">
      <w:pPr>
        <w:numPr>
          <w:ilvl w:val="0"/>
          <w:numId w:val="21"/>
        </w:numPr>
        <w:spacing w:line="360" w:lineRule="auto"/>
        <w:rPr>
          <w:rFonts w:ascii="Times New Roman" w:hAnsi="Times New Roman" w:cs="Times New Roman"/>
        </w:rPr>
      </w:pPr>
      <w:r w:rsidRPr="00667DCE">
        <w:rPr>
          <w:rFonts w:ascii="Times New Roman" w:hAnsi="Times New Roman" w:cs="Times New Roman"/>
        </w:rPr>
        <w:t>Keep yearly cash bonuses at or below 25–30% of total pay.</w:t>
      </w:r>
    </w:p>
    <w:p w14:paraId="1EB155BC" w14:textId="77777777" w:rsidR="00667DCE" w:rsidRPr="00667DCE" w:rsidRDefault="00667DCE" w:rsidP="00667DCE">
      <w:pPr>
        <w:numPr>
          <w:ilvl w:val="0"/>
          <w:numId w:val="21"/>
        </w:numPr>
        <w:spacing w:line="360" w:lineRule="auto"/>
        <w:rPr>
          <w:rFonts w:ascii="Times New Roman" w:hAnsi="Times New Roman" w:cs="Times New Roman"/>
        </w:rPr>
      </w:pPr>
      <w:r w:rsidRPr="00667DCE">
        <w:rPr>
          <w:rFonts w:ascii="Times New Roman" w:hAnsi="Times New Roman" w:cs="Times New Roman"/>
        </w:rPr>
        <w:t xml:space="preserve">Use indexed TSR and RPE with a clear peer </w:t>
      </w:r>
      <w:proofErr w:type="gramStart"/>
      <w:r w:rsidRPr="00667DCE">
        <w:rPr>
          <w:rFonts w:ascii="Times New Roman" w:hAnsi="Times New Roman" w:cs="Times New Roman"/>
        </w:rPr>
        <w:t>group, and</w:t>
      </w:r>
      <w:proofErr w:type="gramEnd"/>
      <w:r w:rsidRPr="00667DCE">
        <w:rPr>
          <w:rFonts w:ascii="Times New Roman" w:hAnsi="Times New Roman" w:cs="Times New Roman"/>
        </w:rPr>
        <w:t xml:space="preserve"> avoid subjective judgement.</w:t>
      </w:r>
    </w:p>
    <w:p w14:paraId="1432E1D2" w14:textId="77777777" w:rsidR="00667DCE" w:rsidRPr="00667DCE" w:rsidRDefault="00667DCE" w:rsidP="00667DCE">
      <w:pPr>
        <w:numPr>
          <w:ilvl w:val="0"/>
          <w:numId w:val="21"/>
        </w:numPr>
        <w:spacing w:line="360" w:lineRule="auto"/>
        <w:rPr>
          <w:rFonts w:ascii="Times New Roman" w:hAnsi="Times New Roman" w:cs="Times New Roman"/>
        </w:rPr>
      </w:pPr>
      <w:r w:rsidRPr="00667DCE">
        <w:rPr>
          <w:rFonts w:ascii="Times New Roman" w:hAnsi="Times New Roman" w:cs="Times New Roman"/>
        </w:rPr>
        <w:t>Expand clawback rules to cover not only financial restatements but also serious failures in risk or control (if allowed by law).</w:t>
      </w:r>
    </w:p>
    <w:p w14:paraId="7F0DE491" w14:textId="656A4360" w:rsidR="00667DCE" w:rsidRPr="00667DCE" w:rsidRDefault="00667DCE" w:rsidP="00667DCE">
      <w:pPr>
        <w:spacing w:line="360" w:lineRule="auto"/>
        <w:rPr>
          <w:rFonts w:ascii="Times New Roman" w:hAnsi="Times New Roman" w:cs="Times New Roman"/>
        </w:rPr>
      </w:pPr>
      <w:r w:rsidRPr="00667DCE">
        <w:rPr>
          <w:rFonts w:ascii="Times New Roman" w:hAnsi="Times New Roman" w:cs="Times New Roman"/>
          <w:b/>
          <w:bCs/>
        </w:rPr>
        <w:t>Step 3</w:t>
      </w:r>
      <w:r w:rsidRPr="00667DCE">
        <w:rPr>
          <w:rFonts w:ascii="Times New Roman" w:hAnsi="Times New Roman" w:cs="Times New Roman"/>
        </w:rPr>
        <w:t xml:space="preserve"> </w:t>
      </w:r>
      <w:r w:rsidRPr="00667DCE">
        <w:rPr>
          <w:rFonts w:ascii="Times New Roman" w:hAnsi="Times New Roman" w:cs="Times New Roman"/>
          <w:b/>
          <w:bCs/>
        </w:rPr>
        <w:t xml:space="preserve">– </w:t>
      </w:r>
      <w:r w:rsidRPr="00667DCE">
        <w:rPr>
          <w:rFonts w:ascii="Times New Roman" w:hAnsi="Times New Roman" w:cs="Times New Roman"/>
        </w:rPr>
        <w:t>Measurement and disclosure (Quarter 3–4)</w:t>
      </w:r>
    </w:p>
    <w:p w14:paraId="5306801E" w14:textId="77777777" w:rsidR="00667DCE" w:rsidRPr="00667DCE" w:rsidRDefault="00667DCE" w:rsidP="00667DCE">
      <w:pPr>
        <w:numPr>
          <w:ilvl w:val="0"/>
          <w:numId w:val="22"/>
        </w:numPr>
        <w:spacing w:line="360" w:lineRule="auto"/>
        <w:rPr>
          <w:rFonts w:ascii="Times New Roman" w:hAnsi="Times New Roman" w:cs="Times New Roman"/>
        </w:rPr>
      </w:pPr>
      <w:r w:rsidRPr="00667DCE">
        <w:rPr>
          <w:rFonts w:ascii="Times New Roman" w:hAnsi="Times New Roman" w:cs="Times New Roman"/>
        </w:rPr>
        <w:t>Use a balanced scorecard with three equal parts:</w:t>
      </w:r>
    </w:p>
    <w:p w14:paraId="3B6DD90A" w14:textId="77777777" w:rsidR="00667DCE" w:rsidRPr="00667DCE" w:rsidRDefault="00667DCE" w:rsidP="00667DCE">
      <w:pPr>
        <w:numPr>
          <w:ilvl w:val="1"/>
          <w:numId w:val="22"/>
        </w:numPr>
        <w:spacing w:line="360" w:lineRule="auto"/>
        <w:rPr>
          <w:rFonts w:ascii="Times New Roman" w:hAnsi="Times New Roman" w:cs="Times New Roman"/>
        </w:rPr>
      </w:pPr>
      <w:r w:rsidRPr="00667DCE">
        <w:rPr>
          <w:rFonts w:ascii="Times New Roman" w:hAnsi="Times New Roman" w:cs="Times New Roman"/>
        </w:rPr>
        <w:t>Market: 3-year TSR compared with peers.</w:t>
      </w:r>
    </w:p>
    <w:p w14:paraId="002C1BD2" w14:textId="77777777" w:rsidR="00667DCE" w:rsidRPr="00667DCE" w:rsidRDefault="00667DCE" w:rsidP="00667DCE">
      <w:pPr>
        <w:numPr>
          <w:ilvl w:val="1"/>
          <w:numId w:val="22"/>
        </w:numPr>
        <w:spacing w:line="360" w:lineRule="auto"/>
        <w:rPr>
          <w:rFonts w:ascii="Times New Roman" w:hAnsi="Times New Roman" w:cs="Times New Roman"/>
        </w:rPr>
      </w:pPr>
      <w:r w:rsidRPr="00667DCE">
        <w:rPr>
          <w:rFonts w:ascii="Times New Roman" w:hAnsi="Times New Roman" w:cs="Times New Roman"/>
        </w:rPr>
        <w:t>Operating: ROIC and margin growth vs company plan.</w:t>
      </w:r>
    </w:p>
    <w:p w14:paraId="3733E9D5" w14:textId="77777777" w:rsidR="00667DCE" w:rsidRPr="00667DCE" w:rsidRDefault="00667DCE" w:rsidP="00667DCE">
      <w:pPr>
        <w:numPr>
          <w:ilvl w:val="1"/>
          <w:numId w:val="22"/>
        </w:numPr>
        <w:spacing w:line="360" w:lineRule="auto"/>
        <w:rPr>
          <w:rFonts w:ascii="Times New Roman" w:hAnsi="Times New Roman" w:cs="Times New Roman"/>
        </w:rPr>
      </w:pPr>
      <w:r w:rsidRPr="00667DCE">
        <w:rPr>
          <w:rFonts w:ascii="Times New Roman" w:hAnsi="Times New Roman" w:cs="Times New Roman"/>
        </w:rPr>
        <w:t>Innovation/Resilience: R&amp;D productivity (e.g., patents per £R&amp;D), asset turnover, or digital capability progress.</w:t>
      </w:r>
    </w:p>
    <w:p w14:paraId="5D9E601A" w14:textId="77777777" w:rsidR="00667DCE" w:rsidRPr="00667DCE" w:rsidRDefault="00667DCE" w:rsidP="00667DCE">
      <w:pPr>
        <w:numPr>
          <w:ilvl w:val="0"/>
          <w:numId w:val="22"/>
        </w:numPr>
        <w:spacing w:line="360" w:lineRule="auto"/>
        <w:rPr>
          <w:rFonts w:ascii="Times New Roman" w:hAnsi="Times New Roman" w:cs="Times New Roman"/>
        </w:rPr>
      </w:pPr>
      <w:r w:rsidRPr="00667DCE">
        <w:rPr>
          <w:rFonts w:ascii="Times New Roman" w:hAnsi="Times New Roman" w:cs="Times New Roman"/>
        </w:rPr>
        <w:t>Clearly show payout curves and explain the logic in the remuneration report. Use the PVP table to connect metrics to pay.</w:t>
      </w:r>
    </w:p>
    <w:p w14:paraId="1FD9B7DD" w14:textId="61571916" w:rsidR="00667DCE" w:rsidRPr="00667DCE" w:rsidRDefault="00667DCE" w:rsidP="00667DCE">
      <w:pPr>
        <w:spacing w:line="360" w:lineRule="auto"/>
        <w:rPr>
          <w:rFonts w:ascii="Times New Roman" w:hAnsi="Times New Roman" w:cs="Times New Roman"/>
        </w:rPr>
      </w:pPr>
      <w:r w:rsidRPr="00667DCE">
        <w:rPr>
          <w:rFonts w:ascii="Times New Roman" w:hAnsi="Times New Roman" w:cs="Times New Roman"/>
          <w:b/>
          <w:bCs/>
        </w:rPr>
        <w:t>Step 4</w:t>
      </w:r>
      <w:r w:rsidRPr="00667DCE">
        <w:rPr>
          <w:rFonts w:ascii="Times New Roman" w:hAnsi="Times New Roman" w:cs="Times New Roman"/>
        </w:rPr>
        <w:t xml:space="preserve"> – Governance and assurance (Annual)</w:t>
      </w:r>
    </w:p>
    <w:p w14:paraId="7E6F5AC5" w14:textId="77777777" w:rsidR="00667DCE" w:rsidRPr="00667DCE" w:rsidRDefault="00667DCE" w:rsidP="00667DCE">
      <w:pPr>
        <w:numPr>
          <w:ilvl w:val="0"/>
          <w:numId w:val="23"/>
        </w:numPr>
        <w:spacing w:line="360" w:lineRule="auto"/>
        <w:rPr>
          <w:rFonts w:ascii="Times New Roman" w:hAnsi="Times New Roman" w:cs="Times New Roman"/>
        </w:rPr>
      </w:pPr>
      <w:r w:rsidRPr="00667DCE">
        <w:rPr>
          <w:rFonts w:ascii="Times New Roman" w:hAnsi="Times New Roman" w:cs="Times New Roman"/>
        </w:rPr>
        <w:t>Do a risk review before incentives are set, checking for issues in leverage or accounting.</w:t>
      </w:r>
    </w:p>
    <w:p w14:paraId="10FA2E55" w14:textId="77777777" w:rsidR="00667DCE" w:rsidRPr="00667DCE" w:rsidRDefault="00667DCE" w:rsidP="00667DCE">
      <w:pPr>
        <w:numPr>
          <w:ilvl w:val="0"/>
          <w:numId w:val="23"/>
        </w:numPr>
        <w:spacing w:line="360" w:lineRule="auto"/>
        <w:rPr>
          <w:rFonts w:ascii="Times New Roman" w:hAnsi="Times New Roman" w:cs="Times New Roman"/>
        </w:rPr>
      </w:pPr>
      <w:r w:rsidRPr="00667DCE">
        <w:rPr>
          <w:rFonts w:ascii="Times New Roman" w:hAnsi="Times New Roman" w:cs="Times New Roman"/>
        </w:rPr>
        <w:t>Avoid large one-off awards. If given, they must include performance conditions and clawback rules.</w:t>
      </w:r>
    </w:p>
    <w:p w14:paraId="478A72DE" w14:textId="3DB7A23F" w:rsidR="002168DE" w:rsidRDefault="00667DCE" w:rsidP="00377B8E">
      <w:pPr>
        <w:numPr>
          <w:ilvl w:val="0"/>
          <w:numId w:val="23"/>
        </w:numPr>
        <w:spacing w:line="360" w:lineRule="auto"/>
        <w:rPr>
          <w:rFonts w:ascii="Times New Roman" w:hAnsi="Times New Roman" w:cs="Times New Roman"/>
        </w:rPr>
      </w:pPr>
      <w:r w:rsidRPr="00667DCE">
        <w:rPr>
          <w:rFonts w:ascii="Times New Roman" w:hAnsi="Times New Roman" w:cs="Times New Roman"/>
        </w:rPr>
        <w:lastRenderedPageBreak/>
        <w:t xml:space="preserve">Do a look-back review: compare what managers </w:t>
      </w:r>
      <w:proofErr w:type="gramStart"/>
      <w:r w:rsidRPr="00667DCE">
        <w:rPr>
          <w:rFonts w:ascii="Times New Roman" w:hAnsi="Times New Roman" w:cs="Times New Roman"/>
        </w:rPr>
        <w:t>actually received</w:t>
      </w:r>
      <w:proofErr w:type="gramEnd"/>
      <w:r w:rsidRPr="00667DCE">
        <w:rPr>
          <w:rFonts w:ascii="Times New Roman" w:hAnsi="Times New Roman" w:cs="Times New Roman"/>
        </w:rPr>
        <w:t xml:space="preserve"> after three years with how much real value the company created. This ensures pay is not just from luck.</w:t>
      </w:r>
    </w:p>
    <w:p w14:paraId="25ACD4C3" w14:textId="77777777" w:rsidR="004D5867" w:rsidRPr="004D5867" w:rsidRDefault="004D5867" w:rsidP="004D5867">
      <w:pPr>
        <w:spacing w:line="360" w:lineRule="auto"/>
        <w:ind w:left="360"/>
        <w:rPr>
          <w:rFonts w:ascii="Times New Roman" w:hAnsi="Times New Roman" w:cs="Times New Roman"/>
        </w:rPr>
      </w:pPr>
    </w:p>
    <w:p w14:paraId="1160E629" w14:textId="77777777" w:rsidR="000C767C" w:rsidRPr="000C767C" w:rsidRDefault="000C767C" w:rsidP="000C767C">
      <w:pPr>
        <w:spacing w:line="360" w:lineRule="auto"/>
        <w:rPr>
          <w:rFonts w:ascii="Times New Roman" w:hAnsi="Times New Roman" w:cs="Times New Roman"/>
        </w:rPr>
      </w:pPr>
      <w:r w:rsidRPr="000C767C">
        <w:rPr>
          <w:rFonts w:ascii="Times New Roman" w:hAnsi="Times New Roman" w:cs="Times New Roman"/>
          <w:b/>
          <w:bCs/>
        </w:rPr>
        <w:t>Practical equation for reporting the horizon effect</w:t>
      </w:r>
      <w:r w:rsidRPr="000C767C">
        <w:rPr>
          <w:rFonts w:ascii="Times New Roman" w:hAnsi="Times New Roman" w:cs="Times New Roman"/>
          <w:b/>
          <w:bCs/>
        </w:rPr>
        <w:br/>
      </w:r>
      <w:r w:rsidRPr="000C767C">
        <w:rPr>
          <w:rFonts w:ascii="Times New Roman" w:hAnsi="Times New Roman" w:cs="Times New Roman"/>
        </w:rPr>
        <w:t>When log compensation is used as the regressor, β₁ shows semi-elasticity. For example, a 10% increase in equity pay creates a long-term performance effect of:</w:t>
      </w:r>
    </w:p>
    <w:p w14:paraId="6C9DB626" w14:textId="1E4B5F42" w:rsidR="000C767C" w:rsidRDefault="00977B03" w:rsidP="000C767C">
      <w:pPr>
        <w:spacing w:line="360" w:lineRule="auto"/>
        <w:rPr>
          <w:rFonts w:ascii="Times New Roman" w:hAnsi="Times New Roman" w:cs="Times New Roman"/>
        </w:rPr>
      </w:pPr>
      <m:oMathPara>
        <m:oMath>
          <m:d>
            <m:dPr>
              <m:ctrlPr>
                <w:rPr>
                  <w:rFonts w:ascii="Cambria Math" w:hAnsi="Cambria Math" w:cs="Times New Roman"/>
                  <w:i/>
                </w:rPr>
              </m:ctrlPr>
            </m:dPr>
            <m:e>
              <m:r>
                <w:rPr>
                  <w:rFonts w:ascii="Cambria Math" w:hAnsi="Cambria Math" w:cs="Times New Roman"/>
                </w:rPr>
                <m:t>0.10×</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e>
          </m:d>
          <m:r>
            <w:rPr>
              <w:rFonts w:ascii="Cambria Math" w:hAnsi="Cambria Math" w:cs="Times New Roman"/>
            </w:rPr>
            <m:t>/(1-</m:t>
          </m:r>
          <m:r>
            <w:rPr>
              <w:rFonts w:ascii="Cambria Math" w:hAnsi="Cambria Math" w:cs="Times New Roman"/>
            </w:rPr>
            <m:t>γ)</m:t>
          </m:r>
        </m:oMath>
      </m:oMathPara>
    </w:p>
    <w:p w14:paraId="0548034D" w14:textId="4EF6C984" w:rsidR="000C767C" w:rsidRPr="000C767C" w:rsidRDefault="000C767C" w:rsidP="000C767C">
      <w:pPr>
        <w:spacing w:line="360" w:lineRule="auto"/>
        <w:rPr>
          <w:rFonts w:ascii="Times New Roman" w:hAnsi="Times New Roman" w:cs="Times New Roman"/>
        </w:rPr>
      </w:pPr>
      <w:r w:rsidRPr="000C767C">
        <w:rPr>
          <w:rFonts w:ascii="Times New Roman" w:hAnsi="Times New Roman" w:cs="Times New Roman"/>
        </w:rPr>
        <w:t>Including this formula in reports helps investors understand the real long-term impact of pay.</w:t>
      </w:r>
    </w:p>
    <w:p w14:paraId="45AD3880" w14:textId="77777777" w:rsidR="002168DE" w:rsidRDefault="002168DE" w:rsidP="00377B8E">
      <w:pPr>
        <w:spacing w:line="360" w:lineRule="auto"/>
        <w:rPr>
          <w:rFonts w:ascii="Times New Roman" w:hAnsi="Times New Roman" w:cs="Times New Roman"/>
          <w:b/>
          <w:bCs/>
          <w:u w:val="single"/>
        </w:rPr>
      </w:pPr>
    </w:p>
    <w:p w14:paraId="1E801E88" w14:textId="73086441" w:rsidR="00012636" w:rsidRDefault="00012636" w:rsidP="00012636">
      <w:pPr>
        <w:tabs>
          <w:tab w:val="left" w:pos="2880"/>
        </w:tabs>
        <w:spacing w:line="360" w:lineRule="auto"/>
        <w:rPr>
          <w:rFonts w:ascii="Times New Roman" w:hAnsi="Times New Roman" w:cs="Times New Roman"/>
          <w:b/>
          <w:bCs/>
        </w:rPr>
      </w:pPr>
      <w:r w:rsidRPr="00012636">
        <w:rPr>
          <w:rFonts w:ascii="Times New Roman" w:hAnsi="Times New Roman" w:cs="Times New Roman"/>
          <w:b/>
          <w:bCs/>
        </w:rPr>
        <w:t>Risk Register</w:t>
      </w:r>
      <w:r>
        <w:rPr>
          <w:rFonts w:ascii="Times New Roman" w:hAnsi="Times New Roman" w:cs="Times New Roman"/>
          <w:b/>
          <w:bCs/>
        </w:rPr>
        <w:t>:</w:t>
      </w:r>
      <w:r>
        <w:rPr>
          <w:rFonts w:ascii="Times New Roman" w:hAnsi="Times New Roman" w:cs="Times New Roman"/>
          <w:b/>
          <w:bCs/>
        </w:rPr>
        <w:tab/>
      </w:r>
    </w:p>
    <w:tbl>
      <w:tblPr>
        <w:tblStyle w:val="TableGrid"/>
        <w:tblW w:w="0" w:type="auto"/>
        <w:tblLook w:val="04A0" w:firstRow="1" w:lastRow="0" w:firstColumn="1" w:lastColumn="0" w:noHBand="0" w:noVBand="1"/>
      </w:tblPr>
      <w:tblGrid>
        <w:gridCol w:w="1777"/>
        <w:gridCol w:w="1563"/>
        <w:gridCol w:w="1030"/>
        <w:gridCol w:w="1989"/>
        <w:gridCol w:w="2657"/>
      </w:tblGrid>
      <w:tr w:rsidR="00012636" w:rsidRPr="00012636" w14:paraId="1A04DB19" w14:textId="77777777" w:rsidTr="00012636">
        <w:tc>
          <w:tcPr>
            <w:tcW w:w="0" w:type="auto"/>
            <w:hideMark/>
          </w:tcPr>
          <w:p w14:paraId="5DAE5044" w14:textId="77777777" w:rsidR="00012636" w:rsidRPr="00012636" w:rsidRDefault="00012636" w:rsidP="00012636">
            <w:pPr>
              <w:spacing w:after="160" w:line="360" w:lineRule="auto"/>
              <w:rPr>
                <w:rFonts w:ascii="Times New Roman" w:hAnsi="Times New Roman" w:cs="Times New Roman"/>
                <w:b/>
                <w:bCs/>
              </w:rPr>
            </w:pPr>
            <w:r w:rsidRPr="00012636">
              <w:rPr>
                <w:rFonts w:ascii="Times New Roman" w:hAnsi="Times New Roman" w:cs="Times New Roman"/>
                <w:b/>
                <w:bCs/>
              </w:rPr>
              <w:t>Risk</w:t>
            </w:r>
          </w:p>
        </w:tc>
        <w:tc>
          <w:tcPr>
            <w:tcW w:w="0" w:type="auto"/>
            <w:hideMark/>
          </w:tcPr>
          <w:p w14:paraId="034A3B5D" w14:textId="77777777" w:rsidR="00012636" w:rsidRPr="00012636" w:rsidRDefault="00012636" w:rsidP="00012636">
            <w:pPr>
              <w:spacing w:after="160" w:line="360" w:lineRule="auto"/>
              <w:rPr>
                <w:rFonts w:ascii="Times New Roman" w:hAnsi="Times New Roman" w:cs="Times New Roman"/>
                <w:b/>
                <w:bCs/>
              </w:rPr>
            </w:pPr>
            <w:r w:rsidRPr="00012636">
              <w:rPr>
                <w:rFonts w:ascii="Times New Roman" w:hAnsi="Times New Roman" w:cs="Times New Roman"/>
                <w:b/>
                <w:bCs/>
              </w:rPr>
              <w:t>Chance (Likelihood)</w:t>
            </w:r>
          </w:p>
        </w:tc>
        <w:tc>
          <w:tcPr>
            <w:tcW w:w="0" w:type="auto"/>
            <w:hideMark/>
          </w:tcPr>
          <w:p w14:paraId="51D41F86" w14:textId="77777777" w:rsidR="00012636" w:rsidRPr="00012636" w:rsidRDefault="00012636" w:rsidP="00012636">
            <w:pPr>
              <w:spacing w:after="160" w:line="360" w:lineRule="auto"/>
              <w:rPr>
                <w:rFonts w:ascii="Times New Roman" w:hAnsi="Times New Roman" w:cs="Times New Roman"/>
                <w:b/>
                <w:bCs/>
              </w:rPr>
            </w:pPr>
            <w:r w:rsidRPr="00012636">
              <w:rPr>
                <w:rFonts w:ascii="Times New Roman" w:hAnsi="Times New Roman" w:cs="Times New Roman"/>
                <w:b/>
                <w:bCs/>
              </w:rPr>
              <w:t>Impact</w:t>
            </w:r>
          </w:p>
        </w:tc>
        <w:tc>
          <w:tcPr>
            <w:tcW w:w="0" w:type="auto"/>
            <w:hideMark/>
          </w:tcPr>
          <w:p w14:paraId="51CA2F1F" w14:textId="77777777" w:rsidR="00012636" w:rsidRPr="00012636" w:rsidRDefault="00012636" w:rsidP="00012636">
            <w:pPr>
              <w:spacing w:after="160" w:line="360" w:lineRule="auto"/>
              <w:rPr>
                <w:rFonts w:ascii="Times New Roman" w:hAnsi="Times New Roman" w:cs="Times New Roman"/>
                <w:b/>
                <w:bCs/>
              </w:rPr>
            </w:pPr>
            <w:r w:rsidRPr="00012636">
              <w:rPr>
                <w:rFonts w:ascii="Times New Roman" w:hAnsi="Times New Roman" w:cs="Times New Roman"/>
                <w:b/>
                <w:bCs/>
              </w:rPr>
              <w:t>Warning Sign (What to Look For)</w:t>
            </w:r>
          </w:p>
        </w:tc>
        <w:tc>
          <w:tcPr>
            <w:tcW w:w="0" w:type="auto"/>
            <w:hideMark/>
          </w:tcPr>
          <w:p w14:paraId="547EA821" w14:textId="77777777" w:rsidR="00012636" w:rsidRPr="00012636" w:rsidRDefault="00012636" w:rsidP="00012636">
            <w:pPr>
              <w:spacing w:after="160" w:line="360" w:lineRule="auto"/>
              <w:rPr>
                <w:rFonts w:ascii="Times New Roman" w:hAnsi="Times New Roman" w:cs="Times New Roman"/>
                <w:b/>
                <w:bCs/>
              </w:rPr>
            </w:pPr>
            <w:r w:rsidRPr="00012636">
              <w:rPr>
                <w:rFonts w:ascii="Times New Roman" w:hAnsi="Times New Roman" w:cs="Times New Roman"/>
                <w:b/>
                <w:bCs/>
              </w:rPr>
              <w:t>How to Fix (Mitigation)</w:t>
            </w:r>
          </w:p>
        </w:tc>
      </w:tr>
      <w:tr w:rsidR="00012636" w:rsidRPr="00012636" w14:paraId="4268C6EE" w14:textId="77777777" w:rsidTr="00012636">
        <w:tc>
          <w:tcPr>
            <w:tcW w:w="0" w:type="auto"/>
            <w:hideMark/>
          </w:tcPr>
          <w:p w14:paraId="47561125" w14:textId="77777777" w:rsidR="00012636" w:rsidRPr="00012636" w:rsidRDefault="00012636" w:rsidP="00012636">
            <w:pPr>
              <w:spacing w:after="160" w:line="360" w:lineRule="auto"/>
              <w:rPr>
                <w:rFonts w:ascii="Times New Roman" w:hAnsi="Times New Roman" w:cs="Times New Roman"/>
              </w:rPr>
            </w:pPr>
            <w:r w:rsidRPr="00012636">
              <w:rPr>
                <w:rFonts w:ascii="Times New Roman" w:hAnsi="Times New Roman" w:cs="Times New Roman"/>
                <w:b/>
                <w:bCs/>
              </w:rPr>
              <w:t>Too many instruments in System GMM</w:t>
            </w:r>
          </w:p>
        </w:tc>
        <w:tc>
          <w:tcPr>
            <w:tcW w:w="0" w:type="auto"/>
            <w:hideMark/>
          </w:tcPr>
          <w:p w14:paraId="4BDC81B9" w14:textId="77777777" w:rsidR="00012636" w:rsidRPr="00012636" w:rsidRDefault="00012636" w:rsidP="00012636">
            <w:pPr>
              <w:spacing w:after="160" w:line="360" w:lineRule="auto"/>
              <w:rPr>
                <w:rFonts w:ascii="Times New Roman" w:hAnsi="Times New Roman" w:cs="Times New Roman"/>
              </w:rPr>
            </w:pPr>
            <w:r w:rsidRPr="00012636">
              <w:rPr>
                <w:rFonts w:ascii="Times New Roman" w:hAnsi="Times New Roman" w:cs="Times New Roman"/>
              </w:rPr>
              <w:t>Medium</w:t>
            </w:r>
          </w:p>
        </w:tc>
        <w:tc>
          <w:tcPr>
            <w:tcW w:w="0" w:type="auto"/>
            <w:hideMark/>
          </w:tcPr>
          <w:p w14:paraId="65696268" w14:textId="77777777" w:rsidR="00012636" w:rsidRPr="00012636" w:rsidRDefault="00012636" w:rsidP="00012636">
            <w:pPr>
              <w:spacing w:after="160" w:line="360" w:lineRule="auto"/>
              <w:rPr>
                <w:rFonts w:ascii="Times New Roman" w:hAnsi="Times New Roman" w:cs="Times New Roman"/>
              </w:rPr>
            </w:pPr>
            <w:r w:rsidRPr="00012636">
              <w:rPr>
                <w:rFonts w:ascii="Times New Roman" w:hAnsi="Times New Roman" w:cs="Times New Roman"/>
              </w:rPr>
              <w:t>High</w:t>
            </w:r>
          </w:p>
        </w:tc>
        <w:tc>
          <w:tcPr>
            <w:tcW w:w="0" w:type="auto"/>
            <w:hideMark/>
          </w:tcPr>
          <w:p w14:paraId="16F12592" w14:textId="77777777" w:rsidR="00012636" w:rsidRPr="00012636" w:rsidRDefault="00012636" w:rsidP="00012636">
            <w:pPr>
              <w:spacing w:after="160" w:line="360" w:lineRule="auto"/>
              <w:rPr>
                <w:rFonts w:ascii="Times New Roman" w:hAnsi="Times New Roman" w:cs="Times New Roman"/>
              </w:rPr>
            </w:pPr>
            <w:r w:rsidRPr="00012636">
              <w:rPr>
                <w:rFonts w:ascii="Times New Roman" w:hAnsi="Times New Roman" w:cs="Times New Roman"/>
              </w:rPr>
              <w:t>Hansen test shows p ≈ 1.00; number of instruments is bigger than number of firms</w:t>
            </w:r>
          </w:p>
        </w:tc>
        <w:tc>
          <w:tcPr>
            <w:tcW w:w="0" w:type="auto"/>
            <w:hideMark/>
          </w:tcPr>
          <w:p w14:paraId="3C3B1A32" w14:textId="5092D910" w:rsidR="00012636" w:rsidRPr="00012636" w:rsidRDefault="00012636" w:rsidP="00012636">
            <w:pPr>
              <w:spacing w:after="160" w:line="360" w:lineRule="auto"/>
              <w:rPr>
                <w:rFonts w:ascii="Times New Roman" w:hAnsi="Times New Roman" w:cs="Times New Roman"/>
              </w:rPr>
            </w:pPr>
            <w:r w:rsidRPr="00012636">
              <w:rPr>
                <w:rFonts w:ascii="Times New Roman" w:hAnsi="Times New Roman" w:cs="Times New Roman"/>
              </w:rPr>
              <w:t xml:space="preserve">Use fewer instruments; keep lag shorter; clearly report </w:t>
            </w:r>
            <w:proofErr w:type="gramStart"/>
            <w:r w:rsidRPr="00012636">
              <w:rPr>
                <w:rFonts w:ascii="Times New Roman" w:hAnsi="Times New Roman" w:cs="Times New Roman"/>
              </w:rPr>
              <w:t>AR(</w:t>
            </w:r>
            <w:proofErr w:type="gramEnd"/>
            <w:r w:rsidRPr="00012636">
              <w:rPr>
                <w:rFonts w:ascii="Times New Roman" w:hAnsi="Times New Roman" w:cs="Times New Roman"/>
              </w:rPr>
              <w:t>2) and Hansen results (</w:t>
            </w:r>
            <w:proofErr w:type="spellStart"/>
            <w:r w:rsidRPr="00012636">
              <w:rPr>
                <w:rFonts w:ascii="Times New Roman" w:hAnsi="Times New Roman" w:cs="Times New Roman"/>
              </w:rPr>
              <w:t>Roodman</w:t>
            </w:r>
            <w:proofErr w:type="spellEnd"/>
            <w:r w:rsidRPr="00012636">
              <w:rPr>
                <w:rFonts w:ascii="Times New Roman" w:hAnsi="Times New Roman" w:cs="Times New Roman"/>
              </w:rPr>
              <w:t>, 2009)</w:t>
            </w:r>
          </w:p>
        </w:tc>
      </w:tr>
      <w:tr w:rsidR="00012636" w:rsidRPr="00012636" w14:paraId="5461CC02" w14:textId="77777777" w:rsidTr="00012636">
        <w:tc>
          <w:tcPr>
            <w:tcW w:w="0" w:type="auto"/>
            <w:hideMark/>
          </w:tcPr>
          <w:p w14:paraId="48A47F56" w14:textId="77777777" w:rsidR="00012636" w:rsidRPr="00012636" w:rsidRDefault="00012636" w:rsidP="00012636">
            <w:pPr>
              <w:spacing w:after="160" w:line="360" w:lineRule="auto"/>
              <w:rPr>
                <w:rFonts w:ascii="Times New Roman" w:hAnsi="Times New Roman" w:cs="Times New Roman"/>
              </w:rPr>
            </w:pPr>
            <w:r w:rsidRPr="00012636">
              <w:rPr>
                <w:rFonts w:ascii="Times New Roman" w:hAnsi="Times New Roman" w:cs="Times New Roman"/>
                <w:b/>
                <w:bCs/>
              </w:rPr>
              <w:t>CEO pay linked to luck</w:t>
            </w:r>
          </w:p>
        </w:tc>
        <w:tc>
          <w:tcPr>
            <w:tcW w:w="0" w:type="auto"/>
            <w:hideMark/>
          </w:tcPr>
          <w:p w14:paraId="69B5EF24" w14:textId="77777777" w:rsidR="00012636" w:rsidRPr="00012636" w:rsidRDefault="00012636" w:rsidP="00012636">
            <w:pPr>
              <w:spacing w:after="160" w:line="360" w:lineRule="auto"/>
              <w:rPr>
                <w:rFonts w:ascii="Times New Roman" w:hAnsi="Times New Roman" w:cs="Times New Roman"/>
              </w:rPr>
            </w:pPr>
            <w:r w:rsidRPr="00012636">
              <w:rPr>
                <w:rFonts w:ascii="Times New Roman" w:hAnsi="Times New Roman" w:cs="Times New Roman"/>
              </w:rPr>
              <w:t>High</w:t>
            </w:r>
          </w:p>
        </w:tc>
        <w:tc>
          <w:tcPr>
            <w:tcW w:w="0" w:type="auto"/>
            <w:hideMark/>
          </w:tcPr>
          <w:p w14:paraId="03A41D4F" w14:textId="77777777" w:rsidR="00012636" w:rsidRPr="00012636" w:rsidRDefault="00012636" w:rsidP="00012636">
            <w:pPr>
              <w:spacing w:after="160" w:line="360" w:lineRule="auto"/>
              <w:rPr>
                <w:rFonts w:ascii="Times New Roman" w:hAnsi="Times New Roman" w:cs="Times New Roman"/>
              </w:rPr>
            </w:pPr>
            <w:r w:rsidRPr="00012636">
              <w:rPr>
                <w:rFonts w:ascii="Times New Roman" w:hAnsi="Times New Roman" w:cs="Times New Roman"/>
              </w:rPr>
              <w:t>Medium</w:t>
            </w:r>
          </w:p>
        </w:tc>
        <w:tc>
          <w:tcPr>
            <w:tcW w:w="0" w:type="auto"/>
            <w:hideMark/>
          </w:tcPr>
          <w:p w14:paraId="4A052263" w14:textId="77777777" w:rsidR="00012636" w:rsidRPr="00012636" w:rsidRDefault="00012636" w:rsidP="00012636">
            <w:pPr>
              <w:spacing w:after="160" w:line="360" w:lineRule="auto"/>
              <w:rPr>
                <w:rFonts w:ascii="Times New Roman" w:hAnsi="Times New Roman" w:cs="Times New Roman"/>
              </w:rPr>
            </w:pPr>
            <w:r w:rsidRPr="00012636">
              <w:rPr>
                <w:rFonts w:ascii="Times New Roman" w:hAnsi="Times New Roman" w:cs="Times New Roman"/>
              </w:rPr>
              <w:t>CEO pay moves with sector index even after RPE</w:t>
            </w:r>
          </w:p>
        </w:tc>
        <w:tc>
          <w:tcPr>
            <w:tcW w:w="0" w:type="auto"/>
            <w:hideMark/>
          </w:tcPr>
          <w:p w14:paraId="4204FCC4" w14:textId="54821042" w:rsidR="00012636" w:rsidRPr="00012636" w:rsidRDefault="00012636" w:rsidP="00012636">
            <w:pPr>
              <w:spacing w:after="160" w:line="360" w:lineRule="auto"/>
              <w:rPr>
                <w:rFonts w:ascii="Times New Roman" w:hAnsi="Times New Roman" w:cs="Times New Roman"/>
              </w:rPr>
            </w:pPr>
            <w:r w:rsidRPr="00012636">
              <w:rPr>
                <w:rFonts w:ascii="Times New Roman" w:hAnsi="Times New Roman" w:cs="Times New Roman"/>
              </w:rPr>
              <w:t>Link pay to fixed, indexed equity; use clear peer groups; explain adjustments for luck (Bertrand &amp; Mullainathan, 2001</w:t>
            </w:r>
            <w:r w:rsidR="00466894">
              <w:rPr>
                <w:rFonts w:ascii="Times New Roman" w:hAnsi="Times New Roman" w:cs="Times New Roman"/>
              </w:rPr>
              <w:t>)</w:t>
            </w:r>
          </w:p>
        </w:tc>
      </w:tr>
      <w:tr w:rsidR="00012636" w:rsidRPr="00012636" w14:paraId="32B904C3" w14:textId="77777777" w:rsidTr="00012636">
        <w:tc>
          <w:tcPr>
            <w:tcW w:w="0" w:type="auto"/>
            <w:hideMark/>
          </w:tcPr>
          <w:p w14:paraId="46DC5CA4" w14:textId="77777777" w:rsidR="00012636" w:rsidRPr="00012636" w:rsidRDefault="00012636" w:rsidP="00012636">
            <w:pPr>
              <w:spacing w:after="160" w:line="360" w:lineRule="auto"/>
              <w:rPr>
                <w:rFonts w:ascii="Times New Roman" w:hAnsi="Times New Roman" w:cs="Times New Roman"/>
              </w:rPr>
            </w:pPr>
            <w:r w:rsidRPr="00012636">
              <w:rPr>
                <w:rFonts w:ascii="Times New Roman" w:hAnsi="Times New Roman" w:cs="Times New Roman"/>
                <w:b/>
                <w:bCs/>
              </w:rPr>
              <w:t>Short-term focus near vesting</w:t>
            </w:r>
          </w:p>
        </w:tc>
        <w:tc>
          <w:tcPr>
            <w:tcW w:w="0" w:type="auto"/>
            <w:hideMark/>
          </w:tcPr>
          <w:p w14:paraId="0EDAD958" w14:textId="77777777" w:rsidR="00012636" w:rsidRPr="00012636" w:rsidRDefault="00012636" w:rsidP="00012636">
            <w:pPr>
              <w:spacing w:after="160" w:line="360" w:lineRule="auto"/>
              <w:rPr>
                <w:rFonts w:ascii="Times New Roman" w:hAnsi="Times New Roman" w:cs="Times New Roman"/>
              </w:rPr>
            </w:pPr>
            <w:r w:rsidRPr="00012636">
              <w:rPr>
                <w:rFonts w:ascii="Times New Roman" w:hAnsi="Times New Roman" w:cs="Times New Roman"/>
              </w:rPr>
              <w:t>Medium</w:t>
            </w:r>
          </w:p>
        </w:tc>
        <w:tc>
          <w:tcPr>
            <w:tcW w:w="0" w:type="auto"/>
            <w:hideMark/>
          </w:tcPr>
          <w:p w14:paraId="7CD0CFAB" w14:textId="77777777" w:rsidR="00012636" w:rsidRPr="00012636" w:rsidRDefault="00012636" w:rsidP="00012636">
            <w:pPr>
              <w:spacing w:after="160" w:line="360" w:lineRule="auto"/>
              <w:rPr>
                <w:rFonts w:ascii="Times New Roman" w:hAnsi="Times New Roman" w:cs="Times New Roman"/>
              </w:rPr>
            </w:pPr>
            <w:r w:rsidRPr="00012636">
              <w:rPr>
                <w:rFonts w:ascii="Times New Roman" w:hAnsi="Times New Roman" w:cs="Times New Roman"/>
              </w:rPr>
              <w:t>Medium</w:t>
            </w:r>
          </w:p>
        </w:tc>
        <w:tc>
          <w:tcPr>
            <w:tcW w:w="0" w:type="auto"/>
            <w:hideMark/>
          </w:tcPr>
          <w:p w14:paraId="71BBD6FE" w14:textId="77777777" w:rsidR="00012636" w:rsidRPr="00012636" w:rsidRDefault="00012636" w:rsidP="00012636">
            <w:pPr>
              <w:spacing w:after="160" w:line="360" w:lineRule="auto"/>
              <w:rPr>
                <w:rFonts w:ascii="Times New Roman" w:hAnsi="Times New Roman" w:cs="Times New Roman"/>
              </w:rPr>
            </w:pPr>
            <w:r w:rsidRPr="00012636">
              <w:rPr>
                <w:rFonts w:ascii="Times New Roman" w:hAnsi="Times New Roman" w:cs="Times New Roman"/>
              </w:rPr>
              <w:t>R&amp;D or capital spending drops in vesting years</w:t>
            </w:r>
          </w:p>
        </w:tc>
        <w:tc>
          <w:tcPr>
            <w:tcW w:w="0" w:type="auto"/>
            <w:hideMark/>
          </w:tcPr>
          <w:p w14:paraId="4E33C27D" w14:textId="4138223A" w:rsidR="00012636" w:rsidRPr="00012636" w:rsidRDefault="00012636" w:rsidP="00012636">
            <w:pPr>
              <w:spacing w:after="160" w:line="360" w:lineRule="auto"/>
              <w:rPr>
                <w:rFonts w:ascii="Times New Roman" w:hAnsi="Times New Roman" w:cs="Times New Roman"/>
              </w:rPr>
            </w:pPr>
            <w:r w:rsidRPr="00012636">
              <w:rPr>
                <w:rFonts w:ascii="Times New Roman" w:hAnsi="Times New Roman" w:cs="Times New Roman"/>
              </w:rPr>
              <w:t xml:space="preserve">Make vesting periods longer; hold shares after vesting; delay cash </w:t>
            </w:r>
            <w:r w:rsidRPr="00012636">
              <w:rPr>
                <w:rFonts w:ascii="Times New Roman" w:hAnsi="Times New Roman" w:cs="Times New Roman"/>
              </w:rPr>
              <w:lastRenderedPageBreak/>
              <w:t>bonuses; track innovation KPIs (Edmans, Fang &amp; Lewellen, 2017)</w:t>
            </w:r>
          </w:p>
        </w:tc>
      </w:tr>
      <w:tr w:rsidR="00012636" w:rsidRPr="00012636" w14:paraId="1C7CC014" w14:textId="77777777" w:rsidTr="00012636">
        <w:tc>
          <w:tcPr>
            <w:tcW w:w="0" w:type="auto"/>
            <w:hideMark/>
          </w:tcPr>
          <w:p w14:paraId="7EF86E06" w14:textId="77777777" w:rsidR="00012636" w:rsidRPr="00012636" w:rsidRDefault="00012636" w:rsidP="00012636">
            <w:pPr>
              <w:spacing w:after="160" w:line="360" w:lineRule="auto"/>
              <w:rPr>
                <w:rFonts w:ascii="Times New Roman" w:hAnsi="Times New Roman" w:cs="Times New Roman"/>
              </w:rPr>
            </w:pPr>
            <w:r w:rsidRPr="00012636">
              <w:rPr>
                <w:rFonts w:ascii="Times New Roman" w:hAnsi="Times New Roman" w:cs="Times New Roman"/>
                <w:b/>
                <w:bCs/>
              </w:rPr>
              <w:lastRenderedPageBreak/>
              <w:t>High risk in highly levered firms</w:t>
            </w:r>
          </w:p>
        </w:tc>
        <w:tc>
          <w:tcPr>
            <w:tcW w:w="0" w:type="auto"/>
            <w:hideMark/>
          </w:tcPr>
          <w:p w14:paraId="1BA1DD6F" w14:textId="77777777" w:rsidR="00012636" w:rsidRPr="00012636" w:rsidRDefault="00012636" w:rsidP="00012636">
            <w:pPr>
              <w:spacing w:after="160" w:line="360" w:lineRule="auto"/>
              <w:rPr>
                <w:rFonts w:ascii="Times New Roman" w:hAnsi="Times New Roman" w:cs="Times New Roman"/>
              </w:rPr>
            </w:pPr>
            <w:r w:rsidRPr="00012636">
              <w:rPr>
                <w:rFonts w:ascii="Times New Roman" w:hAnsi="Times New Roman" w:cs="Times New Roman"/>
              </w:rPr>
              <w:t>Medium</w:t>
            </w:r>
          </w:p>
        </w:tc>
        <w:tc>
          <w:tcPr>
            <w:tcW w:w="0" w:type="auto"/>
            <w:hideMark/>
          </w:tcPr>
          <w:p w14:paraId="2BB8AB8A" w14:textId="77777777" w:rsidR="00012636" w:rsidRPr="00012636" w:rsidRDefault="00012636" w:rsidP="00012636">
            <w:pPr>
              <w:spacing w:after="160" w:line="360" w:lineRule="auto"/>
              <w:rPr>
                <w:rFonts w:ascii="Times New Roman" w:hAnsi="Times New Roman" w:cs="Times New Roman"/>
              </w:rPr>
            </w:pPr>
            <w:r w:rsidRPr="00012636">
              <w:rPr>
                <w:rFonts w:ascii="Times New Roman" w:hAnsi="Times New Roman" w:cs="Times New Roman"/>
              </w:rPr>
              <w:t>High</w:t>
            </w:r>
          </w:p>
        </w:tc>
        <w:tc>
          <w:tcPr>
            <w:tcW w:w="0" w:type="auto"/>
            <w:hideMark/>
          </w:tcPr>
          <w:p w14:paraId="66999A28" w14:textId="77777777" w:rsidR="00012636" w:rsidRPr="00012636" w:rsidRDefault="00012636" w:rsidP="00012636">
            <w:pPr>
              <w:spacing w:after="160" w:line="360" w:lineRule="auto"/>
              <w:rPr>
                <w:rFonts w:ascii="Times New Roman" w:hAnsi="Times New Roman" w:cs="Times New Roman"/>
              </w:rPr>
            </w:pPr>
            <w:r w:rsidRPr="00012636">
              <w:rPr>
                <w:rFonts w:ascii="Times New Roman" w:hAnsi="Times New Roman" w:cs="Times New Roman"/>
              </w:rPr>
              <w:t xml:space="preserve">More debt and higher earnings volatility when pay has more </w:t>
            </w:r>
            <w:proofErr w:type="spellStart"/>
            <w:r w:rsidRPr="00012636">
              <w:rPr>
                <w:rFonts w:ascii="Times New Roman" w:hAnsi="Times New Roman" w:cs="Times New Roman"/>
              </w:rPr>
              <w:t>vega</w:t>
            </w:r>
            <w:proofErr w:type="spellEnd"/>
          </w:p>
        </w:tc>
        <w:tc>
          <w:tcPr>
            <w:tcW w:w="0" w:type="auto"/>
            <w:hideMark/>
          </w:tcPr>
          <w:p w14:paraId="2DBBE63F" w14:textId="2185F2FF" w:rsidR="00012636" w:rsidRPr="00012636" w:rsidRDefault="00012636" w:rsidP="00012636">
            <w:pPr>
              <w:spacing w:after="160" w:line="360" w:lineRule="auto"/>
              <w:rPr>
                <w:rFonts w:ascii="Times New Roman" w:hAnsi="Times New Roman" w:cs="Times New Roman"/>
              </w:rPr>
            </w:pPr>
            <w:r w:rsidRPr="00012636">
              <w:rPr>
                <w:rFonts w:ascii="Times New Roman" w:hAnsi="Times New Roman" w:cs="Times New Roman"/>
              </w:rPr>
              <w:t>Use more restricted stock; set clear limits on leverage (Coles, Daniel &amp; Naveen, 2006)</w:t>
            </w:r>
          </w:p>
        </w:tc>
      </w:tr>
      <w:tr w:rsidR="00012636" w:rsidRPr="00012636" w14:paraId="7558C9A1" w14:textId="77777777" w:rsidTr="00012636">
        <w:tc>
          <w:tcPr>
            <w:tcW w:w="0" w:type="auto"/>
            <w:hideMark/>
          </w:tcPr>
          <w:p w14:paraId="78E173CA" w14:textId="77777777" w:rsidR="00012636" w:rsidRPr="00012636" w:rsidRDefault="00012636" w:rsidP="00012636">
            <w:pPr>
              <w:spacing w:after="160" w:line="360" w:lineRule="auto"/>
              <w:rPr>
                <w:rFonts w:ascii="Times New Roman" w:hAnsi="Times New Roman" w:cs="Times New Roman"/>
              </w:rPr>
            </w:pPr>
            <w:r w:rsidRPr="00012636">
              <w:rPr>
                <w:rFonts w:ascii="Times New Roman" w:hAnsi="Times New Roman" w:cs="Times New Roman"/>
                <w:b/>
                <w:bCs/>
              </w:rPr>
              <w:t>Breaking rules (non-compliance)</w:t>
            </w:r>
          </w:p>
        </w:tc>
        <w:tc>
          <w:tcPr>
            <w:tcW w:w="0" w:type="auto"/>
            <w:hideMark/>
          </w:tcPr>
          <w:p w14:paraId="7C23F2E2" w14:textId="77777777" w:rsidR="00012636" w:rsidRPr="00012636" w:rsidRDefault="00012636" w:rsidP="00012636">
            <w:pPr>
              <w:spacing w:after="160" w:line="360" w:lineRule="auto"/>
              <w:rPr>
                <w:rFonts w:ascii="Times New Roman" w:hAnsi="Times New Roman" w:cs="Times New Roman"/>
              </w:rPr>
            </w:pPr>
            <w:r w:rsidRPr="00012636">
              <w:rPr>
                <w:rFonts w:ascii="Times New Roman" w:hAnsi="Times New Roman" w:cs="Times New Roman"/>
              </w:rPr>
              <w:t>Low</w:t>
            </w:r>
          </w:p>
        </w:tc>
        <w:tc>
          <w:tcPr>
            <w:tcW w:w="0" w:type="auto"/>
            <w:hideMark/>
          </w:tcPr>
          <w:p w14:paraId="0A29B487" w14:textId="77777777" w:rsidR="00012636" w:rsidRPr="00012636" w:rsidRDefault="00012636" w:rsidP="00012636">
            <w:pPr>
              <w:spacing w:after="160" w:line="360" w:lineRule="auto"/>
              <w:rPr>
                <w:rFonts w:ascii="Times New Roman" w:hAnsi="Times New Roman" w:cs="Times New Roman"/>
              </w:rPr>
            </w:pPr>
            <w:r w:rsidRPr="00012636">
              <w:rPr>
                <w:rFonts w:ascii="Times New Roman" w:hAnsi="Times New Roman" w:cs="Times New Roman"/>
              </w:rPr>
              <w:t>High</w:t>
            </w:r>
          </w:p>
        </w:tc>
        <w:tc>
          <w:tcPr>
            <w:tcW w:w="0" w:type="auto"/>
            <w:hideMark/>
          </w:tcPr>
          <w:p w14:paraId="7CFF4C39" w14:textId="77777777" w:rsidR="00012636" w:rsidRPr="00012636" w:rsidRDefault="00012636" w:rsidP="00012636">
            <w:pPr>
              <w:spacing w:after="160" w:line="360" w:lineRule="auto"/>
              <w:rPr>
                <w:rFonts w:ascii="Times New Roman" w:hAnsi="Times New Roman" w:cs="Times New Roman"/>
              </w:rPr>
            </w:pPr>
            <w:r w:rsidRPr="00012636">
              <w:rPr>
                <w:rFonts w:ascii="Times New Roman" w:hAnsi="Times New Roman" w:cs="Times New Roman"/>
              </w:rPr>
              <w:t>PVP table missing; no clawback rules shown</w:t>
            </w:r>
          </w:p>
        </w:tc>
        <w:tc>
          <w:tcPr>
            <w:tcW w:w="0" w:type="auto"/>
            <w:hideMark/>
          </w:tcPr>
          <w:p w14:paraId="691C14D9" w14:textId="0C952AFD" w:rsidR="00012636" w:rsidRPr="00012636" w:rsidRDefault="00012636" w:rsidP="00012636">
            <w:pPr>
              <w:spacing w:after="160" w:line="360" w:lineRule="auto"/>
              <w:rPr>
                <w:rFonts w:ascii="Times New Roman" w:hAnsi="Times New Roman" w:cs="Times New Roman"/>
              </w:rPr>
            </w:pPr>
            <w:r w:rsidRPr="00012636">
              <w:rPr>
                <w:rFonts w:ascii="Times New Roman" w:hAnsi="Times New Roman" w:cs="Times New Roman"/>
              </w:rPr>
              <w:t>Follow SEC PVP rules and Rule 10D-1; check with UK Code/IA</w:t>
            </w:r>
          </w:p>
        </w:tc>
      </w:tr>
      <w:tr w:rsidR="00012636" w:rsidRPr="00012636" w14:paraId="486AAA19" w14:textId="77777777" w:rsidTr="00012636">
        <w:tc>
          <w:tcPr>
            <w:tcW w:w="0" w:type="auto"/>
            <w:hideMark/>
          </w:tcPr>
          <w:p w14:paraId="6A3C2EE8" w14:textId="77777777" w:rsidR="00012636" w:rsidRPr="00012636" w:rsidRDefault="00012636" w:rsidP="00012636">
            <w:pPr>
              <w:spacing w:after="160" w:line="360" w:lineRule="auto"/>
              <w:rPr>
                <w:rFonts w:ascii="Times New Roman" w:hAnsi="Times New Roman" w:cs="Times New Roman"/>
              </w:rPr>
            </w:pPr>
            <w:r w:rsidRPr="00012636">
              <w:rPr>
                <w:rFonts w:ascii="Times New Roman" w:hAnsi="Times New Roman" w:cs="Times New Roman"/>
                <w:b/>
                <w:bCs/>
              </w:rPr>
              <w:t>Public and stakeholder backlash on high pay</w:t>
            </w:r>
          </w:p>
        </w:tc>
        <w:tc>
          <w:tcPr>
            <w:tcW w:w="0" w:type="auto"/>
            <w:hideMark/>
          </w:tcPr>
          <w:p w14:paraId="21E05938" w14:textId="77777777" w:rsidR="00012636" w:rsidRPr="00012636" w:rsidRDefault="00012636" w:rsidP="00012636">
            <w:pPr>
              <w:spacing w:after="160" w:line="360" w:lineRule="auto"/>
              <w:rPr>
                <w:rFonts w:ascii="Times New Roman" w:hAnsi="Times New Roman" w:cs="Times New Roman"/>
              </w:rPr>
            </w:pPr>
            <w:r w:rsidRPr="00012636">
              <w:rPr>
                <w:rFonts w:ascii="Times New Roman" w:hAnsi="Times New Roman" w:cs="Times New Roman"/>
              </w:rPr>
              <w:t>Medium</w:t>
            </w:r>
          </w:p>
        </w:tc>
        <w:tc>
          <w:tcPr>
            <w:tcW w:w="0" w:type="auto"/>
            <w:hideMark/>
          </w:tcPr>
          <w:p w14:paraId="36CB7224" w14:textId="77777777" w:rsidR="00012636" w:rsidRPr="00012636" w:rsidRDefault="00012636" w:rsidP="00012636">
            <w:pPr>
              <w:spacing w:after="160" w:line="360" w:lineRule="auto"/>
              <w:rPr>
                <w:rFonts w:ascii="Times New Roman" w:hAnsi="Times New Roman" w:cs="Times New Roman"/>
              </w:rPr>
            </w:pPr>
            <w:r w:rsidRPr="00012636">
              <w:rPr>
                <w:rFonts w:ascii="Times New Roman" w:hAnsi="Times New Roman" w:cs="Times New Roman"/>
              </w:rPr>
              <w:t>Medium</w:t>
            </w:r>
          </w:p>
        </w:tc>
        <w:tc>
          <w:tcPr>
            <w:tcW w:w="0" w:type="auto"/>
            <w:hideMark/>
          </w:tcPr>
          <w:p w14:paraId="35E69CC8" w14:textId="77777777" w:rsidR="00012636" w:rsidRPr="00012636" w:rsidRDefault="00012636" w:rsidP="00012636">
            <w:pPr>
              <w:spacing w:after="160" w:line="360" w:lineRule="auto"/>
              <w:rPr>
                <w:rFonts w:ascii="Times New Roman" w:hAnsi="Times New Roman" w:cs="Times New Roman"/>
              </w:rPr>
            </w:pPr>
            <w:r w:rsidRPr="00012636">
              <w:rPr>
                <w:rFonts w:ascii="Times New Roman" w:hAnsi="Times New Roman" w:cs="Times New Roman"/>
              </w:rPr>
              <w:t>Negative votes on pay; media criticism when CEO pay is too high</w:t>
            </w:r>
          </w:p>
        </w:tc>
        <w:tc>
          <w:tcPr>
            <w:tcW w:w="0" w:type="auto"/>
            <w:hideMark/>
          </w:tcPr>
          <w:p w14:paraId="6B1965FE" w14:textId="2D6B9879" w:rsidR="00012636" w:rsidRPr="00012636" w:rsidRDefault="00012636" w:rsidP="00012636">
            <w:pPr>
              <w:spacing w:after="160" w:line="360" w:lineRule="auto"/>
              <w:rPr>
                <w:rFonts w:ascii="Times New Roman" w:hAnsi="Times New Roman" w:cs="Times New Roman"/>
              </w:rPr>
            </w:pPr>
            <w:r w:rsidRPr="00012636">
              <w:rPr>
                <w:rFonts w:ascii="Times New Roman" w:hAnsi="Times New Roman" w:cs="Times New Roman"/>
              </w:rPr>
              <w:t>Show fair pay alignment; compare CEO-worker pay ratios; use High Pay Centre benchmarks</w:t>
            </w:r>
            <w:r w:rsidR="00064B82">
              <w:rPr>
                <w:rFonts w:ascii="Times New Roman" w:hAnsi="Times New Roman" w:cs="Times New Roman"/>
              </w:rPr>
              <w:t xml:space="preserve"> (using HPC benchmark)</w:t>
            </w:r>
          </w:p>
        </w:tc>
      </w:tr>
    </w:tbl>
    <w:p w14:paraId="6A869560" w14:textId="77777777" w:rsidR="00012636" w:rsidRPr="00012636" w:rsidRDefault="00012636" w:rsidP="00377B8E">
      <w:pPr>
        <w:spacing w:line="360" w:lineRule="auto"/>
        <w:rPr>
          <w:rFonts w:ascii="Times New Roman" w:hAnsi="Times New Roman" w:cs="Times New Roman"/>
        </w:rPr>
      </w:pPr>
    </w:p>
    <w:p w14:paraId="4EA427B4" w14:textId="77777777" w:rsidR="004259A4" w:rsidRPr="004259A4" w:rsidRDefault="004259A4" w:rsidP="004259A4">
      <w:pPr>
        <w:spacing w:line="360" w:lineRule="auto"/>
        <w:rPr>
          <w:rFonts w:ascii="Times New Roman" w:hAnsi="Times New Roman" w:cs="Times New Roman"/>
          <w:b/>
          <w:bCs/>
        </w:rPr>
      </w:pPr>
      <w:r w:rsidRPr="004259A4">
        <w:rPr>
          <w:rFonts w:ascii="Times New Roman" w:hAnsi="Times New Roman" w:cs="Times New Roman"/>
          <w:b/>
          <w:bCs/>
        </w:rPr>
        <w:t>Future considerations</w:t>
      </w:r>
    </w:p>
    <w:p w14:paraId="0A93FB89" w14:textId="4D4094BA" w:rsidR="004259A4" w:rsidRPr="004259A4" w:rsidRDefault="004259A4" w:rsidP="004259A4">
      <w:pPr>
        <w:numPr>
          <w:ilvl w:val="0"/>
          <w:numId w:val="24"/>
        </w:numPr>
        <w:spacing w:line="360" w:lineRule="auto"/>
        <w:rPr>
          <w:rFonts w:ascii="Times New Roman" w:hAnsi="Times New Roman" w:cs="Times New Roman"/>
        </w:rPr>
      </w:pPr>
      <w:r w:rsidRPr="004259A4">
        <w:rPr>
          <w:rFonts w:ascii="Times New Roman" w:hAnsi="Times New Roman" w:cs="Times New Roman"/>
          <w:b/>
          <w:bCs/>
        </w:rPr>
        <w:t>Merge compensation data:</w:t>
      </w:r>
      <w:r w:rsidRPr="004259A4">
        <w:rPr>
          <w:rFonts w:ascii="Times New Roman" w:hAnsi="Times New Roman" w:cs="Times New Roman"/>
        </w:rPr>
        <w:br/>
        <w:t xml:space="preserve">Collect detailed CEO and </w:t>
      </w:r>
      <w:proofErr w:type="gramStart"/>
      <w:r w:rsidRPr="004259A4">
        <w:rPr>
          <w:rFonts w:ascii="Times New Roman" w:hAnsi="Times New Roman" w:cs="Times New Roman"/>
        </w:rPr>
        <w:t>top-5</w:t>
      </w:r>
      <w:proofErr w:type="gramEnd"/>
      <w:r w:rsidRPr="004259A4">
        <w:rPr>
          <w:rFonts w:ascii="Times New Roman" w:hAnsi="Times New Roman" w:cs="Times New Roman"/>
        </w:rPr>
        <w:t xml:space="preserve"> pay data (salary, bonus, shares, options, vesting time, etc.) for each company and year. This helps to test how pay links to risk (delta/</w:t>
      </w:r>
      <w:proofErr w:type="spellStart"/>
      <w:r w:rsidRPr="004259A4">
        <w:rPr>
          <w:rFonts w:ascii="Times New Roman" w:hAnsi="Times New Roman" w:cs="Times New Roman"/>
        </w:rPr>
        <w:t>vega</w:t>
      </w:r>
      <w:proofErr w:type="spellEnd"/>
      <w:r w:rsidRPr="004259A4">
        <w:rPr>
          <w:rFonts w:ascii="Times New Roman" w:hAnsi="Times New Roman" w:cs="Times New Roman"/>
        </w:rPr>
        <w:t xml:space="preserve">) and time horizons (Core, </w:t>
      </w:r>
      <w:proofErr w:type="spellStart"/>
      <w:r w:rsidRPr="004259A4">
        <w:rPr>
          <w:rFonts w:ascii="Times New Roman" w:hAnsi="Times New Roman" w:cs="Times New Roman"/>
        </w:rPr>
        <w:t>Guay</w:t>
      </w:r>
      <w:proofErr w:type="spellEnd"/>
      <w:r w:rsidRPr="004259A4">
        <w:rPr>
          <w:rFonts w:ascii="Times New Roman" w:hAnsi="Times New Roman" w:cs="Times New Roman"/>
        </w:rPr>
        <w:t xml:space="preserve"> &amp; Larcker, 2003).</w:t>
      </w:r>
    </w:p>
    <w:p w14:paraId="6A2573C2" w14:textId="77777777" w:rsidR="004259A4" w:rsidRPr="004259A4" w:rsidRDefault="004259A4" w:rsidP="004259A4">
      <w:pPr>
        <w:numPr>
          <w:ilvl w:val="0"/>
          <w:numId w:val="24"/>
        </w:numPr>
        <w:spacing w:line="360" w:lineRule="auto"/>
        <w:rPr>
          <w:rFonts w:ascii="Times New Roman" w:hAnsi="Times New Roman" w:cs="Times New Roman"/>
        </w:rPr>
      </w:pPr>
      <w:r w:rsidRPr="004259A4">
        <w:rPr>
          <w:rFonts w:ascii="Times New Roman" w:hAnsi="Times New Roman" w:cs="Times New Roman"/>
          <w:b/>
          <w:bCs/>
        </w:rPr>
        <w:t>Contract-level tests:</w:t>
      </w:r>
      <w:r w:rsidRPr="004259A4">
        <w:rPr>
          <w:rFonts w:ascii="Times New Roman" w:hAnsi="Times New Roman" w:cs="Times New Roman"/>
        </w:rPr>
        <w:br/>
        <w:t>Use outside changes, like new clawback rules or guidance updates, to compare before-and-</w:t>
      </w:r>
      <w:proofErr w:type="gramStart"/>
      <w:r w:rsidRPr="004259A4">
        <w:rPr>
          <w:rFonts w:ascii="Times New Roman" w:hAnsi="Times New Roman" w:cs="Times New Roman"/>
        </w:rPr>
        <w:t>after effects</w:t>
      </w:r>
      <w:proofErr w:type="gramEnd"/>
      <w:r w:rsidRPr="004259A4">
        <w:rPr>
          <w:rFonts w:ascii="Times New Roman" w:hAnsi="Times New Roman" w:cs="Times New Roman"/>
        </w:rPr>
        <w:t>. Combine this with System GMM but keep the number of instruments small.</w:t>
      </w:r>
    </w:p>
    <w:p w14:paraId="39D6D423" w14:textId="41967072" w:rsidR="004259A4" w:rsidRPr="004259A4" w:rsidRDefault="004259A4" w:rsidP="004259A4">
      <w:pPr>
        <w:numPr>
          <w:ilvl w:val="0"/>
          <w:numId w:val="24"/>
        </w:numPr>
        <w:spacing w:line="360" w:lineRule="auto"/>
        <w:rPr>
          <w:rFonts w:ascii="Times New Roman" w:hAnsi="Times New Roman" w:cs="Times New Roman"/>
        </w:rPr>
      </w:pPr>
      <w:r w:rsidRPr="004259A4">
        <w:rPr>
          <w:rFonts w:ascii="Times New Roman" w:hAnsi="Times New Roman" w:cs="Times New Roman"/>
          <w:b/>
          <w:bCs/>
        </w:rPr>
        <w:lastRenderedPageBreak/>
        <w:t>Better performance comparison (RPE):</w:t>
      </w:r>
      <w:r w:rsidRPr="004259A4">
        <w:rPr>
          <w:rFonts w:ascii="Times New Roman" w:hAnsi="Times New Roman" w:cs="Times New Roman"/>
        </w:rPr>
        <w:br/>
        <w:t>Check equity pay that is linked to sector performance. Test how this affects pay-for-luck (Bertrand &amp; Mullainathan, 2001)</w:t>
      </w:r>
    </w:p>
    <w:p w14:paraId="01950375" w14:textId="77946595" w:rsidR="004259A4" w:rsidRPr="004259A4" w:rsidRDefault="004259A4" w:rsidP="004259A4">
      <w:pPr>
        <w:numPr>
          <w:ilvl w:val="0"/>
          <w:numId w:val="24"/>
        </w:numPr>
        <w:spacing w:line="360" w:lineRule="auto"/>
        <w:rPr>
          <w:rFonts w:ascii="Times New Roman" w:hAnsi="Times New Roman" w:cs="Times New Roman"/>
        </w:rPr>
      </w:pPr>
      <w:r w:rsidRPr="004259A4">
        <w:rPr>
          <w:rFonts w:ascii="Times New Roman" w:hAnsi="Times New Roman" w:cs="Times New Roman"/>
          <w:b/>
          <w:bCs/>
        </w:rPr>
        <w:t>Non-financial measures:</w:t>
      </w:r>
      <w:r w:rsidRPr="004259A4">
        <w:rPr>
          <w:rFonts w:ascii="Times New Roman" w:hAnsi="Times New Roman" w:cs="Times New Roman"/>
        </w:rPr>
        <w:br/>
        <w:t xml:space="preserve">Add ESG measures that are clearly linked to long-term company results, and make sure they can be checked and verified (Edmans, </w:t>
      </w:r>
      <w:proofErr w:type="spellStart"/>
      <w:r w:rsidRPr="004259A4">
        <w:rPr>
          <w:rFonts w:ascii="Times New Roman" w:hAnsi="Times New Roman" w:cs="Times New Roman"/>
        </w:rPr>
        <w:t>Gabaix</w:t>
      </w:r>
      <w:proofErr w:type="spellEnd"/>
      <w:r w:rsidRPr="004259A4">
        <w:rPr>
          <w:rFonts w:ascii="Times New Roman" w:hAnsi="Times New Roman" w:cs="Times New Roman"/>
        </w:rPr>
        <w:t xml:space="preserve"> &amp; </w:t>
      </w:r>
      <w:proofErr w:type="spellStart"/>
      <w:r w:rsidRPr="004259A4">
        <w:rPr>
          <w:rFonts w:ascii="Times New Roman" w:hAnsi="Times New Roman" w:cs="Times New Roman"/>
        </w:rPr>
        <w:t>Jenter</w:t>
      </w:r>
      <w:proofErr w:type="spellEnd"/>
      <w:r w:rsidRPr="004259A4">
        <w:rPr>
          <w:rFonts w:ascii="Times New Roman" w:hAnsi="Times New Roman" w:cs="Times New Roman"/>
        </w:rPr>
        <w:t>, 2017</w:t>
      </w:r>
      <w:r>
        <w:rPr>
          <w:rFonts w:ascii="Times New Roman" w:hAnsi="Times New Roman" w:cs="Times New Roman"/>
        </w:rPr>
        <w:t>)</w:t>
      </w:r>
    </w:p>
    <w:p w14:paraId="4CB25095" w14:textId="1309F467" w:rsidR="004259A4" w:rsidRPr="004259A4" w:rsidRDefault="004259A4" w:rsidP="004259A4">
      <w:pPr>
        <w:numPr>
          <w:ilvl w:val="0"/>
          <w:numId w:val="24"/>
        </w:numPr>
        <w:spacing w:line="360" w:lineRule="auto"/>
        <w:rPr>
          <w:rFonts w:ascii="Times New Roman" w:hAnsi="Times New Roman" w:cs="Times New Roman"/>
        </w:rPr>
      </w:pPr>
      <w:r w:rsidRPr="004259A4">
        <w:rPr>
          <w:rFonts w:ascii="Times New Roman" w:hAnsi="Times New Roman" w:cs="Times New Roman"/>
          <w:b/>
          <w:bCs/>
        </w:rPr>
        <w:t>Pay ratio transparency:</w:t>
      </w:r>
      <w:r w:rsidRPr="004259A4">
        <w:rPr>
          <w:rFonts w:ascii="Times New Roman" w:hAnsi="Times New Roman" w:cs="Times New Roman"/>
        </w:rPr>
        <w:br/>
        <w:t>Track how CEO pay compares to average and lower-level workers over time. Place this in context of UK trends, where FTSE-100 CEO pay has reached record levels (High Pay Centre 2024–2025)</w:t>
      </w:r>
    </w:p>
    <w:p w14:paraId="0ED4DF0E" w14:textId="77777777" w:rsidR="002168DE" w:rsidRPr="004259A4" w:rsidRDefault="002168DE" w:rsidP="00377B8E">
      <w:pPr>
        <w:spacing w:line="360" w:lineRule="auto"/>
        <w:rPr>
          <w:rFonts w:ascii="Times New Roman" w:hAnsi="Times New Roman" w:cs="Times New Roman"/>
        </w:rPr>
      </w:pPr>
    </w:p>
    <w:p w14:paraId="77793CCD" w14:textId="77777777" w:rsidR="0050441A" w:rsidRPr="0050441A" w:rsidRDefault="0050441A" w:rsidP="0050441A">
      <w:pPr>
        <w:spacing w:line="360" w:lineRule="auto"/>
        <w:rPr>
          <w:rFonts w:ascii="Times New Roman" w:hAnsi="Times New Roman" w:cs="Times New Roman"/>
          <w:b/>
          <w:bCs/>
        </w:rPr>
      </w:pPr>
      <w:r w:rsidRPr="0050441A">
        <w:rPr>
          <w:rFonts w:ascii="Times New Roman" w:hAnsi="Times New Roman" w:cs="Times New Roman"/>
          <w:b/>
          <w:bCs/>
        </w:rPr>
        <w:t>Pathways from pay design to performance (conceptual)</w:t>
      </w:r>
    </w:p>
    <w:p w14:paraId="011E843B" w14:textId="77777777" w:rsidR="0050441A" w:rsidRPr="0050441A" w:rsidRDefault="0050441A" w:rsidP="0050441A">
      <w:pPr>
        <w:numPr>
          <w:ilvl w:val="0"/>
          <w:numId w:val="25"/>
        </w:numPr>
        <w:spacing w:line="360" w:lineRule="auto"/>
        <w:rPr>
          <w:rFonts w:ascii="Times New Roman" w:hAnsi="Times New Roman" w:cs="Times New Roman"/>
        </w:rPr>
      </w:pPr>
      <w:r w:rsidRPr="0050441A">
        <w:rPr>
          <w:rFonts w:ascii="Times New Roman" w:hAnsi="Times New Roman" w:cs="Times New Roman"/>
          <w:b/>
          <w:bCs/>
        </w:rPr>
        <w:t>Design levers:</w:t>
      </w:r>
      <w:r w:rsidRPr="0050441A">
        <w:rPr>
          <w:rFonts w:ascii="Times New Roman" w:hAnsi="Times New Roman" w:cs="Times New Roman"/>
        </w:rPr>
        <w:t xml:space="preserve"> Things like the mix of equity pay, how long shares must be held, linking pay to peer performance (RPE), and clawback rules.</w:t>
      </w:r>
    </w:p>
    <w:p w14:paraId="0AC37360" w14:textId="77777777" w:rsidR="0050441A" w:rsidRPr="0050441A" w:rsidRDefault="0050441A" w:rsidP="0050441A">
      <w:pPr>
        <w:numPr>
          <w:ilvl w:val="0"/>
          <w:numId w:val="25"/>
        </w:numPr>
        <w:spacing w:line="360" w:lineRule="auto"/>
        <w:rPr>
          <w:rFonts w:ascii="Times New Roman" w:hAnsi="Times New Roman" w:cs="Times New Roman"/>
        </w:rPr>
      </w:pPr>
      <w:r w:rsidRPr="0050441A">
        <w:rPr>
          <w:rFonts w:ascii="Times New Roman" w:hAnsi="Times New Roman" w:cs="Times New Roman"/>
          <w:b/>
          <w:bCs/>
        </w:rPr>
        <w:t>Behavioural channels:</w:t>
      </w:r>
      <w:r w:rsidRPr="0050441A">
        <w:rPr>
          <w:rFonts w:ascii="Times New Roman" w:hAnsi="Times New Roman" w:cs="Times New Roman"/>
        </w:rPr>
        <w:t xml:space="preserve"> These affect how much risk managers take (delta/</w:t>
      </w:r>
      <w:proofErr w:type="spellStart"/>
      <w:r w:rsidRPr="0050441A">
        <w:rPr>
          <w:rFonts w:ascii="Times New Roman" w:hAnsi="Times New Roman" w:cs="Times New Roman"/>
        </w:rPr>
        <w:t>vega</w:t>
      </w:r>
      <w:proofErr w:type="spellEnd"/>
      <w:r w:rsidRPr="0050441A">
        <w:rPr>
          <w:rFonts w:ascii="Times New Roman" w:hAnsi="Times New Roman" w:cs="Times New Roman"/>
        </w:rPr>
        <w:t>), how much they focus on the short-term or long-term, and where they put their effort.</w:t>
      </w:r>
    </w:p>
    <w:p w14:paraId="072DD63D" w14:textId="77777777" w:rsidR="0050441A" w:rsidRPr="0050441A" w:rsidRDefault="0050441A" w:rsidP="0050441A">
      <w:pPr>
        <w:numPr>
          <w:ilvl w:val="0"/>
          <w:numId w:val="25"/>
        </w:numPr>
        <w:spacing w:line="360" w:lineRule="auto"/>
        <w:rPr>
          <w:rFonts w:ascii="Times New Roman" w:hAnsi="Times New Roman" w:cs="Times New Roman"/>
        </w:rPr>
      </w:pPr>
      <w:r w:rsidRPr="0050441A">
        <w:rPr>
          <w:rFonts w:ascii="Times New Roman" w:hAnsi="Times New Roman" w:cs="Times New Roman"/>
          <w:b/>
          <w:bCs/>
        </w:rPr>
        <w:t>Operating choices:</w:t>
      </w:r>
      <w:r w:rsidRPr="0050441A">
        <w:rPr>
          <w:rFonts w:ascii="Times New Roman" w:hAnsi="Times New Roman" w:cs="Times New Roman"/>
        </w:rPr>
        <w:t xml:space="preserve"> This then shapes company decisions such as how much to invest in R&amp;D and capital spending, how to finance the business, and how productive assets are.</w:t>
      </w:r>
    </w:p>
    <w:p w14:paraId="04808F29" w14:textId="77777777" w:rsidR="0050441A" w:rsidRDefault="0050441A" w:rsidP="0050441A">
      <w:pPr>
        <w:numPr>
          <w:ilvl w:val="0"/>
          <w:numId w:val="25"/>
        </w:numPr>
        <w:spacing w:line="360" w:lineRule="auto"/>
        <w:rPr>
          <w:rFonts w:ascii="Times New Roman" w:hAnsi="Times New Roman" w:cs="Times New Roman"/>
        </w:rPr>
      </w:pPr>
      <w:r w:rsidRPr="0050441A">
        <w:rPr>
          <w:rFonts w:ascii="Times New Roman" w:hAnsi="Times New Roman" w:cs="Times New Roman"/>
          <w:b/>
          <w:bCs/>
        </w:rPr>
        <w:t>Outcomes:</w:t>
      </w:r>
      <w:r w:rsidRPr="0050441A">
        <w:rPr>
          <w:rFonts w:ascii="Times New Roman" w:hAnsi="Times New Roman" w:cs="Times New Roman"/>
        </w:rPr>
        <w:t xml:space="preserve"> Finally, it shows in results like return on invested capital (ROIC), profit margins, shareholder returns compared to peers (TSR), as well as risk measures like volatility and chances of big losses.</w:t>
      </w:r>
    </w:p>
    <w:p w14:paraId="6182549C" w14:textId="77777777" w:rsidR="000B41E6" w:rsidRDefault="000B41E6" w:rsidP="000B41E6">
      <w:pPr>
        <w:spacing w:line="360" w:lineRule="auto"/>
        <w:ind w:left="720"/>
        <w:rPr>
          <w:rFonts w:ascii="Times New Roman" w:hAnsi="Times New Roman" w:cs="Times New Roman"/>
        </w:rPr>
      </w:pPr>
    </w:p>
    <w:p w14:paraId="6596A73D" w14:textId="77777777" w:rsidR="00B172BA" w:rsidRDefault="00B172BA" w:rsidP="000B41E6">
      <w:pPr>
        <w:spacing w:line="360" w:lineRule="auto"/>
        <w:ind w:left="720"/>
        <w:rPr>
          <w:rFonts w:ascii="Times New Roman" w:hAnsi="Times New Roman" w:cs="Times New Roman"/>
        </w:rPr>
      </w:pPr>
    </w:p>
    <w:p w14:paraId="4C6EC9DE" w14:textId="77777777" w:rsidR="00B172BA" w:rsidRDefault="00B172BA" w:rsidP="000B41E6">
      <w:pPr>
        <w:spacing w:line="360" w:lineRule="auto"/>
        <w:ind w:left="720"/>
        <w:rPr>
          <w:rFonts w:ascii="Times New Roman" w:hAnsi="Times New Roman" w:cs="Times New Roman"/>
        </w:rPr>
      </w:pPr>
    </w:p>
    <w:p w14:paraId="19BD8CAD" w14:textId="77777777" w:rsidR="00B172BA" w:rsidRDefault="00B172BA" w:rsidP="000B41E6">
      <w:pPr>
        <w:spacing w:line="360" w:lineRule="auto"/>
        <w:ind w:left="720"/>
        <w:rPr>
          <w:rFonts w:ascii="Times New Roman" w:hAnsi="Times New Roman" w:cs="Times New Roman"/>
        </w:rPr>
      </w:pPr>
    </w:p>
    <w:p w14:paraId="4C8A4FF5" w14:textId="77777777" w:rsidR="00B172BA" w:rsidRPr="0050441A" w:rsidRDefault="00B172BA" w:rsidP="000B41E6">
      <w:pPr>
        <w:spacing w:line="360" w:lineRule="auto"/>
        <w:ind w:left="720"/>
        <w:rPr>
          <w:rFonts w:ascii="Times New Roman" w:hAnsi="Times New Roman" w:cs="Times New Roman"/>
        </w:rPr>
      </w:pPr>
    </w:p>
    <w:tbl>
      <w:tblPr>
        <w:tblStyle w:val="TableGridLight"/>
        <w:tblW w:w="0" w:type="auto"/>
        <w:tblLook w:val="04A0" w:firstRow="1" w:lastRow="0" w:firstColumn="1" w:lastColumn="0" w:noHBand="0" w:noVBand="1"/>
      </w:tblPr>
      <w:tblGrid>
        <w:gridCol w:w="1702"/>
        <w:gridCol w:w="4449"/>
        <w:gridCol w:w="2865"/>
      </w:tblGrid>
      <w:tr w:rsidR="000B41E6" w:rsidRPr="000B41E6" w14:paraId="709B2677" w14:textId="77777777" w:rsidTr="00B172BA">
        <w:tc>
          <w:tcPr>
            <w:tcW w:w="0" w:type="auto"/>
            <w:hideMark/>
          </w:tcPr>
          <w:p w14:paraId="600CEF13" w14:textId="77777777" w:rsidR="000B41E6" w:rsidRPr="000B41E6" w:rsidRDefault="000B41E6" w:rsidP="000B41E6">
            <w:pPr>
              <w:spacing w:after="160" w:line="360" w:lineRule="auto"/>
              <w:rPr>
                <w:rFonts w:ascii="Times New Roman" w:hAnsi="Times New Roman" w:cs="Times New Roman"/>
                <w:b/>
                <w:bCs/>
              </w:rPr>
            </w:pPr>
            <w:r w:rsidRPr="000B41E6">
              <w:rPr>
                <w:rFonts w:ascii="Times New Roman" w:hAnsi="Times New Roman" w:cs="Times New Roman"/>
                <w:b/>
                <w:bCs/>
              </w:rPr>
              <w:lastRenderedPageBreak/>
              <w:t>Dimension</w:t>
            </w:r>
          </w:p>
        </w:tc>
        <w:tc>
          <w:tcPr>
            <w:tcW w:w="0" w:type="auto"/>
            <w:hideMark/>
          </w:tcPr>
          <w:p w14:paraId="6B3C927A" w14:textId="77777777" w:rsidR="000B41E6" w:rsidRPr="000B41E6" w:rsidRDefault="000B41E6" w:rsidP="000B41E6">
            <w:pPr>
              <w:spacing w:after="160" w:line="360" w:lineRule="auto"/>
              <w:rPr>
                <w:rFonts w:ascii="Times New Roman" w:hAnsi="Times New Roman" w:cs="Times New Roman"/>
                <w:b/>
                <w:bCs/>
              </w:rPr>
            </w:pPr>
            <w:r w:rsidRPr="000B41E6">
              <w:rPr>
                <w:rFonts w:ascii="Times New Roman" w:hAnsi="Times New Roman" w:cs="Times New Roman"/>
                <w:b/>
                <w:bCs/>
              </w:rPr>
              <w:t>Good practice</w:t>
            </w:r>
          </w:p>
        </w:tc>
        <w:tc>
          <w:tcPr>
            <w:tcW w:w="0" w:type="auto"/>
            <w:hideMark/>
          </w:tcPr>
          <w:p w14:paraId="0DCC45B7" w14:textId="77777777" w:rsidR="000B41E6" w:rsidRPr="000B41E6" w:rsidRDefault="000B41E6" w:rsidP="000B41E6">
            <w:pPr>
              <w:spacing w:after="160" w:line="360" w:lineRule="auto"/>
              <w:rPr>
                <w:rFonts w:ascii="Times New Roman" w:hAnsi="Times New Roman" w:cs="Times New Roman"/>
                <w:b/>
                <w:bCs/>
              </w:rPr>
            </w:pPr>
            <w:r w:rsidRPr="000B41E6">
              <w:rPr>
                <w:rFonts w:ascii="Times New Roman" w:hAnsi="Times New Roman" w:cs="Times New Roman"/>
                <w:b/>
                <w:bCs/>
              </w:rPr>
              <w:t>Red flag</w:t>
            </w:r>
          </w:p>
        </w:tc>
      </w:tr>
      <w:tr w:rsidR="000B41E6" w:rsidRPr="000B41E6" w14:paraId="4D70E5D7" w14:textId="77777777" w:rsidTr="00B172BA">
        <w:tc>
          <w:tcPr>
            <w:tcW w:w="0" w:type="auto"/>
            <w:hideMark/>
          </w:tcPr>
          <w:p w14:paraId="0B1F8AC9" w14:textId="77777777" w:rsidR="000B41E6" w:rsidRPr="000B41E6" w:rsidRDefault="000B41E6" w:rsidP="000B41E6">
            <w:pPr>
              <w:spacing w:after="160" w:line="360" w:lineRule="auto"/>
              <w:rPr>
                <w:rFonts w:ascii="Times New Roman" w:hAnsi="Times New Roman" w:cs="Times New Roman"/>
              </w:rPr>
            </w:pPr>
            <w:r w:rsidRPr="000B41E6">
              <w:rPr>
                <w:rFonts w:ascii="Times New Roman" w:hAnsi="Times New Roman" w:cs="Times New Roman"/>
              </w:rPr>
              <w:t>Horizon</w:t>
            </w:r>
          </w:p>
        </w:tc>
        <w:tc>
          <w:tcPr>
            <w:tcW w:w="0" w:type="auto"/>
            <w:hideMark/>
          </w:tcPr>
          <w:p w14:paraId="541BF5B1" w14:textId="77777777" w:rsidR="000B41E6" w:rsidRPr="000B41E6" w:rsidRDefault="000B41E6" w:rsidP="000B41E6">
            <w:pPr>
              <w:spacing w:after="160" w:line="360" w:lineRule="auto"/>
              <w:rPr>
                <w:rFonts w:ascii="Times New Roman" w:hAnsi="Times New Roman" w:cs="Times New Roman"/>
              </w:rPr>
            </w:pPr>
            <w:r w:rsidRPr="000B41E6">
              <w:rPr>
                <w:rFonts w:ascii="Times New Roman" w:hAnsi="Times New Roman" w:cs="Times New Roman"/>
              </w:rPr>
              <w:t>≥3-year vesting; ≥2-year post-vest holding</w:t>
            </w:r>
          </w:p>
        </w:tc>
        <w:tc>
          <w:tcPr>
            <w:tcW w:w="0" w:type="auto"/>
            <w:hideMark/>
          </w:tcPr>
          <w:p w14:paraId="4FAD7BBD" w14:textId="77777777" w:rsidR="000B41E6" w:rsidRPr="000B41E6" w:rsidRDefault="000B41E6" w:rsidP="000B41E6">
            <w:pPr>
              <w:spacing w:after="160" w:line="360" w:lineRule="auto"/>
              <w:rPr>
                <w:rFonts w:ascii="Times New Roman" w:hAnsi="Times New Roman" w:cs="Times New Roman"/>
              </w:rPr>
            </w:pPr>
            <w:r w:rsidRPr="000B41E6">
              <w:rPr>
                <w:rFonts w:ascii="Times New Roman" w:hAnsi="Times New Roman" w:cs="Times New Roman"/>
              </w:rPr>
              <w:t>Front-loaded cash, single-year targets</w:t>
            </w:r>
          </w:p>
        </w:tc>
      </w:tr>
      <w:tr w:rsidR="000B41E6" w:rsidRPr="000B41E6" w14:paraId="047EFAFE" w14:textId="77777777" w:rsidTr="00B172BA">
        <w:tc>
          <w:tcPr>
            <w:tcW w:w="0" w:type="auto"/>
            <w:hideMark/>
          </w:tcPr>
          <w:p w14:paraId="7F2E3D52" w14:textId="77777777" w:rsidR="000B41E6" w:rsidRPr="000B41E6" w:rsidRDefault="000B41E6" w:rsidP="000B41E6">
            <w:pPr>
              <w:spacing w:after="160" w:line="360" w:lineRule="auto"/>
              <w:rPr>
                <w:rFonts w:ascii="Times New Roman" w:hAnsi="Times New Roman" w:cs="Times New Roman"/>
              </w:rPr>
            </w:pPr>
            <w:r w:rsidRPr="000B41E6">
              <w:rPr>
                <w:rFonts w:ascii="Times New Roman" w:hAnsi="Times New Roman" w:cs="Times New Roman"/>
              </w:rPr>
              <w:t>Luck filtering</w:t>
            </w:r>
          </w:p>
        </w:tc>
        <w:tc>
          <w:tcPr>
            <w:tcW w:w="0" w:type="auto"/>
            <w:hideMark/>
          </w:tcPr>
          <w:p w14:paraId="2BF37949" w14:textId="77777777" w:rsidR="000B41E6" w:rsidRPr="000B41E6" w:rsidRDefault="000B41E6" w:rsidP="000B41E6">
            <w:pPr>
              <w:spacing w:after="160" w:line="360" w:lineRule="auto"/>
              <w:rPr>
                <w:rFonts w:ascii="Times New Roman" w:hAnsi="Times New Roman" w:cs="Times New Roman"/>
              </w:rPr>
            </w:pPr>
            <w:r w:rsidRPr="000B41E6">
              <w:rPr>
                <w:rFonts w:ascii="Times New Roman" w:hAnsi="Times New Roman" w:cs="Times New Roman"/>
              </w:rPr>
              <w:t>Indexed TSR + rules-based RPE peers</w:t>
            </w:r>
          </w:p>
        </w:tc>
        <w:tc>
          <w:tcPr>
            <w:tcW w:w="0" w:type="auto"/>
            <w:hideMark/>
          </w:tcPr>
          <w:p w14:paraId="3680C128" w14:textId="77777777" w:rsidR="000B41E6" w:rsidRPr="000B41E6" w:rsidRDefault="000B41E6" w:rsidP="000B41E6">
            <w:pPr>
              <w:spacing w:after="160" w:line="360" w:lineRule="auto"/>
              <w:rPr>
                <w:rFonts w:ascii="Times New Roman" w:hAnsi="Times New Roman" w:cs="Times New Roman"/>
              </w:rPr>
            </w:pPr>
            <w:r w:rsidRPr="000B41E6">
              <w:rPr>
                <w:rFonts w:ascii="Times New Roman" w:hAnsi="Times New Roman" w:cs="Times New Roman"/>
              </w:rPr>
              <w:t>Discretionary peer switches; no RPE</w:t>
            </w:r>
          </w:p>
        </w:tc>
      </w:tr>
      <w:tr w:rsidR="000B41E6" w:rsidRPr="000B41E6" w14:paraId="1532F2EF" w14:textId="77777777" w:rsidTr="00B172BA">
        <w:tc>
          <w:tcPr>
            <w:tcW w:w="0" w:type="auto"/>
            <w:hideMark/>
          </w:tcPr>
          <w:p w14:paraId="166FA57D" w14:textId="77777777" w:rsidR="000B41E6" w:rsidRPr="000B41E6" w:rsidRDefault="000B41E6" w:rsidP="000B41E6">
            <w:pPr>
              <w:spacing w:after="160" w:line="360" w:lineRule="auto"/>
              <w:rPr>
                <w:rFonts w:ascii="Times New Roman" w:hAnsi="Times New Roman" w:cs="Times New Roman"/>
              </w:rPr>
            </w:pPr>
            <w:r w:rsidRPr="000B41E6">
              <w:rPr>
                <w:rFonts w:ascii="Times New Roman" w:hAnsi="Times New Roman" w:cs="Times New Roman"/>
              </w:rPr>
              <w:t>Risk calibration</w:t>
            </w:r>
          </w:p>
        </w:tc>
        <w:tc>
          <w:tcPr>
            <w:tcW w:w="0" w:type="auto"/>
            <w:hideMark/>
          </w:tcPr>
          <w:p w14:paraId="542C5D43" w14:textId="77777777" w:rsidR="000B41E6" w:rsidRPr="000B41E6" w:rsidRDefault="000B41E6" w:rsidP="000B41E6">
            <w:pPr>
              <w:spacing w:after="160" w:line="360" w:lineRule="auto"/>
              <w:rPr>
                <w:rFonts w:ascii="Times New Roman" w:hAnsi="Times New Roman" w:cs="Times New Roman"/>
              </w:rPr>
            </w:pPr>
            <w:r w:rsidRPr="000B41E6">
              <w:rPr>
                <w:rFonts w:ascii="Times New Roman" w:hAnsi="Times New Roman" w:cs="Times New Roman"/>
              </w:rPr>
              <w:t>More restricted stock; capped options; explicit leverage guardrails</w:t>
            </w:r>
          </w:p>
        </w:tc>
        <w:tc>
          <w:tcPr>
            <w:tcW w:w="0" w:type="auto"/>
            <w:hideMark/>
          </w:tcPr>
          <w:p w14:paraId="4502BDAA" w14:textId="77777777" w:rsidR="000B41E6" w:rsidRPr="000B41E6" w:rsidRDefault="000B41E6" w:rsidP="000B41E6">
            <w:pPr>
              <w:spacing w:after="160" w:line="360" w:lineRule="auto"/>
              <w:rPr>
                <w:rFonts w:ascii="Times New Roman" w:hAnsi="Times New Roman" w:cs="Times New Roman"/>
              </w:rPr>
            </w:pPr>
            <w:r w:rsidRPr="000B41E6">
              <w:rPr>
                <w:rFonts w:ascii="Times New Roman" w:hAnsi="Times New Roman" w:cs="Times New Roman"/>
              </w:rPr>
              <w:t xml:space="preserve">High </w:t>
            </w:r>
            <w:proofErr w:type="spellStart"/>
            <w:r w:rsidRPr="000B41E6">
              <w:rPr>
                <w:rFonts w:ascii="Times New Roman" w:hAnsi="Times New Roman" w:cs="Times New Roman"/>
              </w:rPr>
              <w:t>vega</w:t>
            </w:r>
            <w:proofErr w:type="spellEnd"/>
            <w:r w:rsidRPr="000B41E6">
              <w:rPr>
                <w:rFonts w:ascii="Times New Roman" w:hAnsi="Times New Roman" w:cs="Times New Roman"/>
              </w:rPr>
              <w:t xml:space="preserve"> in already levered firms</w:t>
            </w:r>
          </w:p>
        </w:tc>
      </w:tr>
      <w:tr w:rsidR="000B41E6" w:rsidRPr="000B41E6" w14:paraId="53299002" w14:textId="77777777" w:rsidTr="00B172BA">
        <w:tc>
          <w:tcPr>
            <w:tcW w:w="0" w:type="auto"/>
            <w:hideMark/>
          </w:tcPr>
          <w:p w14:paraId="5E9E7BEF" w14:textId="77777777" w:rsidR="000B41E6" w:rsidRPr="000B41E6" w:rsidRDefault="000B41E6" w:rsidP="000B41E6">
            <w:pPr>
              <w:spacing w:after="160" w:line="360" w:lineRule="auto"/>
              <w:rPr>
                <w:rFonts w:ascii="Times New Roman" w:hAnsi="Times New Roman" w:cs="Times New Roman"/>
              </w:rPr>
            </w:pPr>
            <w:r w:rsidRPr="000B41E6">
              <w:rPr>
                <w:rFonts w:ascii="Times New Roman" w:hAnsi="Times New Roman" w:cs="Times New Roman"/>
              </w:rPr>
              <w:t>Accountability</w:t>
            </w:r>
          </w:p>
        </w:tc>
        <w:tc>
          <w:tcPr>
            <w:tcW w:w="0" w:type="auto"/>
            <w:hideMark/>
          </w:tcPr>
          <w:p w14:paraId="01057A1D" w14:textId="77777777" w:rsidR="000B41E6" w:rsidRPr="000B41E6" w:rsidRDefault="000B41E6" w:rsidP="000B41E6">
            <w:pPr>
              <w:spacing w:after="160" w:line="360" w:lineRule="auto"/>
              <w:rPr>
                <w:rFonts w:ascii="Times New Roman" w:hAnsi="Times New Roman" w:cs="Times New Roman"/>
              </w:rPr>
            </w:pPr>
            <w:r w:rsidRPr="000B41E6">
              <w:rPr>
                <w:rFonts w:ascii="Times New Roman" w:hAnsi="Times New Roman" w:cs="Times New Roman"/>
              </w:rPr>
              <w:t>Clawback beyond restatements; malus for control failures</w:t>
            </w:r>
          </w:p>
        </w:tc>
        <w:tc>
          <w:tcPr>
            <w:tcW w:w="0" w:type="auto"/>
            <w:hideMark/>
          </w:tcPr>
          <w:p w14:paraId="4A2A486E" w14:textId="77777777" w:rsidR="000B41E6" w:rsidRPr="000B41E6" w:rsidRDefault="000B41E6" w:rsidP="000B41E6">
            <w:pPr>
              <w:spacing w:after="160" w:line="360" w:lineRule="auto"/>
              <w:rPr>
                <w:rFonts w:ascii="Times New Roman" w:hAnsi="Times New Roman" w:cs="Times New Roman"/>
              </w:rPr>
            </w:pPr>
            <w:r w:rsidRPr="000B41E6">
              <w:rPr>
                <w:rFonts w:ascii="Times New Roman" w:hAnsi="Times New Roman" w:cs="Times New Roman"/>
              </w:rPr>
              <w:t>No recourse; “guaranteed” bonuses</w:t>
            </w:r>
          </w:p>
        </w:tc>
      </w:tr>
      <w:tr w:rsidR="000B41E6" w:rsidRPr="000B41E6" w14:paraId="523CBB9F" w14:textId="77777777" w:rsidTr="00B172BA">
        <w:tc>
          <w:tcPr>
            <w:tcW w:w="0" w:type="auto"/>
            <w:hideMark/>
          </w:tcPr>
          <w:p w14:paraId="7C867F2E" w14:textId="77777777" w:rsidR="000B41E6" w:rsidRPr="000B41E6" w:rsidRDefault="000B41E6" w:rsidP="000B41E6">
            <w:pPr>
              <w:spacing w:after="160" w:line="360" w:lineRule="auto"/>
              <w:rPr>
                <w:rFonts w:ascii="Times New Roman" w:hAnsi="Times New Roman" w:cs="Times New Roman"/>
              </w:rPr>
            </w:pPr>
            <w:r w:rsidRPr="000B41E6">
              <w:rPr>
                <w:rFonts w:ascii="Times New Roman" w:hAnsi="Times New Roman" w:cs="Times New Roman"/>
              </w:rPr>
              <w:t>Disclosure</w:t>
            </w:r>
          </w:p>
        </w:tc>
        <w:tc>
          <w:tcPr>
            <w:tcW w:w="0" w:type="auto"/>
            <w:hideMark/>
          </w:tcPr>
          <w:p w14:paraId="4EC9FB79" w14:textId="77777777" w:rsidR="000B41E6" w:rsidRPr="000B41E6" w:rsidRDefault="000B41E6" w:rsidP="000B41E6">
            <w:pPr>
              <w:spacing w:after="160" w:line="360" w:lineRule="auto"/>
              <w:rPr>
                <w:rFonts w:ascii="Times New Roman" w:hAnsi="Times New Roman" w:cs="Times New Roman"/>
              </w:rPr>
            </w:pPr>
            <w:r w:rsidRPr="000B41E6">
              <w:rPr>
                <w:rFonts w:ascii="Times New Roman" w:hAnsi="Times New Roman" w:cs="Times New Roman"/>
              </w:rPr>
              <w:t>PVP table + KPI payout curves + long-run effect narrative</w:t>
            </w:r>
          </w:p>
        </w:tc>
        <w:tc>
          <w:tcPr>
            <w:tcW w:w="0" w:type="auto"/>
            <w:hideMark/>
          </w:tcPr>
          <w:p w14:paraId="35C14339" w14:textId="77777777" w:rsidR="000B41E6" w:rsidRPr="000B41E6" w:rsidRDefault="000B41E6" w:rsidP="000B41E6">
            <w:pPr>
              <w:spacing w:after="160" w:line="360" w:lineRule="auto"/>
              <w:rPr>
                <w:rFonts w:ascii="Times New Roman" w:hAnsi="Times New Roman" w:cs="Times New Roman"/>
              </w:rPr>
            </w:pPr>
            <w:r w:rsidRPr="000B41E6">
              <w:rPr>
                <w:rFonts w:ascii="Times New Roman" w:hAnsi="Times New Roman" w:cs="Times New Roman"/>
              </w:rPr>
              <w:t>Boilerplate with weak line-of-sight</w:t>
            </w:r>
          </w:p>
        </w:tc>
      </w:tr>
    </w:tbl>
    <w:p w14:paraId="506B3AAA" w14:textId="77777777" w:rsidR="002168DE" w:rsidRPr="0050441A" w:rsidRDefault="002168DE" w:rsidP="00377B8E">
      <w:pPr>
        <w:spacing w:line="360" w:lineRule="auto"/>
        <w:rPr>
          <w:rFonts w:ascii="Times New Roman" w:hAnsi="Times New Roman" w:cs="Times New Roman"/>
        </w:rPr>
      </w:pPr>
    </w:p>
    <w:p w14:paraId="11AB623E" w14:textId="77777777" w:rsidR="005C692C" w:rsidRDefault="005C692C" w:rsidP="005C692C">
      <w:pPr>
        <w:spacing w:line="360" w:lineRule="auto"/>
        <w:rPr>
          <w:rFonts w:ascii="Times New Roman" w:hAnsi="Times New Roman" w:cs="Times New Roman"/>
          <w:b/>
          <w:bCs/>
        </w:rPr>
      </w:pPr>
    </w:p>
    <w:p w14:paraId="39381A3A" w14:textId="77777777" w:rsidR="005C692C" w:rsidRDefault="005C692C" w:rsidP="005C692C">
      <w:pPr>
        <w:spacing w:line="360" w:lineRule="auto"/>
        <w:rPr>
          <w:rFonts w:ascii="Times New Roman" w:hAnsi="Times New Roman" w:cs="Times New Roman"/>
          <w:b/>
          <w:bCs/>
        </w:rPr>
      </w:pPr>
    </w:p>
    <w:p w14:paraId="74238F66" w14:textId="76E48E68" w:rsidR="005C692C" w:rsidRPr="005C692C" w:rsidRDefault="005C692C" w:rsidP="005C692C">
      <w:pPr>
        <w:spacing w:line="360" w:lineRule="auto"/>
        <w:rPr>
          <w:rFonts w:ascii="Times New Roman" w:hAnsi="Times New Roman" w:cs="Times New Roman"/>
          <w:b/>
          <w:bCs/>
          <w:u w:val="single"/>
        </w:rPr>
      </w:pPr>
      <w:r w:rsidRPr="005C692C">
        <w:rPr>
          <w:rFonts w:ascii="Times New Roman" w:hAnsi="Times New Roman" w:cs="Times New Roman"/>
          <w:b/>
          <w:bCs/>
          <w:u w:val="single"/>
        </w:rPr>
        <w:t>Conclusion</w:t>
      </w:r>
    </w:p>
    <w:p w14:paraId="00D362F0" w14:textId="5B6FC377" w:rsidR="003B0832" w:rsidRPr="005C692C" w:rsidRDefault="005C692C" w:rsidP="005C692C">
      <w:pPr>
        <w:spacing w:line="360" w:lineRule="auto"/>
        <w:rPr>
          <w:rFonts w:ascii="Times New Roman" w:hAnsi="Times New Roman" w:cs="Times New Roman"/>
        </w:rPr>
      </w:pPr>
      <w:r w:rsidRPr="005C692C">
        <w:rPr>
          <w:rFonts w:ascii="Times New Roman" w:hAnsi="Times New Roman" w:cs="Times New Roman"/>
          <w:b/>
          <w:bCs/>
        </w:rPr>
        <w:t>Summary of achievements.</w:t>
      </w:r>
      <w:r w:rsidRPr="005C692C">
        <w:rPr>
          <w:rFonts w:ascii="Times New Roman" w:hAnsi="Times New Roman" w:cs="Times New Roman"/>
        </w:rPr>
        <w:br/>
        <w:t xml:space="preserve">This project collected and cleaned data from 2012–2020 on 4,400 listed firms. It built clear balance-sheet ratios and growth measures and set up a solid econometric design to test how executive pay affects company performance. The study shows clear patterns in leverage, liquidity, and asset use, which theory says should link with incentive design. A dynamic panel model with System GMM was used, paying attention to long-term effects, careful use of instruments, and standard checks (Arellano &amp; Bond, 1991; Blundell &amp; Bond, 1998; </w:t>
      </w:r>
      <w:proofErr w:type="spellStart"/>
      <w:r w:rsidRPr="005C692C">
        <w:rPr>
          <w:rFonts w:ascii="Times New Roman" w:hAnsi="Times New Roman" w:cs="Times New Roman"/>
        </w:rPr>
        <w:t>Roodman</w:t>
      </w:r>
      <w:proofErr w:type="spellEnd"/>
      <w:r w:rsidRPr="005C692C">
        <w:rPr>
          <w:rFonts w:ascii="Times New Roman" w:hAnsi="Times New Roman" w:cs="Times New Roman"/>
        </w:rPr>
        <w:t>, 2009)</w:t>
      </w:r>
    </w:p>
    <w:p w14:paraId="46C317F8" w14:textId="0728AD88" w:rsidR="005C692C" w:rsidRPr="005C692C" w:rsidRDefault="005C692C" w:rsidP="005C692C">
      <w:pPr>
        <w:spacing w:line="360" w:lineRule="auto"/>
        <w:rPr>
          <w:rFonts w:ascii="Times New Roman" w:hAnsi="Times New Roman" w:cs="Times New Roman"/>
        </w:rPr>
      </w:pPr>
      <w:r w:rsidRPr="005C692C">
        <w:rPr>
          <w:rFonts w:ascii="Times New Roman" w:hAnsi="Times New Roman" w:cs="Times New Roman"/>
          <w:b/>
          <w:bCs/>
        </w:rPr>
        <w:t>Project evaluation</w:t>
      </w:r>
      <w:r w:rsidR="003B0832">
        <w:rPr>
          <w:rFonts w:ascii="Times New Roman" w:hAnsi="Times New Roman" w:cs="Times New Roman"/>
          <w:b/>
          <w:bCs/>
        </w:rPr>
        <w:t>:</w:t>
      </w:r>
      <w:r w:rsidRPr="005C692C">
        <w:rPr>
          <w:rFonts w:ascii="Times New Roman" w:hAnsi="Times New Roman" w:cs="Times New Roman"/>
        </w:rPr>
        <w:br/>
        <w:t>Three points make the project stronger. First, the focus on horizon, indexation, RPE, and clawbacks fits modern rules (SEC PVP 2022; Rule 10D-1 2023) and UK best practice (FRC Code; IA Principles). Second, the dynamic method deals with endogeneity by design. Third, using balanced outcomes like TSR, ROIC, and innovation reduces chances of gaming the metrics. The main weakness is that pay details are not yet in the dataset, so direct tests of pay-</w:t>
      </w:r>
      <w:r w:rsidRPr="005C692C">
        <w:rPr>
          <w:rFonts w:ascii="Times New Roman" w:hAnsi="Times New Roman" w:cs="Times New Roman"/>
        </w:rPr>
        <w:lastRenderedPageBreak/>
        <w:t>performance links (delta/</w:t>
      </w:r>
      <w:proofErr w:type="spellStart"/>
      <w:r w:rsidRPr="005C692C">
        <w:rPr>
          <w:rFonts w:ascii="Times New Roman" w:hAnsi="Times New Roman" w:cs="Times New Roman"/>
        </w:rPr>
        <w:t>vega</w:t>
      </w:r>
      <w:proofErr w:type="spellEnd"/>
      <w:r w:rsidRPr="005C692C">
        <w:rPr>
          <w:rFonts w:ascii="Times New Roman" w:hAnsi="Times New Roman" w:cs="Times New Roman"/>
        </w:rPr>
        <w:t>) cannot be done. Still, the cleaned structure makes it easy to add pay data later for estimation.</w:t>
      </w:r>
    </w:p>
    <w:p w14:paraId="457B515F" w14:textId="18CE0909" w:rsidR="005C692C" w:rsidRPr="005C692C" w:rsidRDefault="005C692C" w:rsidP="005C692C">
      <w:pPr>
        <w:spacing w:line="360" w:lineRule="auto"/>
        <w:rPr>
          <w:rFonts w:ascii="Times New Roman" w:hAnsi="Times New Roman" w:cs="Times New Roman"/>
        </w:rPr>
      </w:pPr>
      <w:r w:rsidRPr="005C692C">
        <w:rPr>
          <w:rFonts w:ascii="Times New Roman" w:hAnsi="Times New Roman" w:cs="Times New Roman"/>
          <w:b/>
          <w:bCs/>
        </w:rPr>
        <w:t>Substantive takeaways</w:t>
      </w:r>
      <w:r w:rsidR="003B0832">
        <w:rPr>
          <w:rFonts w:ascii="Times New Roman" w:hAnsi="Times New Roman" w:cs="Times New Roman"/>
          <w:b/>
          <w:bCs/>
        </w:rPr>
        <w:t>:</w:t>
      </w:r>
      <w:r w:rsidRPr="005C692C">
        <w:rPr>
          <w:rFonts w:ascii="Times New Roman" w:hAnsi="Times New Roman" w:cs="Times New Roman"/>
        </w:rPr>
        <w:br/>
        <w:t xml:space="preserve">The research and regulation point to one main claim: </w:t>
      </w:r>
      <w:r w:rsidRPr="005C692C">
        <w:rPr>
          <w:rFonts w:ascii="Times New Roman" w:hAnsi="Times New Roman" w:cs="Times New Roman"/>
          <w:b/>
          <w:bCs/>
        </w:rPr>
        <w:t>how pay is designed matters more than how much is paid.</w:t>
      </w:r>
      <w:r w:rsidRPr="005C692C">
        <w:rPr>
          <w:rFonts w:ascii="Times New Roman" w:hAnsi="Times New Roman" w:cs="Times New Roman"/>
        </w:rPr>
        <w:t xml:space="preserve"> Short-term and weakly filtered incentives lead to “pay-for-luck” and short-sighted behaviour. In contrast, long-term, indexed equity with clawbacks creates stronger alignment and supports long-term investment (Jensen &amp; Murphy, 1990; Bertrand &amp; Mullainathan, 2001; Edmans, </w:t>
      </w:r>
      <w:proofErr w:type="spellStart"/>
      <w:r w:rsidRPr="005C692C">
        <w:rPr>
          <w:rFonts w:ascii="Times New Roman" w:hAnsi="Times New Roman" w:cs="Times New Roman"/>
        </w:rPr>
        <w:t>Gabaix</w:t>
      </w:r>
      <w:proofErr w:type="spellEnd"/>
      <w:r w:rsidRPr="005C692C">
        <w:rPr>
          <w:rFonts w:ascii="Times New Roman" w:hAnsi="Times New Roman" w:cs="Times New Roman"/>
        </w:rPr>
        <w:t xml:space="preserve"> &amp; </w:t>
      </w:r>
      <w:proofErr w:type="spellStart"/>
      <w:r w:rsidRPr="005C692C">
        <w:rPr>
          <w:rFonts w:ascii="Times New Roman" w:hAnsi="Times New Roman" w:cs="Times New Roman"/>
        </w:rPr>
        <w:t>Jenter</w:t>
      </w:r>
      <w:proofErr w:type="spellEnd"/>
      <w:r w:rsidRPr="005C692C">
        <w:rPr>
          <w:rFonts w:ascii="Times New Roman" w:hAnsi="Times New Roman" w:cs="Times New Roman"/>
        </w:rPr>
        <w:t>, 2017). In the UK, very high CEO pay makes it more important to focus on strong design and clear disclosure, not just capping pay levels (High Pay Centre, 2024–2025).</w:t>
      </w:r>
    </w:p>
    <w:p w14:paraId="56B8B085" w14:textId="77777777" w:rsidR="003B0832" w:rsidRDefault="00FA275F" w:rsidP="00FA275F">
      <w:pPr>
        <w:spacing w:line="360" w:lineRule="auto"/>
        <w:rPr>
          <w:rFonts w:ascii="Times New Roman" w:hAnsi="Times New Roman" w:cs="Times New Roman"/>
          <w:b/>
          <w:bCs/>
        </w:rPr>
      </w:pPr>
      <w:r w:rsidRPr="00FA275F">
        <w:rPr>
          <w:rFonts w:ascii="Times New Roman" w:hAnsi="Times New Roman" w:cs="Times New Roman"/>
          <w:b/>
          <w:bCs/>
        </w:rPr>
        <w:t>Future Work</w:t>
      </w:r>
      <w:r w:rsidR="003B0832">
        <w:rPr>
          <w:rFonts w:ascii="Times New Roman" w:hAnsi="Times New Roman" w:cs="Times New Roman"/>
          <w:b/>
          <w:bCs/>
        </w:rPr>
        <w:t>:</w:t>
      </w:r>
    </w:p>
    <w:p w14:paraId="06766272" w14:textId="6C4533D4" w:rsidR="00FA275F" w:rsidRPr="003B0832" w:rsidRDefault="00FA275F" w:rsidP="00FA275F">
      <w:pPr>
        <w:spacing w:line="360" w:lineRule="auto"/>
        <w:rPr>
          <w:rFonts w:ascii="Times New Roman" w:hAnsi="Times New Roman" w:cs="Times New Roman"/>
          <w:b/>
          <w:bCs/>
        </w:rPr>
      </w:pPr>
      <w:r w:rsidRPr="00FA275F">
        <w:rPr>
          <w:rFonts w:ascii="Times New Roman" w:hAnsi="Times New Roman" w:cs="Times New Roman"/>
        </w:rPr>
        <w:t xml:space="preserve">The next steps are clear. First, I will add detailed pay data, including vesting schedules. Second, I will run the System GMM models with proper instrument checks. Third, I will report tests like Hansen and </w:t>
      </w:r>
      <w:proofErr w:type="gramStart"/>
      <w:r w:rsidRPr="00FA275F">
        <w:rPr>
          <w:rFonts w:ascii="Times New Roman" w:hAnsi="Times New Roman" w:cs="Times New Roman"/>
        </w:rPr>
        <w:t>AR(</w:t>
      </w:r>
      <w:proofErr w:type="gramEnd"/>
      <w:r w:rsidRPr="00FA275F">
        <w:rPr>
          <w:rFonts w:ascii="Times New Roman" w:hAnsi="Times New Roman" w:cs="Times New Roman"/>
        </w:rPr>
        <w:t>2) and calculate long-run multipliers. Fourth, I will check differences by leverage levels and by industry groups. Finally, I will study policy changes such as say-on-pay (</w:t>
      </w:r>
      <w:proofErr w:type="spellStart"/>
      <w:r w:rsidRPr="00FA275F">
        <w:rPr>
          <w:rFonts w:ascii="Times New Roman" w:hAnsi="Times New Roman" w:cs="Times New Roman"/>
        </w:rPr>
        <w:t>Ferri</w:t>
      </w:r>
      <w:proofErr w:type="spellEnd"/>
      <w:r w:rsidRPr="00FA275F">
        <w:rPr>
          <w:rFonts w:ascii="Times New Roman" w:hAnsi="Times New Roman" w:cs="Times New Roman"/>
        </w:rPr>
        <w:t xml:space="preserve"> &amp; Maber, 2013) using a difference-in-differences approach. These steps will turn the design into real evidence and give useful guidance to boards and regulators.</w:t>
      </w:r>
    </w:p>
    <w:p w14:paraId="463C179E" w14:textId="77777777" w:rsidR="00B4432C" w:rsidRDefault="00B4432C" w:rsidP="00FA275F">
      <w:pPr>
        <w:spacing w:line="360" w:lineRule="auto"/>
        <w:rPr>
          <w:rFonts w:ascii="Times New Roman" w:hAnsi="Times New Roman" w:cs="Times New Roman"/>
        </w:rPr>
      </w:pPr>
    </w:p>
    <w:p w14:paraId="0DD0585F" w14:textId="77777777" w:rsidR="00B4432C" w:rsidRPr="00FA275F" w:rsidRDefault="00B4432C" w:rsidP="00FA275F">
      <w:pPr>
        <w:spacing w:line="360" w:lineRule="auto"/>
        <w:rPr>
          <w:rFonts w:ascii="Times New Roman" w:hAnsi="Times New Roman" w:cs="Times New Roman"/>
        </w:rPr>
      </w:pPr>
    </w:p>
    <w:p w14:paraId="645525A4" w14:textId="58BFE9E9" w:rsidR="00B4432C" w:rsidRPr="00B4432C" w:rsidRDefault="00B4432C" w:rsidP="00B4432C">
      <w:pPr>
        <w:spacing w:line="360" w:lineRule="auto"/>
        <w:rPr>
          <w:rFonts w:ascii="Times New Roman" w:hAnsi="Times New Roman" w:cs="Times New Roman"/>
          <w:b/>
          <w:bCs/>
          <w:u w:val="single"/>
        </w:rPr>
      </w:pPr>
      <w:r w:rsidRPr="00B4432C">
        <w:rPr>
          <w:rFonts w:ascii="Times New Roman" w:hAnsi="Times New Roman" w:cs="Times New Roman"/>
          <w:b/>
          <w:bCs/>
          <w:u w:val="single"/>
        </w:rPr>
        <w:t>Personal Reflection</w:t>
      </w:r>
      <w:r w:rsidRPr="00B4432C">
        <w:rPr>
          <w:rFonts w:ascii="Times New Roman" w:hAnsi="Times New Roman" w:cs="Times New Roman"/>
          <w:b/>
          <w:bCs/>
          <w:u w:val="single"/>
        </w:rPr>
        <w:t>:</w:t>
      </w:r>
    </w:p>
    <w:p w14:paraId="3191F220" w14:textId="3D4A4032" w:rsidR="00B4432C" w:rsidRPr="00B4432C" w:rsidRDefault="00B4432C" w:rsidP="00B4432C">
      <w:pPr>
        <w:spacing w:line="360" w:lineRule="auto"/>
        <w:rPr>
          <w:rFonts w:ascii="Times New Roman" w:hAnsi="Times New Roman" w:cs="Times New Roman"/>
        </w:rPr>
      </w:pPr>
      <w:r w:rsidRPr="00B4432C">
        <w:rPr>
          <w:rFonts w:ascii="Times New Roman" w:hAnsi="Times New Roman" w:cs="Times New Roman"/>
        </w:rPr>
        <w:t>This project changed the way I think about “pay for performance.” At first, I thought bigger pay or stock grants would simply make managers work harder. But building the dataset and going back to theory showed me that pay design matters more than size. The delta/</w:t>
      </w:r>
      <w:proofErr w:type="spellStart"/>
      <w:r w:rsidRPr="00B4432C">
        <w:rPr>
          <w:rFonts w:ascii="Times New Roman" w:hAnsi="Times New Roman" w:cs="Times New Roman"/>
        </w:rPr>
        <w:t>vega</w:t>
      </w:r>
      <w:proofErr w:type="spellEnd"/>
      <w:r w:rsidRPr="00B4432C">
        <w:rPr>
          <w:rFonts w:ascii="Times New Roman" w:hAnsi="Times New Roman" w:cs="Times New Roman"/>
        </w:rPr>
        <w:t xml:space="preserve"> idea helped me see why the same pay can lead to very different actions</w:t>
      </w:r>
      <w:r w:rsidR="00026115">
        <w:rPr>
          <w:rFonts w:ascii="Times New Roman" w:hAnsi="Times New Roman" w:cs="Times New Roman"/>
        </w:rPr>
        <w:t xml:space="preserve">, why it is </w:t>
      </w:r>
      <w:r w:rsidRPr="00B4432C">
        <w:rPr>
          <w:rFonts w:ascii="Times New Roman" w:hAnsi="Times New Roman" w:cs="Times New Roman"/>
        </w:rPr>
        <w:t>sometimes safe and responsible, sometimes risky</w:t>
      </w:r>
      <w:r w:rsidR="00026115">
        <w:rPr>
          <w:rFonts w:ascii="Times New Roman" w:hAnsi="Times New Roman" w:cs="Times New Roman"/>
        </w:rPr>
        <w:t xml:space="preserve">, </w:t>
      </w:r>
      <w:r w:rsidRPr="00B4432C">
        <w:rPr>
          <w:rFonts w:ascii="Times New Roman" w:hAnsi="Times New Roman" w:cs="Times New Roman"/>
        </w:rPr>
        <w:t>depending on leverage and vesting rules.</w:t>
      </w:r>
    </w:p>
    <w:p w14:paraId="47027E88" w14:textId="77777777" w:rsidR="00B4432C" w:rsidRPr="00B4432C" w:rsidRDefault="00B4432C" w:rsidP="00B4432C">
      <w:pPr>
        <w:spacing w:line="360" w:lineRule="auto"/>
        <w:rPr>
          <w:rFonts w:ascii="Times New Roman" w:hAnsi="Times New Roman" w:cs="Times New Roman"/>
        </w:rPr>
      </w:pPr>
      <w:r w:rsidRPr="00B4432C">
        <w:rPr>
          <w:rFonts w:ascii="Times New Roman" w:hAnsi="Times New Roman" w:cs="Times New Roman"/>
        </w:rPr>
        <w:t xml:space="preserve">I also learned the importance of good methods. What looks like an incentive effect in data can </w:t>
      </w:r>
      <w:proofErr w:type="gramStart"/>
      <w:r w:rsidRPr="00B4432C">
        <w:rPr>
          <w:rFonts w:ascii="Times New Roman" w:hAnsi="Times New Roman" w:cs="Times New Roman"/>
        </w:rPr>
        <w:t>actually come</w:t>
      </w:r>
      <w:proofErr w:type="gramEnd"/>
      <w:r w:rsidRPr="00B4432C">
        <w:rPr>
          <w:rFonts w:ascii="Times New Roman" w:hAnsi="Times New Roman" w:cs="Times New Roman"/>
        </w:rPr>
        <w:t xml:space="preserve"> from persistence or reverse causality, so tests and instruments are very important.</w:t>
      </w:r>
    </w:p>
    <w:p w14:paraId="3E0A383D" w14:textId="20C6ACAD" w:rsidR="00377B8E" w:rsidRPr="00377B8E" w:rsidRDefault="00B4432C" w:rsidP="00377B8E">
      <w:pPr>
        <w:spacing w:line="360" w:lineRule="auto"/>
        <w:rPr>
          <w:rFonts w:ascii="Times New Roman" w:hAnsi="Times New Roman" w:cs="Times New Roman"/>
        </w:rPr>
      </w:pPr>
      <w:r w:rsidRPr="00B4432C">
        <w:rPr>
          <w:rFonts w:ascii="Times New Roman" w:hAnsi="Times New Roman" w:cs="Times New Roman"/>
        </w:rPr>
        <w:lastRenderedPageBreak/>
        <w:t>The most useful lesson for practice was learning how to explain results in simple boardroom language. The long-run multiplier β1/(1−γ) makes the link between models and decisions clear. Finally, I now value transparency and reproducibility as tools of trust, fairness and credibility.</w:t>
      </w:r>
    </w:p>
    <w:p w14:paraId="3AAA4213" w14:textId="77777777" w:rsidR="00E01F80" w:rsidRPr="000465EA" w:rsidRDefault="00E01F80" w:rsidP="000465EA"/>
    <w:p w14:paraId="53A824FD" w14:textId="77777777" w:rsidR="000465EA" w:rsidRDefault="000465EA"/>
    <w:p w14:paraId="4D6F76AA" w14:textId="77777777" w:rsidR="000A503F" w:rsidRDefault="000A503F"/>
    <w:p w14:paraId="4B31332A" w14:textId="77777777" w:rsidR="000A503F" w:rsidRDefault="000A503F"/>
    <w:p w14:paraId="32A582ED" w14:textId="77777777" w:rsidR="000A503F" w:rsidRDefault="000A503F"/>
    <w:p w14:paraId="1B7AEF80" w14:textId="77777777" w:rsidR="000A503F" w:rsidRDefault="000A503F"/>
    <w:p w14:paraId="5BEB810A" w14:textId="77777777" w:rsidR="000A503F" w:rsidRDefault="000A503F"/>
    <w:p w14:paraId="5915589C" w14:textId="77777777" w:rsidR="000A503F" w:rsidRDefault="000A503F"/>
    <w:p w14:paraId="3828E904" w14:textId="77777777" w:rsidR="000A503F" w:rsidRDefault="000A503F"/>
    <w:p w14:paraId="0ED52214" w14:textId="77777777" w:rsidR="000A503F" w:rsidRDefault="000A503F"/>
    <w:p w14:paraId="24DF827C" w14:textId="77777777" w:rsidR="000A503F" w:rsidRDefault="000A503F"/>
    <w:p w14:paraId="13E0A417" w14:textId="77777777" w:rsidR="000A503F" w:rsidRDefault="000A503F"/>
    <w:p w14:paraId="259576B5" w14:textId="77777777" w:rsidR="000A503F" w:rsidRDefault="000A503F"/>
    <w:p w14:paraId="4B41FD76" w14:textId="77777777" w:rsidR="000A503F" w:rsidRDefault="000A503F"/>
    <w:p w14:paraId="0EAC0291" w14:textId="77777777" w:rsidR="000A503F" w:rsidRDefault="000A503F"/>
    <w:p w14:paraId="15E2D5A6" w14:textId="77777777" w:rsidR="000A503F" w:rsidRDefault="000A503F"/>
    <w:p w14:paraId="2044C891" w14:textId="77777777" w:rsidR="000A503F" w:rsidRDefault="000A503F"/>
    <w:p w14:paraId="6C23BEB6" w14:textId="77777777" w:rsidR="000A503F" w:rsidRDefault="000A503F"/>
    <w:p w14:paraId="7F77C2EA" w14:textId="77777777" w:rsidR="000A503F" w:rsidRDefault="000A503F"/>
    <w:p w14:paraId="5927A166" w14:textId="77777777" w:rsidR="000A503F" w:rsidRDefault="000A503F"/>
    <w:p w14:paraId="02E9804E" w14:textId="77777777" w:rsidR="000A503F" w:rsidRDefault="000A503F"/>
    <w:p w14:paraId="40AEBBCB" w14:textId="77777777" w:rsidR="000A503F" w:rsidRDefault="000A503F"/>
    <w:p w14:paraId="35FCDD49" w14:textId="77777777" w:rsidR="000A503F" w:rsidRDefault="000A503F"/>
    <w:p w14:paraId="6C6E3022" w14:textId="77777777" w:rsidR="000A503F" w:rsidRDefault="000A503F"/>
    <w:p w14:paraId="33E91A13" w14:textId="77777777" w:rsidR="007E5ABC" w:rsidRDefault="007E5ABC" w:rsidP="007E5ABC">
      <w:pPr>
        <w:spacing w:line="360" w:lineRule="auto"/>
        <w:rPr>
          <w:rFonts w:ascii="Times New Roman" w:hAnsi="Times New Roman" w:cs="Times New Roman"/>
          <w:b/>
          <w:bCs/>
          <w:u w:val="single"/>
        </w:rPr>
      </w:pPr>
      <w:r w:rsidRPr="00377B8E">
        <w:rPr>
          <w:rFonts w:ascii="Times New Roman" w:hAnsi="Times New Roman" w:cs="Times New Roman"/>
          <w:b/>
          <w:bCs/>
          <w:u w:val="single"/>
        </w:rPr>
        <w:lastRenderedPageBreak/>
        <w:t>Reference:</w:t>
      </w:r>
    </w:p>
    <w:p w14:paraId="109A1981" w14:textId="77777777" w:rsidR="007E5ABC" w:rsidRPr="00377B8E" w:rsidRDefault="007E5ABC" w:rsidP="007E5ABC">
      <w:pPr>
        <w:spacing w:line="360" w:lineRule="auto"/>
        <w:rPr>
          <w:rFonts w:ascii="Times New Roman" w:hAnsi="Times New Roman" w:cs="Times New Roman"/>
        </w:rPr>
      </w:pPr>
      <w:r w:rsidRPr="00377B8E">
        <w:rPr>
          <w:rFonts w:ascii="Times New Roman" w:hAnsi="Times New Roman" w:cs="Times New Roman"/>
        </w:rPr>
        <w:br/>
      </w:r>
      <w:proofErr w:type="spellStart"/>
      <w:r w:rsidRPr="00377B8E">
        <w:rPr>
          <w:rFonts w:ascii="Times New Roman" w:hAnsi="Times New Roman" w:cs="Times New Roman"/>
        </w:rPr>
        <w:t>Bebchuk</w:t>
      </w:r>
      <w:proofErr w:type="spellEnd"/>
      <w:r w:rsidRPr="00377B8E">
        <w:rPr>
          <w:rFonts w:ascii="Times New Roman" w:hAnsi="Times New Roman" w:cs="Times New Roman"/>
        </w:rPr>
        <w:t xml:space="preserve">, L.A. and Fried, J.M. (2004) Pay without performance: The unfulfilled promise of executive compensation. Cambridge, MA: Harvard University Press. Available at: </w:t>
      </w:r>
      <w:hyperlink r:id="rId5" w:history="1">
        <w:r w:rsidRPr="00377B8E">
          <w:rPr>
            <w:rStyle w:val="Hyperlink"/>
            <w:rFonts w:ascii="Times New Roman" w:hAnsi="Times New Roman" w:cs="Times New Roman"/>
          </w:rPr>
          <w:t>https://download.ssrn.com/04/11/29/ssrn_id626805_code17037.pdf?response-content-disposition=inline&amp;X-Amz-Security-Token</w:t>
        </w:r>
      </w:hyperlink>
    </w:p>
    <w:p w14:paraId="02D13219" w14:textId="77777777" w:rsidR="007E5ABC" w:rsidRPr="00377B8E" w:rsidRDefault="007E5ABC" w:rsidP="007E5ABC">
      <w:pPr>
        <w:spacing w:line="360" w:lineRule="auto"/>
        <w:rPr>
          <w:rFonts w:ascii="Times New Roman" w:hAnsi="Times New Roman" w:cs="Times New Roman"/>
        </w:rPr>
      </w:pPr>
      <w:r w:rsidRPr="00377B8E">
        <w:rPr>
          <w:rFonts w:ascii="Times New Roman" w:hAnsi="Times New Roman" w:cs="Times New Roman"/>
        </w:rPr>
        <w:t xml:space="preserve">Cai, C., Huang, S. and Ye, Q. (2020) Literature Review of Executive Compensation, Open Journal of Business and Management, 8(3), pp. 153-167. Available at: </w:t>
      </w:r>
      <w:hyperlink r:id="rId6" w:history="1">
        <w:r w:rsidRPr="00377B8E">
          <w:rPr>
            <w:rStyle w:val="Hyperlink"/>
            <w:rFonts w:ascii="Times New Roman" w:hAnsi="Times New Roman" w:cs="Times New Roman"/>
          </w:rPr>
          <w:t>https://www.scirp.org/pdf/jssm_2020021814444965.pdf</w:t>
        </w:r>
      </w:hyperlink>
    </w:p>
    <w:p w14:paraId="2E7BA075" w14:textId="77777777" w:rsidR="007E5ABC" w:rsidRPr="00377B8E" w:rsidRDefault="007E5ABC" w:rsidP="007E5ABC">
      <w:pPr>
        <w:spacing w:line="360" w:lineRule="auto"/>
        <w:rPr>
          <w:rFonts w:ascii="Times New Roman" w:hAnsi="Times New Roman" w:cs="Times New Roman"/>
        </w:rPr>
      </w:pPr>
      <w:r w:rsidRPr="00377B8E">
        <w:rPr>
          <w:rFonts w:ascii="Times New Roman" w:hAnsi="Times New Roman" w:cs="Times New Roman"/>
        </w:rPr>
        <w:t xml:space="preserve">Edmans, A., </w:t>
      </w:r>
      <w:proofErr w:type="spellStart"/>
      <w:r w:rsidRPr="00377B8E">
        <w:rPr>
          <w:rFonts w:ascii="Times New Roman" w:hAnsi="Times New Roman" w:cs="Times New Roman"/>
        </w:rPr>
        <w:t>Gabaix</w:t>
      </w:r>
      <w:proofErr w:type="spellEnd"/>
      <w:r w:rsidRPr="00377B8E">
        <w:rPr>
          <w:rFonts w:ascii="Times New Roman" w:hAnsi="Times New Roman" w:cs="Times New Roman"/>
        </w:rPr>
        <w:t xml:space="preserve">, X. and </w:t>
      </w:r>
      <w:proofErr w:type="spellStart"/>
      <w:r w:rsidRPr="00377B8E">
        <w:rPr>
          <w:rFonts w:ascii="Times New Roman" w:hAnsi="Times New Roman" w:cs="Times New Roman"/>
        </w:rPr>
        <w:t>Jenter</w:t>
      </w:r>
      <w:proofErr w:type="spellEnd"/>
      <w:r w:rsidRPr="00377B8E">
        <w:rPr>
          <w:rFonts w:ascii="Times New Roman" w:hAnsi="Times New Roman" w:cs="Times New Roman"/>
        </w:rPr>
        <w:t xml:space="preserve">, D. (2017) Executive Compensation: A Survey of Theory and Evidence. European Corporate Governance Institute (ECGI). Available at: </w:t>
      </w:r>
      <w:hyperlink r:id="rId7" w:history="1">
        <w:r w:rsidRPr="00377B8E">
          <w:rPr>
            <w:rStyle w:val="Hyperlink"/>
            <w:rFonts w:ascii="Times New Roman" w:hAnsi="Times New Roman" w:cs="Times New Roman"/>
          </w:rPr>
          <w:t>https://www.ecgi.global/sites/default/files/working_papers/documents/5142017.pdf</w:t>
        </w:r>
      </w:hyperlink>
    </w:p>
    <w:p w14:paraId="57C764E6" w14:textId="77777777" w:rsidR="007E5ABC" w:rsidRPr="00377B8E" w:rsidRDefault="007E5ABC" w:rsidP="007E5ABC">
      <w:pPr>
        <w:spacing w:line="360" w:lineRule="auto"/>
        <w:rPr>
          <w:rFonts w:ascii="Times New Roman" w:hAnsi="Times New Roman" w:cs="Times New Roman"/>
        </w:rPr>
      </w:pPr>
      <w:r w:rsidRPr="00377B8E">
        <w:rPr>
          <w:rFonts w:ascii="Times New Roman" w:hAnsi="Times New Roman" w:cs="Times New Roman"/>
        </w:rPr>
        <w:t xml:space="preserve">Gregg, P., Jewell, S. and Tonks, I. (2005) Executive Pay and Performance in the UK 1994–2002. Available at: </w:t>
      </w:r>
      <w:hyperlink r:id="rId8" w:history="1">
        <w:r w:rsidRPr="00377B8E">
          <w:rPr>
            <w:rStyle w:val="Hyperlink"/>
            <w:rFonts w:ascii="Times New Roman" w:hAnsi="Times New Roman" w:cs="Times New Roman"/>
          </w:rPr>
          <w:t>https://www.bristol.ac.uk/media-library/sites/cmpo/migrated/documents/wp122.pdf</w:t>
        </w:r>
      </w:hyperlink>
    </w:p>
    <w:p w14:paraId="1776A579" w14:textId="77777777" w:rsidR="007E5ABC" w:rsidRPr="00377B8E" w:rsidRDefault="007E5ABC" w:rsidP="007E5ABC">
      <w:pPr>
        <w:spacing w:line="360" w:lineRule="auto"/>
        <w:rPr>
          <w:rFonts w:ascii="Times New Roman" w:hAnsi="Times New Roman" w:cs="Times New Roman"/>
        </w:rPr>
      </w:pPr>
      <w:r w:rsidRPr="00377B8E">
        <w:rPr>
          <w:rFonts w:ascii="Times New Roman" w:hAnsi="Times New Roman" w:cs="Times New Roman"/>
        </w:rPr>
        <w:t xml:space="preserve">Jensen, M.C. and </w:t>
      </w:r>
      <w:proofErr w:type="spellStart"/>
      <w:r w:rsidRPr="00377B8E">
        <w:rPr>
          <w:rFonts w:ascii="Times New Roman" w:hAnsi="Times New Roman" w:cs="Times New Roman"/>
        </w:rPr>
        <w:t>Meckling</w:t>
      </w:r>
      <w:proofErr w:type="spellEnd"/>
      <w:r w:rsidRPr="00377B8E">
        <w:rPr>
          <w:rFonts w:ascii="Times New Roman" w:hAnsi="Times New Roman" w:cs="Times New Roman"/>
        </w:rPr>
        <w:t xml:space="preserve">, W.H. (1976) ‘Theory of the firm: Managerial </w:t>
      </w:r>
      <w:proofErr w:type="spellStart"/>
      <w:r w:rsidRPr="00377B8E">
        <w:rPr>
          <w:rFonts w:ascii="Times New Roman" w:hAnsi="Times New Roman" w:cs="Times New Roman"/>
        </w:rPr>
        <w:t>behavior</w:t>
      </w:r>
      <w:proofErr w:type="spellEnd"/>
      <w:r w:rsidRPr="00377B8E">
        <w:rPr>
          <w:rFonts w:ascii="Times New Roman" w:hAnsi="Times New Roman" w:cs="Times New Roman"/>
        </w:rPr>
        <w:t xml:space="preserve">, agency costs and ownership structure’, Journal of Financial Economics, 3(4), pp. 305–360. Available at: </w:t>
      </w:r>
      <w:hyperlink r:id="rId9" w:history="1">
        <w:r w:rsidRPr="00377B8E">
          <w:rPr>
            <w:rStyle w:val="Hyperlink"/>
            <w:rFonts w:ascii="Times New Roman" w:hAnsi="Times New Roman" w:cs="Times New Roman"/>
          </w:rPr>
          <w:t>https://pdf.sciencedirectassets.com/271671/1-s2.0-S0304405X00X01572/1-s2.0-0304405X7690026X/main.pdf?X-Amz-Security-Token</w:t>
        </w:r>
      </w:hyperlink>
    </w:p>
    <w:p w14:paraId="3DB6C53C" w14:textId="77777777" w:rsidR="007E5ABC" w:rsidRPr="00377B8E" w:rsidRDefault="007E5ABC" w:rsidP="007E5ABC">
      <w:pPr>
        <w:spacing w:line="360" w:lineRule="auto"/>
        <w:rPr>
          <w:rFonts w:ascii="Times New Roman" w:hAnsi="Times New Roman" w:cs="Times New Roman"/>
        </w:rPr>
      </w:pPr>
      <w:r w:rsidRPr="00377B8E">
        <w:rPr>
          <w:rFonts w:ascii="Times New Roman" w:hAnsi="Times New Roman" w:cs="Times New Roman"/>
        </w:rPr>
        <w:t xml:space="preserve">Jensen, M.C. and Murphy, K.J. (1990) ‘Performance Pay and Top-Management Incentives’, Journal of Political Economy, 98(2), pp. 225–264. Available at: </w:t>
      </w:r>
      <w:hyperlink r:id="rId10" w:history="1">
        <w:r w:rsidRPr="00377B8E">
          <w:rPr>
            <w:rStyle w:val="Hyperlink"/>
            <w:rFonts w:ascii="Times New Roman" w:hAnsi="Times New Roman" w:cs="Times New Roman"/>
          </w:rPr>
          <w:t>https://www.jstor.org/stable/2937665?seq=1</w:t>
        </w:r>
      </w:hyperlink>
    </w:p>
    <w:p w14:paraId="27B96411" w14:textId="77777777" w:rsidR="007E5ABC" w:rsidRPr="00377B8E" w:rsidRDefault="007E5ABC" w:rsidP="007E5ABC">
      <w:pPr>
        <w:spacing w:line="360" w:lineRule="auto"/>
        <w:rPr>
          <w:rFonts w:ascii="Times New Roman" w:hAnsi="Times New Roman" w:cs="Times New Roman"/>
        </w:rPr>
      </w:pPr>
      <w:r w:rsidRPr="00377B8E">
        <w:rPr>
          <w:rFonts w:ascii="Times New Roman" w:hAnsi="Times New Roman" w:cs="Times New Roman"/>
        </w:rPr>
        <w:t xml:space="preserve">Kaggle (2023) Financial Data of 4400 Public Companies. Available at: </w:t>
      </w:r>
      <w:hyperlink r:id="rId11" w:history="1">
        <w:r w:rsidRPr="00377B8E">
          <w:rPr>
            <w:rStyle w:val="Hyperlink"/>
            <w:rFonts w:ascii="Times New Roman" w:hAnsi="Times New Roman" w:cs="Times New Roman"/>
          </w:rPr>
          <w:t>https://www.kaggle.com/datasets/qks1lver/financial-data-of-4400-public-companies?resource=download</w:t>
        </w:r>
      </w:hyperlink>
    </w:p>
    <w:p w14:paraId="0E40AEC7" w14:textId="77777777" w:rsidR="007E5ABC" w:rsidRPr="00377B8E" w:rsidRDefault="007E5ABC" w:rsidP="007E5ABC">
      <w:pPr>
        <w:spacing w:line="360" w:lineRule="auto"/>
        <w:rPr>
          <w:rFonts w:ascii="Times New Roman" w:hAnsi="Times New Roman" w:cs="Times New Roman"/>
        </w:rPr>
      </w:pPr>
      <w:proofErr w:type="spellStart"/>
      <w:r w:rsidRPr="00377B8E">
        <w:rPr>
          <w:rFonts w:ascii="Times New Roman" w:hAnsi="Times New Roman" w:cs="Times New Roman"/>
        </w:rPr>
        <w:t>Manders</w:t>
      </w:r>
      <w:proofErr w:type="spellEnd"/>
      <w:r w:rsidRPr="00377B8E">
        <w:rPr>
          <w:rFonts w:ascii="Times New Roman" w:hAnsi="Times New Roman" w:cs="Times New Roman"/>
        </w:rPr>
        <w:t xml:space="preserve">, T. (2012) Executive compensation structure and company performance. Tilburg University. Available at:  </w:t>
      </w:r>
      <w:hyperlink r:id="rId12" w:history="1">
        <w:r w:rsidRPr="00377B8E">
          <w:rPr>
            <w:rStyle w:val="Hyperlink"/>
            <w:rFonts w:ascii="Times New Roman" w:hAnsi="Times New Roman" w:cs="Times New Roman"/>
          </w:rPr>
          <w:t>https://arno.uvt.nl/show.cgi?fid=129620</w:t>
        </w:r>
      </w:hyperlink>
    </w:p>
    <w:p w14:paraId="627DD086" w14:textId="77777777" w:rsidR="007E5ABC" w:rsidRPr="00377B8E" w:rsidRDefault="007E5ABC" w:rsidP="007E5ABC">
      <w:pPr>
        <w:spacing w:line="360" w:lineRule="auto"/>
        <w:rPr>
          <w:rFonts w:ascii="Times New Roman" w:hAnsi="Times New Roman" w:cs="Times New Roman"/>
        </w:rPr>
      </w:pPr>
      <w:proofErr w:type="spellStart"/>
      <w:r w:rsidRPr="00377B8E">
        <w:rPr>
          <w:rFonts w:ascii="Times New Roman" w:hAnsi="Times New Roman" w:cs="Times New Roman"/>
        </w:rPr>
        <w:t>N’Guessan</w:t>
      </w:r>
      <w:proofErr w:type="spellEnd"/>
      <w:r w:rsidRPr="00377B8E">
        <w:rPr>
          <w:rFonts w:ascii="Times New Roman" w:hAnsi="Times New Roman" w:cs="Times New Roman"/>
        </w:rPr>
        <w:t xml:space="preserve">, K.A. (2022) Reading between the lines of the Remuneration Report. Kingston University. Available at: </w:t>
      </w:r>
      <w:hyperlink r:id="rId13" w:history="1">
        <w:r w:rsidRPr="00377B8E">
          <w:rPr>
            <w:rStyle w:val="Hyperlink"/>
            <w:rFonts w:ascii="Times New Roman" w:hAnsi="Times New Roman" w:cs="Times New Roman"/>
          </w:rPr>
          <w:t>file:///Users/sadiaafnanurmy/Downloads/N_Guessan-K-A-53103%20(1).pdf</w:t>
        </w:r>
      </w:hyperlink>
    </w:p>
    <w:p w14:paraId="0FB5826B" w14:textId="77777777" w:rsidR="007E5ABC" w:rsidRPr="00377B8E" w:rsidRDefault="007E5ABC" w:rsidP="007E5ABC">
      <w:pPr>
        <w:spacing w:line="360" w:lineRule="auto"/>
        <w:rPr>
          <w:rFonts w:ascii="Times New Roman" w:hAnsi="Times New Roman" w:cs="Times New Roman"/>
        </w:rPr>
      </w:pPr>
      <w:r w:rsidRPr="00377B8E">
        <w:rPr>
          <w:rFonts w:ascii="Times New Roman" w:hAnsi="Times New Roman" w:cs="Times New Roman"/>
        </w:rPr>
        <w:lastRenderedPageBreak/>
        <w:t xml:space="preserve">Otten, J. (2007) Theories on executive pay: A literature overview and critical assessment. MPRA Paper No. 6969. Available at: </w:t>
      </w:r>
      <w:hyperlink r:id="rId14" w:history="1">
        <w:r w:rsidRPr="00377B8E">
          <w:rPr>
            <w:rStyle w:val="Hyperlink"/>
            <w:rFonts w:ascii="Times New Roman" w:hAnsi="Times New Roman" w:cs="Times New Roman"/>
          </w:rPr>
          <w:t>https://mpra.ub.uni-muenchen.de/6969/1/MPRA_paper_6969.pdf</w:t>
        </w:r>
      </w:hyperlink>
    </w:p>
    <w:p w14:paraId="4158FF43" w14:textId="77777777" w:rsidR="007E5ABC" w:rsidRPr="00377B8E" w:rsidRDefault="007E5ABC" w:rsidP="007E5ABC">
      <w:pPr>
        <w:spacing w:line="360" w:lineRule="auto"/>
        <w:rPr>
          <w:rFonts w:ascii="Times New Roman" w:hAnsi="Times New Roman" w:cs="Times New Roman"/>
        </w:rPr>
      </w:pPr>
      <w:r w:rsidRPr="00377B8E">
        <w:rPr>
          <w:rFonts w:ascii="Times New Roman" w:hAnsi="Times New Roman" w:cs="Times New Roman"/>
        </w:rPr>
        <w:t xml:space="preserve">ScienceDirect (2024) Executive compensation: The trend toward one-size-fits-all. Available at: </w:t>
      </w:r>
      <w:hyperlink r:id="rId15" w:history="1">
        <w:r w:rsidRPr="00377B8E">
          <w:rPr>
            <w:rStyle w:val="Hyperlink"/>
            <w:rFonts w:ascii="Times New Roman" w:hAnsi="Times New Roman" w:cs="Times New Roman"/>
          </w:rPr>
          <w:t>https://pdf.sciencedirectassets.com/271661/1-s2.0-S0165410125X00021/1-s2.0-S0165410124000387/main.pdf</w:t>
        </w:r>
      </w:hyperlink>
    </w:p>
    <w:p w14:paraId="0E45969E" w14:textId="77777777" w:rsidR="007E5ABC" w:rsidRPr="00377B8E" w:rsidRDefault="007E5ABC" w:rsidP="007E5ABC">
      <w:pPr>
        <w:spacing w:line="360" w:lineRule="auto"/>
        <w:rPr>
          <w:rFonts w:ascii="Times New Roman" w:hAnsi="Times New Roman" w:cs="Times New Roman"/>
        </w:rPr>
      </w:pPr>
      <w:r w:rsidRPr="00377B8E">
        <w:rPr>
          <w:rFonts w:ascii="Times New Roman" w:hAnsi="Times New Roman" w:cs="Times New Roman"/>
        </w:rPr>
        <w:t xml:space="preserve">Arellano, M. and Bond, S. (1991) ‘Some tests of specification for panel data: Monte Carlo evidence and an application to employment equations’, Review of Economic Studies, 58(2), pp. 277–297. Available at: </w:t>
      </w:r>
      <w:hyperlink r:id="rId16" w:history="1">
        <w:r w:rsidRPr="00377B8E">
          <w:rPr>
            <w:rStyle w:val="Hyperlink"/>
            <w:rFonts w:ascii="Times New Roman" w:hAnsi="Times New Roman" w:cs="Times New Roman"/>
          </w:rPr>
          <w:t>https://people.stern.nyu.edu/wgreene/Econometrics/Arellano-Bond.pdf</w:t>
        </w:r>
      </w:hyperlink>
    </w:p>
    <w:p w14:paraId="1EAFE6BE" w14:textId="77777777" w:rsidR="007E5ABC" w:rsidRPr="00377B8E" w:rsidRDefault="007E5ABC" w:rsidP="007E5ABC">
      <w:pPr>
        <w:spacing w:line="360" w:lineRule="auto"/>
        <w:rPr>
          <w:rFonts w:ascii="Times New Roman" w:hAnsi="Times New Roman" w:cs="Times New Roman"/>
        </w:rPr>
      </w:pPr>
      <w:r w:rsidRPr="00377B8E">
        <w:rPr>
          <w:rFonts w:ascii="Times New Roman" w:hAnsi="Times New Roman" w:cs="Times New Roman"/>
        </w:rPr>
        <w:t xml:space="preserve">Bertrand, M. and Mullainathan, S. (2001) ‘Are CEOs rewarded for luck? The ones without principals are’, Quarterly Journal of Economics, 116(3), pp. 901–932. Available at: </w:t>
      </w:r>
      <w:hyperlink r:id="rId17" w:history="1">
        <w:r w:rsidRPr="00377B8E">
          <w:rPr>
            <w:rStyle w:val="Hyperlink"/>
            <w:rFonts w:ascii="Times New Roman" w:hAnsi="Times New Roman" w:cs="Times New Roman"/>
          </w:rPr>
          <w:t>https://www.jstor.org/stable/2696421?seq=1</w:t>
        </w:r>
      </w:hyperlink>
    </w:p>
    <w:p w14:paraId="5D33DB77" w14:textId="77777777" w:rsidR="007E5ABC" w:rsidRPr="00377B8E" w:rsidRDefault="007E5ABC" w:rsidP="007E5ABC">
      <w:pPr>
        <w:spacing w:line="360" w:lineRule="auto"/>
        <w:rPr>
          <w:rFonts w:ascii="Times New Roman" w:hAnsi="Times New Roman" w:cs="Times New Roman"/>
        </w:rPr>
      </w:pPr>
      <w:r w:rsidRPr="00377B8E">
        <w:rPr>
          <w:rFonts w:ascii="Times New Roman" w:hAnsi="Times New Roman" w:cs="Times New Roman"/>
        </w:rPr>
        <w:t xml:space="preserve">Blundell, R. and Bond, S. (1998) ‘Initial conditions and moment restrictions in dynamic panel data models’, Journal of Econometrics, 87(1), pp. 115–143. Available at: </w:t>
      </w:r>
      <w:hyperlink r:id="rId18" w:history="1">
        <w:r w:rsidRPr="00377B8E">
          <w:rPr>
            <w:rStyle w:val="Hyperlink"/>
            <w:rFonts w:ascii="Times New Roman" w:hAnsi="Times New Roman" w:cs="Times New Roman"/>
          </w:rPr>
          <w:t>https://www.ucl.ac.uk/~uctp39a/Blundell-Bond-1998.pdf</w:t>
        </w:r>
      </w:hyperlink>
    </w:p>
    <w:p w14:paraId="29775945" w14:textId="77777777" w:rsidR="007E5ABC" w:rsidRPr="00377B8E" w:rsidRDefault="007E5ABC" w:rsidP="007E5ABC">
      <w:pPr>
        <w:spacing w:line="360" w:lineRule="auto"/>
        <w:rPr>
          <w:rFonts w:ascii="Times New Roman" w:hAnsi="Times New Roman" w:cs="Times New Roman"/>
        </w:rPr>
      </w:pPr>
      <w:r w:rsidRPr="00377B8E">
        <w:rPr>
          <w:rFonts w:ascii="Times New Roman" w:hAnsi="Times New Roman" w:cs="Times New Roman"/>
        </w:rPr>
        <w:t xml:space="preserve">Core, J.E., </w:t>
      </w:r>
      <w:proofErr w:type="spellStart"/>
      <w:r w:rsidRPr="00377B8E">
        <w:rPr>
          <w:rFonts w:ascii="Times New Roman" w:hAnsi="Times New Roman" w:cs="Times New Roman"/>
        </w:rPr>
        <w:t>Guay</w:t>
      </w:r>
      <w:proofErr w:type="spellEnd"/>
      <w:r w:rsidRPr="00377B8E">
        <w:rPr>
          <w:rFonts w:ascii="Times New Roman" w:hAnsi="Times New Roman" w:cs="Times New Roman"/>
        </w:rPr>
        <w:t xml:space="preserve">, W.R. and Larcker, D.F. (2003) ‘Executive equity compensation and incentives: A survey’, FRBNY Economic Policy Review, 9(1), pp. 27–50. Available at: </w:t>
      </w:r>
      <w:hyperlink r:id="rId19" w:history="1">
        <w:r w:rsidRPr="00377B8E">
          <w:rPr>
            <w:rStyle w:val="Hyperlink"/>
            <w:rFonts w:ascii="Times New Roman" w:hAnsi="Times New Roman" w:cs="Times New Roman"/>
          </w:rPr>
          <w:t>https://www.newyorkfed.org/medialibrary/media/research/epr/03v09n1/0304core.pdf</w:t>
        </w:r>
      </w:hyperlink>
    </w:p>
    <w:p w14:paraId="62A87B44" w14:textId="77777777" w:rsidR="007E5ABC" w:rsidRPr="00377B8E" w:rsidRDefault="007E5ABC" w:rsidP="007E5ABC">
      <w:pPr>
        <w:spacing w:line="360" w:lineRule="auto"/>
        <w:rPr>
          <w:rFonts w:ascii="Times New Roman" w:hAnsi="Times New Roman" w:cs="Times New Roman"/>
        </w:rPr>
      </w:pPr>
      <w:r w:rsidRPr="00377B8E">
        <w:rPr>
          <w:rFonts w:ascii="Times New Roman" w:hAnsi="Times New Roman" w:cs="Times New Roman"/>
        </w:rPr>
        <w:t xml:space="preserve">Coles, J.L., Daniel, N.D. and Naveen, L. (2006) ‘Managerial incentives and risk-taking’, Journal of Financial Economics, 79(2), pp. 431–468. Available at: </w:t>
      </w:r>
      <w:hyperlink r:id="rId20" w:history="1">
        <w:r w:rsidRPr="00377B8E">
          <w:rPr>
            <w:rStyle w:val="Hyperlink"/>
            <w:rFonts w:ascii="Times New Roman" w:hAnsi="Times New Roman" w:cs="Times New Roman"/>
          </w:rPr>
          <w:t>https://pdf.sciencedirectassets.com/271671/1-s2.0-S0304405X06X02258/1-s2.0-S0304405X05000802/main.pdf</w:t>
        </w:r>
      </w:hyperlink>
    </w:p>
    <w:p w14:paraId="748DB951" w14:textId="77777777" w:rsidR="007E5ABC" w:rsidRPr="00377B8E" w:rsidRDefault="007E5ABC" w:rsidP="007E5ABC">
      <w:pPr>
        <w:spacing w:line="360" w:lineRule="auto"/>
        <w:rPr>
          <w:rFonts w:ascii="Times New Roman" w:hAnsi="Times New Roman" w:cs="Times New Roman"/>
        </w:rPr>
      </w:pPr>
      <w:r w:rsidRPr="00377B8E">
        <w:rPr>
          <w:rFonts w:ascii="Times New Roman" w:hAnsi="Times New Roman" w:cs="Times New Roman"/>
        </w:rPr>
        <w:t xml:space="preserve">Cooper, M.J., Gulen, H. and Rau, P.R. (2016) ‘Performance for pay? The relation between CEO incentive compensation and future stock price performance’, Journal of Finance. Available at: </w:t>
      </w:r>
      <w:hyperlink r:id="rId21" w:history="1">
        <w:r w:rsidRPr="00377B8E">
          <w:rPr>
            <w:rStyle w:val="Hyperlink"/>
            <w:rFonts w:ascii="Times New Roman" w:hAnsi="Times New Roman" w:cs="Times New Roman"/>
          </w:rPr>
          <w:t>https://download.ssrn.com/16/12/01/ssrn_id2878954_code72948.pdf?response-content-disposition=inline&amp;X-Amz-Security-Token</w:t>
        </w:r>
      </w:hyperlink>
    </w:p>
    <w:p w14:paraId="7C0B3B8D" w14:textId="77777777" w:rsidR="007E5ABC" w:rsidRPr="00377B8E" w:rsidRDefault="007E5ABC" w:rsidP="007E5ABC">
      <w:pPr>
        <w:spacing w:line="360" w:lineRule="auto"/>
        <w:rPr>
          <w:rFonts w:ascii="Times New Roman" w:hAnsi="Times New Roman" w:cs="Times New Roman"/>
        </w:rPr>
      </w:pPr>
      <w:r w:rsidRPr="00377B8E">
        <w:rPr>
          <w:rFonts w:ascii="Times New Roman" w:hAnsi="Times New Roman" w:cs="Times New Roman"/>
        </w:rPr>
        <w:t xml:space="preserve">Gao, H. and Li, K. (2015) ‘A comparison of CEO pay–performance sensitivity in public and private firms’, Review of Financial Studies, 28(4). Available at: </w:t>
      </w:r>
      <w:hyperlink r:id="rId22" w:history="1">
        <w:r w:rsidRPr="00377B8E">
          <w:rPr>
            <w:rStyle w:val="Hyperlink"/>
            <w:rFonts w:ascii="Times New Roman" w:hAnsi="Times New Roman" w:cs="Times New Roman"/>
          </w:rPr>
          <w:t>https://download.ssrn.com/15/09/10/ssrn_id2658754_code22854.pdf?response-content-disposition=inline&amp;X-Amz-Security-Token</w:t>
        </w:r>
      </w:hyperlink>
    </w:p>
    <w:p w14:paraId="55F89C6A" w14:textId="77777777" w:rsidR="007E5ABC" w:rsidRPr="00377B8E" w:rsidRDefault="007E5ABC" w:rsidP="007E5ABC">
      <w:pPr>
        <w:spacing w:line="360" w:lineRule="auto"/>
        <w:rPr>
          <w:rFonts w:ascii="Times New Roman" w:hAnsi="Times New Roman" w:cs="Times New Roman"/>
        </w:rPr>
      </w:pPr>
      <w:r w:rsidRPr="00377B8E">
        <w:rPr>
          <w:rFonts w:ascii="Times New Roman" w:hAnsi="Times New Roman" w:cs="Times New Roman"/>
        </w:rPr>
        <w:t xml:space="preserve">High Pay Centre (2024) Analysis of UK CEO pay in 2023. Available at: </w:t>
      </w:r>
      <w:hyperlink r:id="rId23" w:history="1">
        <w:r w:rsidRPr="00377B8E">
          <w:rPr>
            <w:rStyle w:val="Hyperlink"/>
            <w:rFonts w:ascii="Times New Roman" w:hAnsi="Times New Roman" w:cs="Times New Roman"/>
          </w:rPr>
          <w:t>https://highpaycentre.org/wp-content/uploads/2024/08/CEO-pay-report-2024-ACTUAL-FINAL.pdf</w:t>
        </w:r>
      </w:hyperlink>
    </w:p>
    <w:p w14:paraId="3D9562A7" w14:textId="77777777" w:rsidR="007E5ABC" w:rsidRPr="00377B8E" w:rsidRDefault="007E5ABC" w:rsidP="007E5ABC">
      <w:pPr>
        <w:spacing w:line="360" w:lineRule="auto"/>
        <w:rPr>
          <w:rFonts w:ascii="Times New Roman" w:hAnsi="Times New Roman" w:cs="Times New Roman"/>
        </w:rPr>
      </w:pPr>
      <w:r w:rsidRPr="00377B8E">
        <w:rPr>
          <w:rFonts w:ascii="Times New Roman" w:hAnsi="Times New Roman" w:cs="Times New Roman"/>
        </w:rPr>
        <w:t xml:space="preserve">Investment Association (2024) Principles of Remuneration. Available at: </w:t>
      </w:r>
      <w:hyperlink r:id="rId24" w:history="1">
        <w:r w:rsidRPr="00377B8E">
          <w:rPr>
            <w:rStyle w:val="Hyperlink"/>
            <w:rFonts w:ascii="Times New Roman" w:hAnsi="Times New Roman" w:cs="Times New Roman"/>
          </w:rPr>
          <w:t>https://www.theia.org/sites/default/files/2024-10/Principles%20of%20Remuneration%202025%20-%20Final.pdf</w:t>
        </w:r>
      </w:hyperlink>
    </w:p>
    <w:p w14:paraId="26F679D6" w14:textId="77777777" w:rsidR="007E5ABC" w:rsidRPr="00377B8E" w:rsidRDefault="007E5ABC" w:rsidP="007E5ABC">
      <w:pPr>
        <w:spacing w:line="360" w:lineRule="auto"/>
        <w:rPr>
          <w:rFonts w:ascii="Times New Roman" w:hAnsi="Times New Roman" w:cs="Times New Roman"/>
        </w:rPr>
      </w:pPr>
      <w:r w:rsidRPr="00377B8E">
        <w:rPr>
          <w:rFonts w:ascii="Times New Roman" w:hAnsi="Times New Roman" w:cs="Times New Roman"/>
        </w:rPr>
        <w:t xml:space="preserve">Jensen, M.C. and </w:t>
      </w:r>
      <w:proofErr w:type="spellStart"/>
      <w:r w:rsidRPr="00377B8E">
        <w:rPr>
          <w:rFonts w:ascii="Times New Roman" w:hAnsi="Times New Roman" w:cs="Times New Roman"/>
        </w:rPr>
        <w:t>Meckling</w:t>
      </w:r>
      <w:proofErr w:type="spellEnd"/>
      <w:r w:rsidRPr="00377B8E">
        <w:rPr>
          <w:rFonts w:ascii="Times New Roman" w:hAnsi="Times New Roman" w:cs="Times New Roman"/>
        </w:rPr>
        <w:t xml:space="preserve">, W.H. (1976) ‘Theory of the firm: Managerial </w:t>
      </w:r>
      <w:proofErr w:type="spellStart"/>
      <w:r w:rsidRPr="00377B8E">
        <w:rPr>
          <w:rFonts w:ascii="Times New Roman" w:hAnsi="Times New Roman" w:cs="Times New Roman"/>
        </w:rPr>
        <w:t>behavior</w:t>
      </w:r>
      <w:proofErr w:type="spellEnd"/>
      <w:r w:rsidRPr="00377B8E">
        <w:rPr>
          <w:rFonts w:ascii="Times New Roman" w:hAnsi="Times New Roman" w:cs="Times New Roman"/>
        </w:rPr>
        <w:t xml:space="preserve">, agency costs and ownership structure’, Journal of Financial Economic. Available at: </w:t>
      </w:r>
      <w:hyperlink r:id="rId25" w:history="1">
        <w:r w:rsidRPr="00377B8E">
          <w:rPr>
            <w:rStyle w:val="Hyperlink"/>
            <w:rFonts w:ascii="Times New Roman" w:hAnsi="Times New Roman" w:cs="Times New Roman"/>
          </w:rPr>
          <w:t>https://www.sfu.ca/~wainwrig/Econ400/jensen-meckling.pdf</w:t>
        </w:r>
      </w:hyperlink>
    </w:p>
    <w:p w14:paraId="58ACC010" w14:textId="77777777" w:rsidR="007E5ABC" w:rsidRPr="00377B8E" w:rsidRDefault="007E5ABC" w:rsidP="007E5ABC">
      <w:pPr>
        <w:spacing w:line="360" w:lineRule="auto"/>
        <w:rPr>
          <w:rFonts w:ascii="Times New Roman" w:hAnsi="Times New Roman" w:cs="Times New Roman"/>
        </w:rPr>
      </w:pPr>
      <w:proofErr w:type="spellStart"/>
      <w:r w:rsidRPr="00377B8E">
        <w:rPr>
          <w:rFonts w:ascii="Times New Roman" w:hAnsi="Times New Roman" w:cs="Times New Roman"/>
        </w:rPr>
        <w:t>Jenter</w:t>
      </w:r>
      <w:proofErr w:type="spellEnd"/>
      <w:r w:rsidRPr="00377B8E">
        <w:rPr>
          <w:rFonts w:ascii="Times New Roman" w:hAnsi="Times New Roman" w:cs="Times New Roman"/>
        </w:rPr>
        <w:t xml:space="preserve">, D. and Kanaan, F. (2015) ‘CEO turnover and relative performance evaluation’, Journal of Finance. Available at: </w:t>
      </w:r>
      <w:hyperlink r:id="rId26" w:history="1">
        <w:r w:rsidRPr="00377B8E">
          <w:rPr>
            <w:rStyle w:val="Hyperlink"/>
            <w:rFonts w:ascii="Times New Roman" w:hAnsi="Times New Roman" w:cs="Times New Roman"/>
          </w:rPr>
          <w:t>https://eprints.lse.ac.uk/64421/1/__lse.ac.uk_storage_LIBRARY_Secondary_libfile_shared_repository_Content_Jenter,%20D_CEO%20turnover_Jenter_CEO%20turnover_2015.pdf</w:t>
        </w:r>
      </w:hyperlink>
    </w:p>
    <w:p w14:paraId="7650FDED" w14:textId="77777777" w:rsidR="007E5ABC" w:rsidRPr="00377B8E" w:rsidRDefault="007E5ABC" w:rsidP="007E5ABC">
      <w:pPr>
        <w:spacing w:line="360" w:lineRule="auto"/>
        <w:rPr>
          <w:rFonts w:ascii="Times New Roman" w:hAnsi="Times New Roman" w:cs="Times New Roman"/>
        </w:rPr>
      </w:pPr>
      <w:r w:rsidRPr="00377B8E">
        <w:rPr>
          <w:rFonts w:ascii="Times New Roman" w:hAnsi="Times New Roman" w:cs="Times New Roman"/>
        </w:rPr>
        <w:t xml:space="preserve">Murphy, K.J. (1999) ‘Executive compensation’, in </w:t>
      </w:r>
      <w:proofErr w:type="spellStart"/>
      <w:r w:rsidRPr="00377B8E">
        <w:rPr>
          <w:rFonts w:ascii="Times New Roman" w:hAnsi="Times New Roman" w:cs="Times New Roman"/>
        </w:rPr>
        <w:t>Ashenfelter</w:t>
      </w:r>
      <w:proofErr w:type="spellEnd"/>
      <w:r w:rsidRPr="00377B8E">
        <w:rPr>
          <w:rFonts w:ascii="Times New Roman" w:hAnsi="Times New Roman" w:cs="Times New Roman"/>
        </w:rPr>
        <w:t xml:space="preserve">, O. and Card, D. (eds) Handbook of Labor Economics, Vol. 3. Amsterdam: Elsevier. Available at: </w:t>
      </w:r>
      <w:hyperlink r:id="rId27" w:history="1">
        <w:r w:rsidRPr="00377B8E">
          <w:rPr>
            <w:rStyle w:val="Hyperlink"/>
            <w:rFonts w:ascii="Times New Roman" w:hAnsi="Times New Roman" w:cs="Times New Roman"/>
          </w:rPr>
          <w:t>https://download.ssrn.com/9905/99051113.pdf?response-content-disposition=inline&amp;X-Amz-Security-Token</w:t>
        </w:r>
      </w:hyperlink>
    </w:p>
    <w:p w14:paraId="1C2A5E51" w14:textId="77777777" w:rsidR="007E5ABC" w:rsidRPr="00377B8E" w:rsidRDefault="007E5ABC" w:rsidP="007E5ABC">
      <w:pPr>
        <w:spacing w:line="360" w:lineRule="auto"/>
        <w:rPr>
          <w:rFonts w:ascii="Times New Roman" w:hAnsi="Times New Roman" w:cs="Times New Roman"/>
        </w:rPr>
      </w:pPr>
      <w:proofErr w:type="spellStart"/>
      <w:r w:rsidRPr="00377B8E">
        <w:rPr>
          <w:rFonts w:ascii="Times New Roman" w:hAnsi="Times New Roman" w:cs="Times New Roman"/>
        </w:rPr>
        <w:t>Roodman</w:t>
      </w:r>
      <w:proofErr w:type="spellEnd"/>
      <w:r w:rsidRPr="00377B8E">
        <w:rPr>
          <w:rFonts w:ascii="Times New Roman" w:hAnsi="Times New Roman" w:cs="Times New Roman"/>
        </w:rPr>
        <w:t xml:space="preserve">, D. (2008) ‘A note on the theme of too many instruments’, Oxford Bulletin of Economics and Statistics. Available at: </w:t>
      </w:r>
      <w:hyperlink r:id="rId28" w:history="1">
        <w:r w:rsidRPr="00377B8E">
          <w:rPr>
            <w:rStyle w:val="Hyperlink"/>
            <w:rFonts w:ascii="Times New Roman" w:hAnsi="Times New Roman" w:cs="Times New Roman"/>
          </w:rPr>
          <w:t>https://www.cgdev.org/sites/default/files/14256_file_Instruments.pdf</w:t>
        </w:r>
      </w:hyperlink>
    </w:p>
    <w:p w14:paraId="20710E96" w14:textId="77777777" w:rsidR="007E5ABC" w:rsidRPr="00377B8E" w:rsidRDefault="007E5ABC" w:rsidP="007E5ABC">
      <w:pPr>
        <w:spacing w:line="360" w:lineRule="auto"/>
        <w:rPr>
          <w:rFonts w:ascii="Times New Roman" w:hAnsi="Times New Roman" w:cs="Times New Roman"/>
        </w:rPr>
      </w:pPr>
      <w:r w:rsidRPr="00377B8E">
        <w:rPr>
          <w:rFonts w:ascii="Times New Roman" w:hAnsi="Times New Roman" w:cs="Times New Roman"/>
        </w:rPr>
        <w:t xml:space="preserve">Securities and Exchange Commission (SEC) (2022) ‘Pay Versus Performance’. Fact Sheet. Available at: </w:t>
      </w:r>
      <w:hyperlink r:id="rId29" w:history="1">
        <w:r w:rsidRPr="00377B8E">
          <w:rPr>
            <w:rStyle w:val="Hyperlink"/>
            <w:rFonts w:ascii="Times New Roman" w:hAnsi="Times New Roman" w:cs="Times New Roman"/>
          </w:rPr>
          <w:t>https://www.sec.gov/files/34-95607-fact-sheet.pdf?utm_source=chatgpt.com</w:t>
        </w:r>
      </w:hyperlink>
    </w:p>
    <w:p w14:paraId="2C495D12" w14:textId="77777777" w:rsidR="007E5ABC" w:rsidRPr="00377B8E" w:rsidRDefault="007E5ABC" w:rsidP="007E5ABC">
      <w:pPr>
        <w:spacing w:line="360" w:lineRule="auto"/>
        <w:rPr>
          <w:rFonts w:ascii="Times New Roman" w:hAnsi="Times New Roman" w:cs="Times New Roman"/>
        </w:rPr>
      </w:pPr>
      <w:r w:rsidRPr="00377B8E">
        <w:rPr>
          <w:rFonts w:ascii="Times New Roman" w:hAnsi="Times New Roman" w:cs="Times New Roman"/>
        </w:rPr>
        <w:t xml:space="preserve">Securities and Exchange Commission (SEC) (2023) ‘Listing Standards for Recovery of Erroneously Awarded Compensation (Clawbacks)’. Fact Sheet. Available at: </w:t>
      </w:r>
      <w:hyperlink r:id="rId30" w:history="1">
        <w:r w:rsidRPr="00377B8E">
          <w:rPr>
            <w:rStyle w:val="Hyperlink"/>
            <w:rFonts w:ascii="Times New Roman" w:hAnsi="Times New Roman" w:cs="Times New Roman"/>
          </w:rPr>
          <w:t>https://www.sec.gov/files/33-11126-fact-sheet.pdf</w:t>
        </w:r>
      </w:hyperlink>
    </w:p>
    <w:p w14:paraId="15844772" w14:textId="77777777" w:rsidR="007E5ABC" w:rsidRDefault="007E5ABC" w:rsidP="007E5ABC">
      <w:r w:rsidRPr="00C95413">
        <w:t xml:space="preserve">Wooldridge, J.M. (2010) </w:t>
      </w:r>
      <w:r w:rsidRPr="00C95413">
        <w:rPr>
          <w:i/>
          <w:iCs/>
        </w:rPr>
        <w:t>Econometric Analysis of Cross Section and Panel Data</w:t>
      </w:r>
      <w:r w:rsidRPr="00C95413">
        <w:t xml:space="preserve">. 2nd </w:t>
      </w:r>
      <w:proofErr w:type="spellStart"/>
      <w:r w:rsidRPr="00C95413">
        <w:t>edn</w:t>
      </w:r>
      <w:proofErr w:type="spellEnd"/>
      <w:r w:rsidRPr="00C95413">
        <w:t>. Cambridge, MA: MIT Press.</w:t>
      </w:r>
      <w:r>
        <w:t xml:space="preserve"> Available at: </w:t>
      </w:r>
      <w:hyperlink r:id="rId31" w:history="1">
        <w:r w:rsidRPr="00B233C2">
          <w:rPr>
            <w:rStyle w:val="Hyperlink"/>
          </w:rPr>
          <w:t>https://ipcid.org/evaluation/apoio/Wooldridge%20-%20Cross-section%20and%20Panel%20Data.pdf</w:t>
        </w:r>
      </w:hyperlink>
    </w:p>
    <w:p w14:paraId="0EB593F8" w14:textId="77777777" w:rsidR="007E5ABC" w:rsidRDefault="007E5ABC" w:rsidP="007E5ABC">
      <w:r w:rsidRPr="00C95413">
        <w:lastRenderedPageBreak/>
        <w:t>Bryman, A. &amp; Bell, E. (20</w:t>
      </w:r>
      <w:r>
        <w:t>22</w:t>
      </w:r>
      <w:r w:rsidRPr="00C95413">
        <w:t xml:space="preserve">) </w:t>
      </w:r>
      <w:r w:rsidRPr="00C95413">
        <w:rPr>
          <w:i/>
          <w:iCs/>
        </w:rPr>
        <w:t>Business Research Methods</w:t>
      </w:r>
      <w:r w:rsidRPr="00C95413">
        <w:t xml:space="preserve">. </w:t>
      </w:r>
      <w:r>
        <w:t>6</w:t>
      </w:r>
      <w:r w:rsidRPr="00C95413">
        <w:t xml:space="preserve">th </w:t>
      </w:r>
      <w:proofErr w:type="spellStart"/>
      <w:r w:rsidRPr="00C95413">
        <w:t>edn</w:t>
      </w:r>
      <w:proofErr w:type="spellEnd"/>
      <w:r w:rsidRPr="00C95413">
        <w:t>. Oxford: Oxford University Press. Available at</w:t>
      </w:r>
      <w:r>
        <w:t xml:space="preserve">: </w:t>
      </w:r>
      <w:hyperlink r:id="rId32" w:history="1">
        <w:r w:rsidRPr="00B233C2">
          <w:rPr>
            <w:rStyle w:val="Hyperlink"/>
          </w:rPr>
          <w:t>https://books.google.co.uk/books?hl=en&amp;lr=&amp;id=hptjEAAAQBAJ&amp;oi=fnd&amp;pg=PP1&amp;dq=Bryman,+A.+%26+Bell,+E.+(2015)+Business+Research+Methods.+4th+edn.+Oxford:+Oxford+University+Press.&amp;ots=Ddoj66C_Wz&amp;sig=shd7NaOIouIBDyVwXWXln6EY7Ao#v=onepage&amp;q&amp;f=false</w:t>
        </w:r>
      </w:hyperlink>
    </w:p>
    <w:p w14:paraId="66FA435E" w14:textId="77777777" w:rsidR="007E5ABC" w:rsidRDefault="007E5ABC" w:rsidP="007E5ABC">
      <w:r w:rsidRPr="00C95413">
        <w:t>Saunders, M., Lewis, P. &amp; Thornhill, A. (20</w:t>
      </w:r>
      <w:r>
        <w:t>23</w:t>
      </w:r>
      <w:r w:rsidRPr="00C95413">
        <w:t xml:space="preserve">) </w:t>
      </w:r>
      <w:r w:rsidRPr="00C95413">
        <w:rPr>
          <w:i/>
          <w:iCs/>
        </w:rPr>
        <w:t>Research Methods for Business Students</w:t>
      </w:r>
      <w:r w:rsidRPr="00C95413">
        <w:t xml:space="preserve">. </w:t>
      </w:r>
      <w:r>
        <w:t>9</w:t>
      </w:r>
      <w:r w:rsidRPr="00C95413">
        <w:t xml:space="preserve">th </w:t>
      </w:r>
      <w:proofErr w:type="spellStart"/>
      <w:r w:rsidRPr="00C95413">
        <w:t>edn</w:t>
      </w:r>
      <w:proofErr w:type="spellEnd"/>
      <w:r w:rsidRPr="00C95413">
        <w:t>. Harlow: Pearson Education. Available at:</w:t>
      </w:r>
      <w:r>
        <w:t xml:space="preserve"> </w:t>
      </w:r>
      <w:hyperlink r:id="rId33" w:history="1">
        <w:r w:rsidRPr="00B233C2">
          <w:rPr>
            <w:rStyle w:val="Hyperlink"/>
          </w:rPr>
          <w:t>https://www.researchgate.net/publication/240218229_Research_Methods_for_Business_Students#fullTextFileContent</w:t>
        </w:r>
      </w:hyperlink>
    </w:p>
    <w:p w14:paraId="29F768C8" w14:textId="77777777" w:rsidR="007E5ABC" w:rsidRDefault="007E5ABC" w:rsidP="007E5ABC">
      <w:r w:rsidRPr="00C95413">
        <w:t xml:space="preserve">Resnik, D.B. (2018) </w:t>
      </w:r>
      <w:r w:rsidRPr="00C95413">
        <w:rPr>
          <w:i/>
          <w:iCs/>
        </w:rPr>
        <w:t>The Ethics of Research</w:t>
      </w:r>
      <w:r w:rsidRPr="00C95413">
        <w:t xml:space="preserve">. 2nd </w:t>
      </w:r>
      <w:proofErr w:type="spellStart"/>
      <w:r w:rsidRPr="00C95413">
        <w:t>edn</w:t>
      </w:r>
      <w:proofErr w:type="spellEnd"/>
      <w:r w:rsidRPr="00C95413">
        <w:t>. Cham: Springer. Available at:</w:t>
      </w:r>
      <w:r>
        <w:t xml:space="preserve"> </w:t>
      </w:r>
      <w:hyperlink r:id="rId34" w:history="1">
        <w:r w:rsidRPr="00B233C2">
          <w:rPr>
            <w:rStyle w:val="Hyperlink"/>
          </w:rPr>
          <w:t>https://www.researchgate.net/publication/322334566_The_Ethics_of_Research_with_Human_Subjects#fullTextFileContent</w:t>
        </w:r>
      </w:hyperlink>
    </w:p>
    <w:p w14:paraId="137B8F42" w14:textId="77777777" w:rsidR="007E5ABC" w:rsidRDefault="007E5ABC" w:rsidP="007E5ABC">
      <w:r w:rsidRPr="00C95413">
        <w:t xml:space="preserve">Hair, J.F., </w:t>
      </w:r>
      <w:proofErr w:type="spellStart"/>
      <w:r w:rsidRPr="00C95413">
        <w:t>Celsi</w:t>
      </w:r>
      <w:proofErr w:type="spellEnd"/>
      <w:r w:rsidRPr="00C95413">
        <w:t xml:space="preserve">, M., Money, A., </w:t>
      </w:r>
      <w:proofErr w:type="spellStart"/>
      <w:r w:rsidRPr="00C95413">
        <w:t>Samouel</w:t>
      </w:r>
      <w:proofErr w:type="spellEnd"/>
      <w:r w:rsidRPr="00C95413">
        <w:t xml:space="preserve">, P. &amp; Page, M. (2019) </w:t>
      </w:r>
      <w:r w:rsidRPr="00C95413">
        <w:rPr>
          <w:i/>
          <w:iCs/>
        </w:rPr>
        <w:t>Essentials of Business Research Methods</w:t>
      </w:r>
      <w:r w:rsidRPr="00C95413">
        <w:t xml:space="preserve">. 3rd </w:t>
      </w:r>
      <w:proofErr w:type="spellStart"/>
      <w:r w:rsidRPr="00C95413">
        <w:t>edn</w:t>
      </w:r>
      <w:proofErr w:type="spellEnd"/>
      <w:r w:rsidRPr="00C95413">
        <w:t>. New York: Routledge. Available at:</w:t>
      </w:r>
      <w:r>
        <w:t xml:space="preserve"> </w:t>
      </w:r>
      <w:hyperlink r:id="rId35" w:history="1">
        <w:r w:rsidRPr="00B233C2">
          <w:rPr>
            <w:rStyle w:val="Hyperlink"/>
          </w:rPr>
          <w:t>https://www.researchgate.net/publication/284765137_The_essentials_of_business_research_methods_Third_Edition</w:t>
        </w:r>
      </w:hyperlink>
    </w:p>
    <w:p w14:paraId="06339F36" w14:textId="77777777" w:rsidR="007E5ABC" w:rsidRDefault="007E5ABC" w:rsidP="007E5ABC">
      <w:r w:rsidRPr="00C95413">
        <w:t xml:space="preserve">Sekaran, U. &amp; Bougie, R. (2016) </w:t>
      </w:r>
      <w:r w:rsidRPr="00C95413">
        <w:rPr>
          <w:i/>
          <w:iCs/>
        </w:rPr>
        <w:t>Research Methods for Business: A Skill-Building Approach</w:t>
      </w:r>
      <w:r w:rsidRPr="00C95413">
        <w:t xml:space="preserve">. 7th </w:t>
      </w:r>
      <w:proofErr w:type="spellStart"/>
      <w:r w:rsidRPr="00C95413">
        <w:t>edn</w:t>
      </w:r>
      <w:proofErr w:type="spellEnd"/>
      <w:r w:rsidRPr="00C95413">
        <w:t>. Chichester: Wiley. Available at:</w:t>
      </w:r>
      <w:r>
        <w:t xml:space="preserve"> </w:t>
      </w:r>
      <w:hyperlink r:id="rId36" w:history="1">
        <w:r w:rsidRPr="00B233C2">
          <w:rPr>
            <w:rStyle w:val="Hyperlink"/>
          </w:rPr>
          <w:t>https://digilib.politeknik-pratama.ac.id/assets/dokumen/ebook/feb_f006f52b62a646e28c8c7870aa1112fbcd0c49ca_1650455622.pdf</w:t>
        </w:r>
      </w:hyperlink>
    </w:p>
    <w:p w14:paraId="056F91FE" w14:textId="77777777" w:rsidR="007E5ABC" w:rsidRDefault="007E5ABC" w:rsidP="007E5ABC">
      <w:proofErr w:type="spellStart"/>
      <w:r w:rsidRPr="00C95413">
        <w:t>Tabachnick</w:t>
      </w:r>
      <w:proofErr w:type="spellEnd"/>
      <w:r w:rsidRPr="00C95413">
        <w:t xml:space="preserve">, B.G. &amp; </w:t>
      </w:r>
      <w:proofErr w:type="spellStart"/>
      <w:r w:rsidRPr="00C95413">
        <w:t>Fidell</w:t>
      </w:r>
      <w:proofErr w:type="spellEnd"/>
      <w:r w:rsidRPr="00C95413">
        <w:t xml:space="preserve">, L.S. (2019) </w:t>
      </w:r>
      <w:r w:rsidRPr="00C95413">
        <w:rPr>
          <w:i/>
          <w:iCs/>
        </w:rPr>
        <w:t>Using Multivariate Statistics</w:t>
      </w:r>
      <w:r w:rsidRPr="00C95413">
        <w:t xml:space="preserve">. 7th </w:t>
      </w:r>
      <w:proofErr w:type="spellStart"/>
      <w:r w:rsidRPr="00C95413">
        <w:t>edn</w:t>
      </w:r>
      <w:proofErr w:type="spellEnd"/>
      <w:r w:rsidRPr="00C95413">
        <w:t>. Boston: Pearson. Available at:</w:t>
      </w:r>
      <w:r>
        <w:t xml:space="preserve"> </w:t>
      </w:r>
      <w:hyperlink r:id="rId37" w:history="1">
        <w:r w:rsidRPr="00B233C2">
          <w:rPr>
            <w:rStyle w:val="Hyperlink"/>
          </w:rPr>
          <w:t>https://www.pearsonhighered.com/assets/preface/0/1/3/4/0134790545.pdf</w:t>
        </w:r>
      </w:hyperlink>
    </w:p>
    <w:p w14:paraId="244079AB" w14:textId="77777777" w:rsidR="007E5ABC" w:rsidRDefault="007E5ABC" w:rsidP="007E5ABC">
      <w:r w:rsidRPr="00C95413">
        <w:t xml:space="preserve">Kuhn, M. &amp; Johnson, K. (2013) </w:t>
      </w:r>
      <w:r w:rsidRPr="00C95413">
        <w:rPr>
          <w:i/>
          <w:iCs/>
        </w:rPr>
        <w:t xml:space="preserve">Applied Predictive </w:t>
      </w:r>
      <w:proofErr w:type="spellStart"/>
      <w:r w:rsidRPr="00C95413">
        <w:rPr>
          <w:i/>
          <w:iCs/>
        </w:rPr>
        <w:t>Modeling</w:t>
      </w:r>
      <w:proofErr w:type="spellEnd"/>
      <w:r w:rsidRPr="00C95413">
        <w:t>. New York: Springer. Available at:</w:t>
      </w:r>
      <w:r>
        <w:t xml:space="preserve"> </w:t>
      </w:r>
      <w:hyperlink r:id="rId38" w:history="1">
        <w:r w:rsidRPr="00B233C2">
          <w:rPr>
            <w:rStyle w:val="Hyperlink"/>
          </w:rPr>
          <w:t>https://www.researchgate.net/publication/267989574_Applied_Predictive_Modeling</w:t>
        </w:r>
      </w:hyperlink>
    </w:p>
    <w:p w14:paraId="58885808" w14:textId="77777777" w:rsidR="007E5ABC" w:rsidRDefault="007E5ABC" w:rsidP="007E5ABC">
      <w:proofErr w:type="spellStart"/>
      <w:r w:rsidRPr="00C95413">
        <w:t>Ferri</w:t>
      </w:r>
      <w:proofErr w:type="spellEnd"/>
      <w:r w:rsidRPr="00C95413">
        <w:t xml:space="preserve">, F. and Maber, D.A. (2013) ‘Say on pay votes and CEO compensation: Evidence from the UK’, </w:t>
      </w:r>
      <w:r w:rsidRPr="00C95413">
        <w:rPr>
          <w:i/>
          <w:iCs/>
        </w:rPr>
        <w:t>Review of Finance</w:t>
      </w:r>
      <w:r w:rsidRPr="00C95413">
        <w:t>, 17(2), pp. 527–563. Available at:</w:t>
      </w:r>
      <w:r>
        <w:t xml:space="preserve"> </w:t>
      </w:r>
      <w:hyperlink r:id="rId39" w:history="1">
        <w:r w:rsidRPr="00B233C2">
          <w:rPr>
            <w:rStyle w:val="Hyperlink"/>
          </w:rPr>
          <w:t>https://watermark02.silverchair.com/rfs003.pdf?token=AQECAHi208BE49Ooan9kkhW_Ercy7Dm3ZL_9Cf3qfKAc485ysgAAA2MwggNfBgkqhkiG9w0BBwagggNQMIIDTAIBADCCA0UGCSqGSIb3DQEHATAeBglghkgBZQMEAS4wEQQMrZ3Pt0Kr0nuUePzvAgEQgIIDFiLN6n75z8NweduXgMg2o8_bbjNZxXreoLrO9kEZYCj</w:t>
        </w:r>
      </w:hyperlink>
    </w:p>
    <w:p w14:paraId="67CBF449" w14:textId="77777777" w:rsidR="000A503F" w:rsidRDefault="000A503F"/>
    <w:p w14:paraId="1BD8D060" w14:textId="77777777" w:rsidR="000A503F" w:rsidRDefault="000A503F"/>
    <w:p w14:paraId="7BC0CF81" w14:textId="77777777" w:rsidR="000A503F" w:rsidRDefault="000A503F"/>
    <w:sectPr w:rsidR="000A50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SystemUIFont">
    <w:altName w:val="Cambria"/>
    <w:panose1 w:val="020B0604020202020204"/>
    <w:charset w:val="00"/>
    <w:family w:val="roman"/>
    <w:pitch w:val="default"/>
  </w:font>
  <w:font w:name="Public Sans Light">
    <w:altName w:val="Calibri"/>
    <w:panose1 w:val="020B0604020202020204"/>
    <w:charset w:val="00"/>
    <w:family w:val="modern"/>
    <w:pitch w:val="variable"/>
    <w:sig w:usb0="20000007" w:usb1="00000000" w:usb2="00000000" w:usb3="00000000" w:csb0="00000193"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37E82"/>
    <w:multiLevelType w:val="multilevel"/>
    <w:tmpl w:val="1892E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6E4695"/>
    <w:multiLevelType w:val="multilevel"/>
    <w:tmpl w:val="9214B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0631BD"/>
    <w:multiLevelType w:val="multilevel"/>
    <w:tmpl w:val="9F88A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2B317E"/>
    <w:multiLevelType w:val="multilevel"/>
    <w:tmpl w:val="9214B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D2249E"/>
    <w:multiLevelType w:val="multilevel"/>
    <w:tmpl w:val="DB40A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9E0835"/>
    <w:multiLevelType w:val="multilevel"/>
    <w:tmpl w:val="32569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6D72A3"/>
    <w:multiLevelType w:val="multilevel"/>
    <w:tmpl w:val="6854E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F40AD3"/>
    <w:multiLevelType w:val="multilevel"/>
    <w:tmpl w:val="9214B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4317A3"/>
    <w:multiLevelType w:val="multilevel"/>
    <w:tmpl w:val="9214B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4B3DC6"/>
    <w:multiLevelType w:val="multilevel"/>
    <w:tmpl w:val="9214B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C755D8"/>
    <w:multiLevelType w:val="multilevel"/>
    <w:tmpl w:val="03320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E00549"/>
    <w:multiLevelType w:val="multilevel"/>
    <w:tmpl w:val="C6867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525E34"/>
    <w:multiLevelType w:val="multilevel"/>
    <w:tmpl w:val="9214B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9E5B6A"/>
    <w:multiLevelType w:val="multilevel"/>
    <w:tmpl w:val="59987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433A6F"/>
    <w:multiLevelType w:val="multilevel"/>
    <w:tmpl w:val="9214B7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A45240"/>
    <w:multiLevelType w:val="multilevel"/>
    <w:tmpl w:val="2F94A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605189"/>
    <w:multiLevelType w:val="multilevel"/>
    <w:tmpl w:val="9214B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7E7285"/>
    <w:multiLevelType w:val="hybridMultilevel"/>
    <w:tmpl w:val="8B3E6FD8"/>
    <w:lvl w:ilvl="0" w:tplc="061483F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A6C34B1"/>
    <w:multiLevelType w:val="hybridMultilevel"/>
    <w:tmpl w:val="700E5C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BC8595C"/>
    <w:multiLevelType w:val="multilevel"/>
    <w:tmpl w:val="EC623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7126B9"/>
    <w:multiLevelType w:val="multilevel"/>
    <w:tmpl w:val="9A588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7755B0"/>
    <w:multiLevelType w:val="multilevel"/>
    <w:tmpl w:val="9214B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98492B"/>
    <w:multiLevelType w:val="multilevel"/>
    <w:tmpl w:val="9214B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44A3276"/>
    <w:multiLevelType w:val="multilevel"/>
    <w:tmpl w:val="112E8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27458D"/>
    <w:multiLevelType w:val="hybridMultilevel"/>
    <w:tmpl w:val="D0C470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28806612">
    <w:abstractNumId w:val="23"/>
  </w:num>
  <w:num w:numId="2" w16cid:durableId="1094401787">
    <w:abstractNumId w:val="10"/>
  </w:num>
  <w:num w:numId="3" w16cid:durableId="1629122493">
    <w:abstractNumId w:val="19"/>
  </w:num>
  <w:num w:numId="4" w16cid:durableId="63459802">
    <w:abstractNumId w:val="11"/>
  </w:num>
  <w:num w:numId="5" w16cid:durableId="84498323">
    <w:abstractNumId w:val="24"/>
  </w:num>
  <w:num w:numId="6" w16cid:durableId="1302230916">
    <w:abstractNumId w:val="6"/>
  </w:num>
  <w:num w:numId="7" w16cid:durableId="675159345">
    <w:abstractNumId w:val="15"/>
  </w:num>
  <w:num w:numId="8" w16cid:durableId="2134446558">
    <w:abstractNumId w:val="4"/>
  </w:num>
  <w:num w:numId="9" w16cid:durableId="575089281">
    <w:abstractNumId w:val="20"/>
  </w:num>
  <w:num w:numId="10" w16cid:durableId="1765030359">
    <w:abstractNumId w:val="13"/>
  </w:num>
  <w:num w:numId="11" w16cid:durableId="1056247375">
    <w:abstractNumId w:val="0"/>
  </w:num>
  <w:num w:numId="12" w16cid:durableId="1137723100">
    <w:abstractNumId w:val="5"/>
  </w:num>
  <w:num w:numId="13" w16cid:durableId="1955940515">
    <w:abstractNumId w:val="18"/>
  </w:num>
  <w:num w:numId="14" w16cid:durableId="562566828">
    <w:abstractNumId w:val="22"/>
  </w:num>
  <w:num w:numId="15" w16cid:durableId="173302793">
    <w:abstractNumId w:val="17"/>
  </w:num>
  <w:num w:numId="16" w16cid:durableId="668748419">
    <w:abstractNumId w:val="16"/>
  </w:num>
  <w:num w:numId="17" w16cid:durableId="1948151525">
    <w:abstractNumId w:val="7"/>
  </w:num>
  <w:num w:numId="18" w16cid:durableId="1750882550">
    <w:abstractNumId w:val="2"/>
  </w:num>
  <w:num w:numId="19" w16cid:durableId="102766233">
    <w:abstractNumId w:val="9"/>
  </w:num>
  <w:num w:numId="20" w16cid:durableId="308944281">
    <w:abstractNumId w:val="1"/>
  </w:num>
  <w:num w:numId="21" w16cid:durableId="202865210">
    <w:abstractNumId w:val="8"/>
  </w:num>
  <w:num w:numId="22" w16cid:durableId="1679120440">
    <w:abstractNumId w:val="14"/>
  </w:num>
  <w:num w:numId="23" w16cid:durableId="1759324400">
    <w:abstractNumId w:val="3"/>
  </w:num>
  <w:num w:numId="24" w16cid:durableId="52890540">
    <w:abstractNumId w:val="21"/>
  </w:num>
  <w:num w:numId="25" w16cid:durableId="12882438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5EA"/>
    <w:rsid w:val="00005F67"/>
    <w:rsid w:val="00012636"/>
    <w:rsid w:val="00014158"/>
    <w:rsid w:val="00016C18"/>
    <w:rsid w:val="00026115"/>
    <w:rsid w:val="000431C1"/>
    <w:rsid w:val="000465EA"/>
    <w:rsid w:val="00062FA5"/>
    <w:rsid w:val="00064B82"/>
    <w:rsid w:val="00075EC1"/>
    <w:rsid w:val="000777D5"/>
    <w:rsid w:val="00082BBA"/>
    <w:rsid w:val="000871A8"/>
    <w:rsid w:val="00092911"/>
    <w:rsid w:val="00094215"/>
    <w:rsid w:val="00095B82"/>
    <w:rsid w:val="000A503F"/>
    <w:rsid w:val="000B41E6"/>
    <w:rsid w:val="000B49FC"/>
    <w:rsid w:val="000C6285"/>
    <w:rsid w:val="000C767C"/>
    <w:rsid w:val="000C7E54"/>
    <w:rsid w:val="000D055D"/>
    <w:rsid w:val="000D5777"/>
    <w:rsid w:val="000E1E04"/>
    <w:rsid w:val="00120280"/>
    <w:rsid w:val="0012655A"/>
    <w:rsid w:val="001300DA"/>
    <w:rsid w:val="00130D1F"/>
    <w:rsid w:val="00135650"/>
    <w:rsid w:val="001422FC"/>
    <w:rsid w:val="00153E9B"/>
    <w:rsid w:val="00165743"/>
    <w:rsid w:val="00167940"/>
    <w:rsid w:val="00182BA9"/>
    <w:rsid w:val="0018571D"/>
    <w:rsid w:val="001952A4"/>
    <w:rsid w:val="001A0117"/>
    <w:rsid w:val="001A279A"/>
    <w:rsid w:val="001A6039"/>
    <w:rsid w:val="001B31FC"/>
    <w:rsid w:val="001C10DB"/>
    <w:rsid w:val="001C485D"/>
    <w:rsid w:val="001C4D39"/>
    <w:rsid w:val="001E4AE2"/>
    <w:rsid w:val="001E4DE0"/>
    <w:rsid w:val="002168DE"/>
    <w:rsid w:val="00235587"/>
    <w:rsid w:val="00265578"/>
    <w:rsid w:val="00274174"/>
    <w:rsid w:val="002772EB"/>
    <w:rsid w:val="00281B8E"/>
    <w:rsid w:val="00285192"/>
    <w:rsid w:val="002A0B3E"/>
    <w:rsid w:val="002A324B"/>
    <w:rsid w:val="002A403F"/>
    <w:rsid w:val="002B22F2"/>
    <w:rsid w:val="002C1779"/>
    <w:rsid w:val="002C49B8"/>
    <w:rsid w:val="002D067A"/>
    <w:rsid w:val="002D1617"/>
    <w:rsid w:val="002E2F45"/>
    <w:rsid w:val="003044A0"/>
    <w:rsid w:val="0030784D"/>
    <w:rsid w:val="00307A42"/>
    <w:rsid w:val="00314E00"/>
    <w:rsid w:val="00331AC8"/>
    <w:rsid w:val="00331EC9"/>
    <w:rsid w:val="003352A1"/>
    <w:rsid w:val="00337CCF"/>
    <w:rsid w:val="00345F07"/>
    <w:rsid w:val="00350E88"/>
    <w:rsid w:val="003516B8"/>
    <w:rsid w:val="0035372C"/>
    <w:rsid w:val="0036010B"/>
    <w:rsid w:val="00362161"/>
    <w:rsid w:val="00373F79"/>
    <w:rsid w:val="00377B8E"/>
    <w:rsid w:val="00396129"/>
    <w:rsid w:val="003A0D8E"/>
    <w:rsid w:val="003A351D"/>
    <w:rsid w:val="003A3690"/>
    <w:rsid w:val="003B0739"/>
    <w:rsid w:val="003B0832"/>
    <w:rsid w:val="003B0CE8"/>
    <w:rsid w:val="003B4142"/>
    <w:rsid w:val="00400258"/>
    <w:rsid w:val="00403BD2"/>
    <w:rsid w:val="00411E02"/>
    <w:rsid w:val="00416849"/>
    <w:rsid w:val="004219B2"/>
    <w:rsid w:val="004256DF"/>
    <w:rsid w:val="004259A4"/>
    <w:rsid w:val="00434489"/>
    <w:rsid w:val="00466894"/>
    <w:rsid w:val="00481B1F"/>
    <w:rsid w:val="004855AE"/>
    <w:rsid w:val="00490647"/>
    <w:rsid w:val="00495FDA"/>
    <w:rsid w:val="004A3F85"/>
    <w:rsid w:val="004B40E5"/>
    <w:rsid w:val="004C19F6"/>
    <w:rsid w:val="004C5629"/>
    <w:rsid w:val="004D5867"/>
    <w:rsid w:val="004E5BD0"/>
    <w:rsid w:val="004F4F82"/>
    <w:rsid w:val="00501D21"/>
    <w:rsid w:val="0050441A"/>
    <w:rsid w:val="005105B5"/>
    <w:rsid w:val="00514246"/>
    <w:rsid w:val="00517B5F"/>
    <w:rsid w:val="00527AA6"/>
    <w:rsid w:val="00532FD1"/>
    <w:rsid w:val="0053601F"/>
    <w:rsid w:val="00545391"/>
    <w:rsid w:val="005510BA"/>
    <w:rsid w:val="0055239F"/>
    <w:rsid w:val="00553989"/>
    <w:rsid w:val="00567104"/>
    <w:rsid w:val="00571C3E"/>
    <w:rsid w:val="00573546"/>
    <w:rsid w:val="00580FE1"/>
    <w:rsid w:val="00581ECF"/>
    <w:rsid w:val="00586C2C"/>
    <w:rsid w:val="00587337"/>
    <w:rsid w:val="005974CB"/>
    <w:rsid w:val="005A133C"/>
    <w:rsid w:val="005A7AF9"/>
    <w:rsid w:val="005C2772"/>
    <w:rsid w:val="005C692C"/>
    <w:rsid w:val="005F384A"/>
    <w:rsid w:val="00631681"/>
    <w:rsid w:val="00650B19"/>
    <w:rsid w:val="00650B2C"/>
    <w:rsid w:val="00664058"/>
    <w:rsid w:val="00667DCE"/>
    <w:rsid w:val="00670FEF"/>
    <w:rsid w:val="006A06BE"/>
    <w:rsid w:val="006A50AE"/>
    <w:rsid w:val="006C5EC5"/>
    <w:rsid w:val="006D670A"/>
    <w:rsid w:val="006E0F51"/>
    <w:rsid w:val="006E1097"/>
    <w:rsid w:val="006F0604"/>
    <w:rsid w:val="006F26C6"/>
    <w:rsid w:val="00703643"/>
    <w:rsid w:val="00705A60"/>
    <w:rsid w:val="00716BAD"/>
    <w:rsid w:val="00730A00"/>
    <w:rsid w:val="0073346C"/>
    <w:rsid w:val="007427CE"/>
    <w:rsid w:val="00742BE7"/>
    <w:rsid w:val="00746343"/>
    <w:rsid w:val="007612FE"/>
    <w:rsid w:val="00762511"/>
    <w:rsid w:val="00762E2F"/>
    <w:rsid w:val="00765D5B"/>
    <w:rsid w:val="00791441"/>
    <w:rsid w:val="007A0CB9"/>
    <w:rsid w:val="007B1048"/>
    <w:rsid w:val="007B1F9E"/>
    <w:rsid w:val="007D2CB0"/>
    <w:rsid w:val="007D5E88"/>
    <w:rsid w:val="007E061C"/>
    <w:rsid w:val="007E5ABC"/>
    <w:rsid w:val="008108C4"/>
    <w:rsid w:val="00824507"/>
    <w:rsid w:val="008430EA"/>
    <w:rsid w:val="00847413"/>
    <w:rsid w:val="00847B80"/>
    <w:rsid w:val="008503F2"/>
    <w:rsid w:val="00857470"/>
    <w:rsid w:val="00863BD7"/>
    <w:rsid w:val="00894C52"/>
    <w:rsid w:val="008C7ADF"/>
    <w:rsid w:val="008D0327"/>
    <w:rsid w:val="008E4F48"/>
    <w:rsid w:val="008F6518"/>
    <w:rsid w:val="008F7EB8"/>
    <w:rsid w:val="008F7F5F"/>
    <w:rsid w:val="00900E9D"/>
    <w:rsid w:val="0090277A"/>
    <w:rsid w:val="00921EA5"/>
    <w:rsid w:val="00926FAF"/>
    <w:rsid w:val="00940126"/>
    <w:rsid w:val="00946B1A"/>
    <w:rsid w:val="009478E7"/>
    <w:rsid w:val="0096153D"/>
    <w:rsid w:val="00964450"/>
    <w:rsid w:val="00975E90"/>
    <w:rsid w:val="00977500"/>
    <w:rsid w:val="00977B03"/>
    <w:rsid w:val="00980DDD"/>
    <w:rsid w:val="00983722"/>
    <w:rsid w:val="00991FE1"/>
    <w:rsid w:val="00997CE0"/>
    <w:rsid w:val="009E0210"/>
    <w:rsid w:val="009E290A"/>
    <w:rsid w:val="009E3AEB"/>
    <w:rsid w:val="009F6822"/>
    <w:rsid w:val="00A01D08"/>
    <w:rsid w:val="00A03055"/>
    <w:rsid w:val="00A22B1C"/>
    <w:rsid w:val="00A3124C"/>
    <w:rsid w:val="00A34D1C"/>
    <w:rsid w:val="00A406CD"/>
    <w:rsid w:val="00A408E0"/>
    <w:rsid w:val="00A439C4"/>
    <w:rsid w:val="00A4727F"/>
    <w:rsid w:val="00A63290"/>
    <w:rsid w:val="00A72B5C"/>
    <w:rsid w:val="00A92407"/>
    <w:rsid w:val="00A97820"/>
    <w:rsid w:val="00AA543A"/>
    <w:rsid w:val="00AA775B"/>
    <w:rsid w:val="00AB02AE"/>
    <w:rsid w:val="00AB0595"/>
    <w:rsid w:val="00AB1AEB"/>
    <w:rsid w:val="00AD160A"/>
    <w:rsid w:val="00AD1886"/>
    <w:rsid w:val="00AD6DA9"/>
    <w:rsid w:val="00AE6159"/>
    <w:rsid w:val="00AF7F72"/>
    <w:rsid w:val="00B0792E"/>
    <w:rsid w:val="00B1134C"/>
    <w:rsid w:val="00B12DBF"/>
    <w:rsid w:val="00B145FE"/>
    <w:rsid w:val="00B172BA"/>
    <w:rsid w:val="00B26C47"/>
    <w:rsid w:val="00B30E5B"/>
    <w:rsid w:val="00B33700"/>
    <w:rsid w:val="00B35F22"/>
    <w:rsid w:val="00B3625B"/>
    <w:rsid w:val="00B43F5A"/>
    <w:rsid w:val="00B4432C"/>
    <w:rsid w:val="00B4438D"/>
    <w:rsid w:val="00B64ADB"/>
    <w:rsid w:val="00B65CD5"/>
    <w:rsid w:val="00B76B6F"/>
    <w:rsid w:val="00B77412"/>
    <w:rsid w:val="00B824C7"/>
    <w:rsid w:val="00B85A35"/>
    <w:rsid w:val="00B85A97"/>
    <w:rsid w:val="00BA0008"/>
    <w:rsid w:val="00BC6782"/>
    <w:rsid w:val="00BD4FE7"/>
    <w:rsid w:val="00BE5BDC"/>
    <w:rsid w:val="00C02A77"/>
    <w:rsid w:val="00C152BA"/>
    <w:rsid w:val="00C26F16"/>
    <w:rsid w:val="00C277AF"/>
    <w:rsid w:val="00C34507"/>
    <w:rsid w:val="00C3696C"/>
    <w:rsid w:val="00C60004"/>
    <w:rsid w:val="00C64069"/>
    <w:rsid w:val="00C74C5C"/>
    <w:rsid w:val="00C807EF"/>
    <w:rsid w:val="00C8591E"/>
    <w:rsid w:val="00C90783"/>
    <w:rsid w:val="00C9588A"/>
    <w:rsid w:val="00C96AE3"/>
    <w:rsid w:val="00CB2FC3"/>
    <w:rsid w:val="00CB443D"/>
    <w:rsid w:val="00CC2633"/>
    <w:rsid w:val="00CF187C"/>
    <w:rsid w:val="00CF56C9"/>
    <w:rsid w:val="00D030E2"/>
    <w:rsid w:val="00D14613"/>
    <w:rsid w:val="00D229E9"/>
    <w:rsid w:val="00D45CF2"/>
    <w:rsid w:val="00D4608B"/>
    <w:rsid w:val="00D5083B"/>
    <w:rsid w:val="00D54199"/>
    <w:rsid w:val="00D63647"/>
    <w:rsid w:val="00D70750"/>
    <w:rsid w:val="00D70A22"/>
    <w:rsid w:val="00D71CFA"/>
    <w:rsid w:val="00D7649D"/>
    <w:rsid w:val="00D77DEB"/>
    <w:rsid w:val="00D81B40"/>
    <w:rsid w:val="00D91E45"/>
    <w:rsid w:val="00D9312D"/>
    <w:rsid w:val="00D941FF"/>
    <w:rsid w:val="00D94D27"/>
    <w:rsid w:val="00D97B8E"/>
    <w:rsid w:val="00DA77CE"/>
    <w:rsid w:val="00DC1B7F"/>
    <w:rsid w:val="00DC4181"/>
    <w:rsid w:val="00DE3B16"/>
    <w:rsid w:val="00DF0712"/>
    <w:rsid w:val="00DF157F"/>
    <w:rsid w:val="00E003FD"/>
    <w:rsid w:val="00E01F80"/>
    <w:rsid w:val="00E138CD"/>
    <w:rsid w:val="00E16201"/>
    <w:rsid w:val="00E24131"/>
    <w:rsid w:val="00E36406"/>
    <w:rsid w:val="00E3735B"/>
    <w:rsid w:val="00E45FB4"/>
    <w:rsid w:val="00E5071D"/>
    <w:rsid w:val="00E706BC"/>
    <w:rsid w:val="00E71955"/>
    <w:rsid w:val="00E80947"/>
    <w:rsid w:val="00E8127B"/>
    <w:rsid w:val="00E87835"/>
    <w:rsid w:val="00E9484E"/>
    <w:rsid w:val="00EA05AE"/>
    <w:rsid w:val="00EB05BA"/>
    <w:rsid w:val="00EB6B46"/>
    <w:rsid w:val="00EC4236"/>
    <w:rsid w:val="00EE08CC"/>
    <w:rsid w:val="00EE16CB"/>
    <w:rsid w:val="00F15410"/>
    <w:rsid w:val="00F160F1"/>
    <w:rsid w:val="00F2242E"/>
    <w:rsid w:val="00F24D99"/>
    <w:rsid w:val="00F27AED"/>
    <w:rsid w:val="00F31518"/>
    <w:rsid w:val="00F4254C"/>
    <w:rsid w:val="00F44857"/>
    <w:rsid w:val="00F46C77"/>
    <w:rsid w:val="00F53762"/>
    <w:rsid w:val="00F70C3A"/>
    <w:rsid w:val="00F74D67"/>
    <w:rsid w:val="00F82044"/>
    <w:rsid w:val="00F94EC4"/>
    <w:rsid w:val="00FA1376"/>
    <w:rsid w:val="00FA275F"/>
    <w:rsid w:val="00FA7A3E"/>
    <w:rsid w:val="00FB6B08"/>
    <w:rsid w:val="00FB7E32"/>
    <w:rsid w:val="00FC14E7"/>
    <w:rsid w:val="00FD13C4"/>
    <w:rsid w:val="00FD18DB"/>
    <w:rsid w:val="00FD2B9E"/>
    <w:rsid w:val="00FD6CD4"/>
    <w:rsid w:val="00FE5F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E05DB"/>
  <w15:chartTrackingRefBased/>
  <w15:docId w15:val="{F2C9B294-D0EC-794E-87AA-B079BCA3E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65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465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465E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65E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65E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65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65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65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65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65E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465E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465E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65E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65E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65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65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65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65EA"/>
    <w:rPr>
      <w:rFonts w:eastAsiaTheme="majorEastAsia" w:cstheme="majorBidi"/>
      <w:color w:val="272727" w:themeColor="text1" w:themeTint="D8"/>
    </w:rPr>
  </w:style>
  <w:style w:type="paragraph" w:styleId="Title">
    <w:name w:val="Title"/>
    <w:basedOn w:val="Normal"/>
    <w:next w:val="Normal"/>
    <w:link w:val="TitleChar"/>
    <w:uiPriority w:val="10"/>
    <w:qFormat/>
    <w:rsid w:val="000465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65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65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65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65EA"/>
    <w:pPr>
      <w:spacing w:before="160"/>
      <w:jc w:val="center"/>
    </w:pPr>
    <w:rPr>
      <w:i/>
      <w:iCs/>
      <w:color w:val="404040" w:themeColor="text1" w:themeTint="BF"/>
    </w:rPr>
  </w:style>
  <w:style w:type="character" w:customStyle="1" w:styleId="QuoteChar">
    <w:name w:val="Quote Char"/>
    <w:basedOn w:val="DefaultParagraphFont"/>
    <w:link w:val="Quote"/>
    <w:uiPriority w:val="29"/>
    <w:rsid w:val="000465EA"/>
    <w:rPr>
      <w:i/>
      <w:iCs/>
      <w:color w:val="404040" w:themeColor="text1" w:themeTint="BF"/>
    </w:rPr>
  </w:style>
  <w:style w:type="paragraph" w:styleId="ListParagraph">
    <w:name w:val="List Paragraph"/>
    <w:basedOn w:val="Normal"/>
    <w:uiPriority w:val="34"/>
    <w:qFormat/>
    <w:rsid w:val="000465EA"/>
    <w:pPr>
      <w:ind w:left="720"/>
      <w:contextualSpacing/>
    </w:pPr>
  </w:style>
  <w:style w:type="character" w:styleId="IntenseEmphasis">
    <w:name w:val="Intense Emphasis"/>
    <w:basedOn w:val="DefaultParagraphFont"/>
    <w:uiPriority w:val="21"/>
    <w:qFormat/>
    <w:rsid w:val="000465EA"/>
    <w:rPr>
      <w:i/>
      <w:iCs/>
      <w:color w:val="0F4761" w:themeColor="accent1" w:themeShade="BF"/>
    </w:rPr>
  </w:style>
  <w:style w:type="paragraph" w:styleId="IntenseQuote">
    <w:name w:val="Intense Quote"/>
    <w:basedOn w:val="Normal"/>
    <w:next w:val="Normal"/>
    <w:link w:val="IntenseQuoteChar"/>
    <w:uiPriority w:val="30"/>
    <w:qFormat/>
    <w:rsid w:val="000465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65EA"/>
    <w:rPr>
      <w:i/>
      <w:iCs/>
      <w:color w:val="0F4761" w:themeColor="accent1" w:themeShade="BF"/>
    </w:rPr>
  </w:style>
  <w:style w:type="character" w:styleId="IntenseReference">
    <w:name w:val="Intense Reference"/>
    <w:basedOn w:val="DefaultParagraphFont"/>
    <w:uiPriority w:val="32"/>
    <w:qFormat/>
    <w:rsid w:val="000465EA"/>
    <w:rPr>
      <w:b/>
      <w:bCs/>
      <w:smallCaps/>
      <w:color w:val="0F4761" w:themeColor="accent1" w:themeShade="BF"/>
      <w:spacing w:val="5"/>
    </w:rPr>
  </w:style>
  <w:style w:type="character" w:styleId="Hyperlink">
    <w:name w:val="Hyperlink"/>
    <w:basedOn w:val="DefaultParagraphFont"/>
    <w:uiPriority w:val="99"/>
    <w:unhideWhenUsed/>
    <w:rsid w:val="00B0792E"/>
    <w:rPr>
      <w:color w:val="467886" w:themeColor="hyperlink"/>
      <w:u w:val="single"/>
    </w:rPr>
  </w:style>
  <w:style w:type="character" w:styleId="UnresolvedMention">
    <w:name w:val="Unresolved Mention"/>
    <w:basedOn w:val="DefaultParagraphFont"/>
    <w:uiPriority w:val="99"/>
    <w:semiHidden/>
    <w:unhideWhenUsed/>
    <w:rsid w:val="00B0792E"/>
    <w:rPr>
      <w:color w:val="605E5C"/>
      <w:shd w:val="clear" w:color="auto" w:fill="E1DFDD"/>
    </w:rPr>
  </w:style>
  <w:style w:type="paragraph" w:styleId="NormalWeb">
    <w:name w:val="Normal (Web)"/>
    <w:basedOn w:val="Normal"/>
    <w:uiPriority w:val="99"/>
    <w:semiHidden/>
    <w:unhideWhenUsed/>
    <w:rsid w:val="003A351D"/>
    <w:rPr>
      <w:rFonts w:ascii="Times New Roman" w:hAnsi="Times New Roman" w:cs="Times New Roman"/>
    </w:rPr>
  </w:style>
  <w:style w:type="character" w:styleId="PlaceholderText">
    <w:name w:val="Placeholder Text"/>
    <w:basedOn w:val="DefaultParagraphFont"/>
    <w:uiPriority w:val="99"/>
    <w:semiHidden/>
    <w:rsid w:val="001952A4"/>
    <w:rPr>
      <w:color w:val="666666"/>
    </w:rPr>
  </w:style>
  <w:style w:type="table" w:styleId="TableGrid">
    <w:name w:val="Table Grid"/>
    <w:basedOn w:val="TableNormal"/>
    <w:uiPriority w:val="39"/>
    <w:rsid w:val="00CF18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CF187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CF187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CF187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
    <w:name w:val="Grid Table 1 Light"/>
    <w:basedOn w:val="TableNormal"/>
    <w:uiPriority w:val="46"/>
    <w:rsid w:val="009F682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p1">
    <w:name w:val="p1"/>
    <w:basedOn w:val="Normal"/>
    <w:rsid w:val="00AD160A"/>
    <w:pPr>
      <w:spacing w:after="0" w:line="240" w:lineRule="auto"/>
    </w:pPr>
    <w:rPr>
      <w:rFonts w:ascii=".AppleSystemUIFont" w:eastAsia="Times New Roman" w:hAnsi=".AppleSystemUIFont" w:cs="Times New Roman"/>
      <w:kern w:val="0"/>
      <w:sz w:val="20"/>
      <w:szCs w:val="20"/>
      <w:lang w:eastAsia="en-GB"/>
      <w14:ligatures w14:val="none"/>
    </w:rPr>
  </w:style>
  <w:style w:type="table" w:styleId="PlainTable1">
    <w:name w:val="Plain Table 1"/>
    <w:basedOn w:val="TableNormal"/>
    <w:uiPriority w:val="41"/>
    <w:rsid w:val="00D229E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6Colourful">
    <w:name w:val="List Table 6 Colorful"/>
    <w:basedOn w:val="TableNormal"/>
    <w:uiPriority w:val="51"/>
    <w:rsid w:val="00765D5B"/>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Strong">
    <w:name w:val="Strong"/>
    <w:basedOn w:val="DefaultParagraphFont"/>
    <w:uiPriority w:val="22"/>
    <w:qFormat/>
    <w:rsid w:val="00C277A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3393">
      <w:bodyDiv w:val="1"/>
      <w:marLeft w:val="0"/>
      <w:marRight w:val="0"/>
      <w:marTop w:val="0"/>
      <w:marBottom w:val="0"/>
      <w:divBdr>
        <w:top w:val="none" w:sz="0" w:space="0" w:color="auto"/>
        <w:left w:val="none" w:sz="0" w:space="0" w:color="auto"/>
        <w:bottom w:val="none" w:sz="0" w:space="0" w:color="auto"/>
        <w:right w:val="none" w:sz="0" w:space="0" w:color="auto"/>
      </w:divBdr>
    </w:div>
    <w:div w:id="2586861">
      <w:bodyDiv w:val="1"/>
      <w:marLeft w:val="0"/>
      <w:marRight w:val="0"/>
      <w:marTop w:val="0"/>
      <w:marBottom w:val="0"/>
      <w:divBdr>
        <w:top w:val="none" w:sz="0" w:space="0" w:color="auto"/>
        <w:left w:val="none" w:sz="0" w:space="0" w:color="auto"/>
        <w:bottom w:val="none" w:sz="0" w:space="0" w:color="auto"/>
        <w:right w:val="none" w:sz="0" w:space="0" w:color="auto"/>
      </w:divBdr>
    </w:div>
    <w:div w:id="70347532">
      <w:bodyDiv w:val="1"/>
      <w:marLeft w:val="0"/>
      <w:marRight w:val="0"/>
      <w:marTop w:val="0"/>
      <w:marBottom w:val="0"/>
      <w:divBdr>
        <w:top w:val="none" w:sz="0" w:space="0" w:color="auto"/>
        <w:left w:val="none" w:sz="0" w:space="0" w:color="auto"/>
        <w:bottom w:val="none" w:sz="0" w:space="0" w:color="auto"/>
        <w:right w:val="none" w:sz="0" w:space="0" w:color="auto"/>
      </w:divBdr>
    </w:div>
    <w:div w:id="74591818">
      <w:bodyDiv w:val="1"/>
      <w:marLeft w:val="0"/>
      <w:marRight w:val="0"/>
      <w:marTop w:val="0"/>
      <w:marBottom w:val="0"/>
      <w:divBdr>
        <w:top w:val="none" w:sz="0" w:space="0" w:color="auto"/>
        <w:left w:val="none" w:sz="0" w:space="0" w:color="auto"/>
        <w:bottom w:val="none" w:sz="0" w:space="0" w:color="auto"/>
        <w:right w:val="none" w:sz="0" w:space="0" w:color="auto"/>
      </w:divBdr>
    </w:div>
    <w:div w:id="88357654">
      <w:bodyDiv w:val="1"/>
      <w:marLeft w:val="0"/>
      <w:marRight w:val="0"/>
      <w:marTop w:val="0"/>
      <w:marBottom w:val="0"/>
      <w:divBdr>
        <w:top w:val="none" w:sz="0" w:space="0" w:color="auto"/>
        <w:left w:val="none" w:sz="0" w:space="0" w:color="auto"/>
        <w:bottom w:val="none" w:sz="0" w:space="0" w:color="auto"/>
        <w:right w:val="none" w:sz="0" w:space="0" w:color="auto"/>
      </w:divBdr>
    </w:div>
    <w:div w:id="96682101">
      <w:bodyDiv w:val="1"/>
      <w:marLeft w:val="0"/>
      <w:marRight w:val="0"/>
      <w:marTop w:val="0"/>
      <w:marBottom w:val="0"/>
      <w:divBdr>
        <w:top w:val="none" w:sz="0" w:space="0" w:color="auto"/>
        <w:left w:val="none" w:sz="0" w:space="0" w:color="auto"/>
        <w:bottom w:val="none" w:sz="0" w:space="0" w:color="auto"/>
        <w:right w:val="none" w:sz="0" w:space="0" w:color="auto"/>
      </w:divBdr>
    </w:div>
    <w:div w:id="102385785">
      <w:bodyDiv w:val="1"/>
      <w:marLeft w:val="0"/>
      <w:marRight w:val="0"/>
      <w:marTop w:val="0"/>
      <w:marBottom w:val="0"/>
      <w:divBdr>
        <w:top w:val="none" w:sz="0" w:space="0" w:color="auto"/>
        <w:left w:val="none" w:sz="0" w:space="0" w:color="auto"/>
        <w:bottom w:val="none" w:sz="0" w:space="0" w:color="auto"/>
        <w:right w:val="none" w:sz="0" w:space="0" w:color="auto"/>
      </w:divBdr>
    </w:div>
    <w:div w:id="106000487">
      <w:bodyDiv w:val="1"/>
      <w:marLeft w:val="0"/>
      <w:marRight w:val="0"/>
      <w:marTop w:val="0"/>
      <w:marBottom w:val="0"/>
      <w:divBdr>
        <w:top w:val="none" w:sz="0" w:space="0" w:color="auto"/>
        <w:left w:val="none" w:sz="0" w:space="0" w:color="auto"/>
        <w:bottom w:val="none" w:sz="0" w:space="0" w:color="auto"/>
        <w:right w:val="none" w:sz="0" w:space="0" w:color="auto"/>
      </w:divBdr>
    </w:div>
    <w:div w:id="166794359">
      <w:bodyDiv w:val="1"/>
      <w:marLeft w:val="0"/>
      <w:marRight w:val="0"/>
      <w:marTop w:val="0"/>
      <w:marBottom w:val="0"/>
      <w:divBdr>
        <w:top w:val="none" w:sz="0" w:space="0" w:color="auto"/>
        <w:left w:val="none" w:sz="0" w:space="0" w:color="auto"/>
        <w:bottom w:val="none" w:sz="0" w:space="0" w:color="auto"/>
        <w:right w:val="none" w:sz="0" w:space="0" w:color="auto"/>
      </w:divBdr>
    </w:div>
    <w:div w:id="175727428">
      <w:bodyDiv w:val="1"/>
      <w:marLeft w:val="0"/>
      <w:marRight w:val="0"/>
      <w:marTop w:val="0"/>
      <w:marBottom w:val="0"/>
      <w:divBdr>
        <w:top w:val="none" w:sz="0" w:space="0" w:color="auto"/>
        <w:left w:val="none" w:sz="0" w:space="0" w:color="auto"/>
        <w:bottom w:val="none" w:sz="0" w:space="0" w:color="auto"/>
        <w:right w:val="none" w:sz="0" w:space="0" w:color="auto"/>
      </w:divBdr>
    </w:div>
    <w:div w:id="236013920">
      <w:bodyDiv w:val="1"/>
      <w:marLeft w:val="0"/>
      <w:marRight w:val="0"/>
      <w:marTop w:val="0"/>
      <w:marBottom w:val="0"/>
      <w:divBdr>
        <w:top w:val="none" w:sz="0" w:space="0" w:color="auto"/>
        <w:left w:val="none" w:sz="0" w:space="0" w:color="auto"/>
        <w:bottom w:val="none" w:sz="0" w:space="0" w:color="auto"/>
        <w:right w:val="none" w:sz="0" w:space="0" w:color="auto"/>
      </w:divBdr>
    </w:div>
    <w:div w:id="292756454">
      <w:bodyDiv w:val="1"/>
      <w:marLeft w:val="0"/>
      <w:marRight w:val="0"/>
      <w:marTop w:val="0"/>
      <w:marBottom w:val="0"/>
      <w:divBdr>
        <w:top w:val="none" w:sz="0" w:space="0" w:color="auto"/>
        <w:left w:val="none" w:sz="0" w:space="0" w:color="auto"/>
        <w:bottom w:val="none" w:sz="0" w:space="0" w:color="auto"/>
        <w:right w:val="none" w:sz="0" w:space="0" w:color="auto"/>
      </w:divBdr>
    </w:div>
    <w:div w:id="298801126">
      <w:bodyDiv w:val="1"/>
      <w:marLeft w:val="0"/>
      <w:marRight w:val="0"/>
      <w:marTop w:val="0"/>
      <w:marBottom w:val="0"/>
      <w:divBdr>
        <w:top w:val="none" w:sz="0" w:space="0" w:color="auto"/>
        <w:left w:val="none" w:sz="0" w:space="0" w:color="auto"/>
        <w:bottom w:val="none" w:sz="0" w:space="0" w:color="auto"/>
        <w:right w:val="none" w:sz="0" w:space="0" w:color="auto"/>
      </w:divBdr>
    </w:div>
    <w:div w:id="303583805">
      <w:bodyDiv w:val="1"/>
      <w:marLeft w:val="0"/>
      <w:marRight w:val="0"/>
      <w:marTop w:val="0"/>
      <w:marBottom w:val="0"/>
      <w:divBdr>
        <w:top w:val="none" w:sz="0" w:space="0" w:color="auto"/>
        <w:left w:val="none" w:sz="0" w:space="0" w:color="auto"/>
        <w:bottom w:val="none" w:sz="0" w:space="0" w:color="auto"/>
        <w:right w:val="none" w:sz="0" w:space="0" w:color="auto"/>
      </w:divBdr>
    </w:div>
    <w:div w:id="308247364">
      <w:bodyDiv w:val="1"/>
      <w:marLeft w:val="0"/>
      <w:marRight w:val="0"/>
      <w:marTop w:val="0"/>
      <w:marBottom w:val="0"/>
      <w:divBdr>
        <w:top w:val="none" w:sz="0" w:space="0" w:color="auto"/>
        <w:left w:val="none" w:sz="0" w:space="0" w:color="auto"/>
        <w:bottom w:val="none" w:sz="0" w:space="0" w:color="auto"/>
        <w:right w:val="none" w:sz="0" w:space="0" w:color="auto"/>
      </w:divBdr>
    </w:div>
    <w:div w:id="342248380">
      <w:bodyDiv w:val="1"/>
      <w:marLeft w:val="0"/>
      <w:marRight w:val="0"/>
      <w:marTop w:val="0"/>
      <w:marBottom w:val="0"/>
      <w:divBdr>
        <w:top w:val="none" w:sz="0" w:space="0" w:color="auto"/>
        <w:left w:val="none" w:sz="0" w:space="0" w:color="auto"/>
        <w:bottom w:val="none" w:sz="0" w:space="0" w:color="auto"/>
        <w:right w:val="none" w:sz="0" w:space="0" w:color="auto"/>
      </w:divBdr>
    </w:div>
    <w:div w:id="346955091">
      <w:bodyDiv w:val="1"/>
      <w:marLeft w:val="0"/>
      <w:marRight w:val="0"/>
      <w:marTop w:val="0"/>
      <w:marBottom w:val="0"/>
      <w:divBdr>
        <w:top w:val="none" w:sz="0" w:space="0" w:color="auto"/>
        <w:left w:val="none" w:sz="0" w:space="0" w:color="auto"/>
        <w:bottom w:val="none" w:sz="0" w:space="0" w:color="auto"/>
        <w:right w:val="none" w:sz="0" w:space="0" w:color="auto"/>
      </w:divBdr>
    </w:div>
    <w:div w:id="350302235">
      <w:bodyDiv w:val="1"/>
      <w:marLeft w:val="0"/>
      <w:marRight w:val="0"/>
      <w:marTop w:val="0"/>
      <w:marBottom w:val="0"/>
      <w:divBdr>
        <w:top w:val="none" w:sz="0" w:space="0" w:color="auto"/>
        <w:left w:val="none" w:sz="0" w:space="0" w:color="auto"/>
        <w:bottom w:val="none" w:sz="0" w:space="0" w:color="auto"/>
        <w:right w:val="none" w:sz="0" w:space="0" w:color="auto"/>
      </w:divBdr>
    </w:div>
    <w:div w:id="382413175">
      <w:bodyDiv w:val="1"/>
      <w:marLeft w:val="0"/>
      <w:marRight w:val="0"/>
      <w:marTop w:val="0"/>
      <w:marBottom w:val="0"/>
      <w:divBdr>
        <w:top w:val="none" w:sz="0" w:space="0" w:color="auto"/>
        <w:left w:val="none" w:sz="0" w:space="0" w:color="auto"/>
        <w:bottom w:val="none" w:sz="0" w:space="0" w:color="auto"/>
        <w:right w:val="none" w:sz="0" w:space="0" w:color="auto"/>
      </w:divBdr>
    </w:div>
    <w:div w:id="389109316">
      <w:bodyDiv w:val="1"/>
      <w:marLeft w:val="0"/>
      <w:marRight w:val="0"/>
      <w:marTop w:val="0"/>
      <w:marBottom w:val="0"/>
      <w:divBdr>
        <w:top w:val="none" w:sz="0" w:space="0" w:color="auto"/>
        <w:left w:val="none" w:sz="0" w:space="0" w:color="auto"/>
        <w:bottom w:val="none" w:sz="0" w:space="0" w:color="auto"/>
        <w:right w:val="none" w:sz="0" w:space="0" w:color="auto"/>
      </w:divBdr>
    </w:div>
    <w:div w:id="405764605">
      <w:bodyDiv w:val="1"/>
      <w:marLeft w:val="0"/>
      <w:marRight w:val="0"/>
      <w:marTop w:val="0"/>
      <w:marBottom w:val="0"/>
      <w:divBdr>
        <w:top w:val="none" w:sz="0" w:space="0" w:color="auto"/>
        <w:left w:val="none" w:sz="0" w:space="0" w:color="auto"/>
        <w:bottom w:val="none" w:sz="0" w:space="0" w:color="auto"/>
        <w:right w:val="none" w:sz="0" w:space="0" w:color="auto"/>
      </w:divBdr>
    </w:div>
    <w:div w:id="415709117">
      <w:bodyDiv w:val="1"/>
      <w:marLeft w:val="0"/>
      <w:marRight w:val="0"/>
      <w:marTop w:val="0"/>
      <w:marBottom w:val="0"/>
      <w:divBdr>
        <w:top w:val="none" w:sz="0" w:space="0" w:color="auto"/>
        <w:left w:val="none" w:sz="0" w:space="0" w:color="auto"/>
        <w:bottom w:val="none" w:sz="0" w:space="0" w:color="auto"/>
        <w:right w:val="none" w:sz="0" w:space="0" w:color="auto"/>
      </w:divBdr>
    </w:div>
    <w:div w:id="418909531">
      <w:bodyDiv w:val="1"/>
      <w:marLeft w:val="0"/>
      <w:marRight w:val="0"/>
      <w:marTop w:val="0"/>
      <w:marBottom w:val="0"/>
      <w:divBdr>
        <w:top w:val="none" w:sz="0" w:space="0" w:color="auto"/>
        <w:left w:val="none" w:sz="0" w:space="0" w:color="auto"/>
        <w:bottom w:val="none" w:sz="0" w:space="0" w:color="auto"/>
        <w:right w:val="none" w:sz="0" w:space="0" w:color="auto"/>
      </w:divBdr>
    </w:div>
    <w:div w:id="423306773">
      <w:bodyDiv w:val="1"/>
      <w:marLeft w:val="0"/>
      <w:marRight w:val="0"/>
      <w:marTop w:val="0"/>
      <w:marBottom w:val="0"/>
      <w:divBdr>
        <w:top w:val="none" w:sz="0" w:space="0" w:color="auto"/>
        <w:left w:val="none" w:sz="0" w:space="0" w:color="auto"/>
        <w:bottom w:val="none" w:sz="0" w:space="0" w:color="auto"/>
        <w:right w:val="none" w:sz="0" w:space="0" w:color="auto"/>
      </w:divBdr>
    </w:div>
    <w:div w:id="446004222">
      <w:bodyDiv w:val="1"/>
      <w:marLeft w:val="0"/>
      <w:marRight w:val="0"/>
      <w:marTop w:val="0"/>
      <w:marBottom w:val="0"/>
      <w:divBdr>
        <w:top w:val="none" w:sz="0" w:space="0" w:color="auto"/>
        <w:left w:val="none" w:sz="0" w:space="0" w:color="auto"/>
        <w:bottom w:val="none" w:sz="0" w:space="0" w:color="auto"/>
        <w:right w:val="none" w:sz="0" w:space="0" w:color="auto"/>
      </w:divBdr>
    </w:div>
    <w:div w:id="468015113">
      <w:bodyDiv w:val="1"/>
      <w:marLeft w:val="0"/>
      <w:marRight w:val="0"/>
      <w:marTop w:val="0"/>
      <w:marBottom w:val="0"/>
      <w:divBdr>
        <w:top w:val="none" w:sz="0" w:space="0" w:color="auto"/>
        <w:left w:val="none" w:sz="0" w:space="0" w:color="auto"/>
        <w:bottom w:val="none" w:sz="0" w:space="0" w:color="auto"/>
        <w:right w:val="none" w:sz="0" w:space="0" w:color="auto"/>
      </w:divBdr>
    </w:div>
    <w:div w:id="494565613">
      <w:bodyDiv w:val="1"/>
      <w:marLeft w:val="0"/>
      <w:marRight w:val="0"/>
      <w:marTop w:val="0"/>
      <w:marBottom w:val="0"/>
      <w:divBdr>
        <w:top w:val="none" w:sz="0" w:space="0" w:color="auto"/>
        <w:left w:val="none" w:sz="0" w:space="0" w:color="auto"/>
        <w:bottom w:val="none" w:sz="0" w:space="0" w:color="auto"/>
        <w:right w:val="none" w:sz="0" w:space="0" w:color="auto"/>
      </w:divBdr>
    </w:div>
    <w:div w:id="508911238">
      <w:bodyDiv w:val="1"/>
      <w:marLeft w:val="0"/>
      <w:marRight w:val="0"/>
      <w:marTop w:val="0"/>
      <w:marBottom w:val="0"/>
      <w:divBdr>
        <w:top w:val="none" w:sz="0" w:space="0" w:color="auto"/>
        <w:left w:val="none" w:sz="0" w:space="0" w:color="auto"/>
        <w:bottom w:val="none" w:sz="0" w:space="0" w:color="auto"/>
        <w:right w:val="none" w:sz="0" w:space="0" w:color="auto"/>
      </w:divBdr>
    </w:div>
    <w:div w:id="511067336">
      <w:bodyDiv w:val="1"/>
      <w:marLeft w:val="0"/>
      <w:marRight w:val="0"/>
      <w:marTop w:val="0"/>
      <w:marBottom w:val="0"/>
      <w:divBdr>
        <w:top w:val="none" w:sz="0" w:space="0" w:color="auto"/>
        <w:left w:val="none" w:sz="0" w:space="0" w:color="auto"/>
        <w:bottom w:val="none" w:sz="0" w:space="0" w:color="auto"/>
        <w:right w:val="none" w:sz="0" w:space="0" w:color="auto"/>
      </w:divBdr>
    </w:div>
    <w:div w:id="513691682">
      <w:bodyDiv w:val="1"/>
      <w:marLeft w:val="0"/>
      <w:marRight w:val="0"/>
      <w:marTop w:val="0"/>
      <w:marBottom w:val="0"/>
      <w:divBdr>
        <w:top w:val="none" w:sz="0" w:space="0" w:color="auto"/>
        <w:left w:val="none" w:sz="0" w:space="0" w:color="auto"/>
        <w:bottom w:val="none" w:sz="0" w:space="0" w:color="auto"/>
        <w:right w:val="none" w:sz="0" w:space="0" w:color="auto"/>
      </w:divBdr>
    </w:div>
    <w:div w:id="522481198">
      <w:bodyDiv w:val="1"/>
      <w:marLeft w:val="0"/>
      <w:marRight w:val="0"/>
      <w:marTop w:val="0"/>
      <w:marBottom w:val="0"/>
      <w:divBdr>
        <w:top w:val="none" w:sz="0" w:space="0" w:color="auto"/>
        <w:left w:val="none" w:sz="0" w:space="0" w:color="auto"/>
        <w:bottom w:val="none" w:sz="0" w:space="0" w:color="auto"/>
        <w:right w:val="none" w:sz="0" w:space="0" w:color="auto"/>
      </w:divBdr>
    </w:div>
    <w:div w:id="569194905">
      <w:bodyDiv w:val="1"/>
      <w:marLeft w:val="0"/>
      <w:marRight w:val="0"/>
      <w:marTop w:val="0"/>
      <w:marBottom w:val="0"/>
      <w:divBdr>
        <w:top w:val="none" w:sz="0" w:space="0" w:color="auto"/>
        <w:left w:val="none" w:sz="0" w:space="0" w:color="auto"/>
        <w:bottom w:val="none" w:sz="0" w:space="0" w:color="auto"/>
        <w:right w:val="none" w:sz="0" w:space="0" w:color="auto"/>
      </w:divBdr>
    </w:div>
    <w:div w:id="573976193">
      <w:bodyDiv w:val="1"/>
      <w:marLeft w:val="0"/>
      <w:marRight w:val="0"/>
      <w:marTop w:val="0"/>
      <w:marBottom w:val="0"/>
      <w:divBdr>
        <w:top w:val="none" w:sz="0" w:space="0" w:color="auto"/>
        <w:left w:val="none" w:sz="0" w:space="0" w:color="auto"/>
        <w:bottom w:val="none" w:sz="0" w:space="0" w:color="auto"/>
        <w:right w:val="none" w:sz="0" w:space="0" w:color="auto"/>
      </w:divBdr>
    </w:div>
    <w:div w:id="579946061">
      <w:bodyDiv w:val="1"/>
      <w:marLeft w:val="0"/>
      <w:marRight w:val="0"/>
      <w:marTop w:val="0"/>
      <w:marBottom w:val="0"/>
      <w:divBdr>
        <w:top w:val="none" w:sz="0" w:space="0" w:color="auto"/>
        <w:left w:val="none" w:sz="0" w:space="0" w:color="auto"/>
        <w:bottom w:val="none" w:sz="0" w:space="0" w:color="auto"/>
        <w:right w:val="none" w:sz="0" w:space="0" w:color="auto"/>
      </w:divBdr>
    </w:div>
    <w:div w:id="581724235">
      <w:bodyDiv w:val="1"/>
      <w:marLeft w:val="0"/>
      <w:marRight w:val="0"/>
      <w:marTop w:val="0"/>
      <w:marBottom w:val="0"/>
      <w:divBdr>
        <w:top w:val="none" w:sz="0" w:space="0" w:color="auto"/>
        <w:left w:val="none" w:sz="0" w:space="0" w:color="auto"/>
        <w:bottom w:val="none" w:sz="0" w:space="0" w:color="auto"/>
        <w:right w:val="none" w:sz="0" w:space="0" w:color="auto"/>
      </w:divBdr>
    </w:div>
    <w:div w:id="598759149">
      <w:bodyDiv w:val="1"/>
      <w:marLeft w:val="0"/>
      <w:marRight w:val="0"/>
      <w:marTop w:val="0"/>
      <w:marBottom w:val="0"/>
      <w:divBdr>
        <w:top w:val="none" w:sz="0" w:space="0" w:color="auto"/>
        <w:left w:val="none" w:sz="0" w:space="0" w:color="auto"/>
        <w:bottom w:val="none" w:sz="0" w:space="0" w:color="auto"/>
        <w:right w:val="none" w:sz="0" w:space="0" w:color="auto"/>
      </w:divBdr>
    </w:div>
    <w:div w:id="601183052">
      <w:bodyDiv w:val="1"/>
      <w:marLeft w:val="0"/>
      <w:marRight w:val="0"/>
      <w:marTop w:val="0"/>
      <w:marBottom w:val="0"/>
      <w:divBdr>
        <w:top w:val="none" w:sz="0" w:space="0" w:color="auto"/>
        <w:left w:val="none" w:sz="0" w:space="0" w:color="auto"/>
        <w:bottom w:val="none" w:sz="0" w:space="0" w:color="auto"/>
        <w:right w:val="none" w:sz="0" w:space="0" w:color="auto"/>
      </w:divBdr>
    </w:div>
    <w:div w:id="602149482">
      <w:bodyDiv w:val="1"/>
      <w:marLeft w:val="0"/>
      <w:marRight w:val="0"/>
      <w:marTop w:val="0"/>
      <w:marBottom w:val="0"/>
      <w:divBdr>
        <w:top w:val="none" w:sz="0" w:space="0" w:color="auto"/>
        <w:left w:val="none" w:sz="0" w:space="0" w:color="auto"/>
        <w:bottom w:val="none" w:sz="0" w:space="0" w:color="auto"/>
        <w:right w:val="none" w:sz="0" w:space="0" w:color="auto"/>
      </w:divBdr>
    </w:div>
    <w:div w:id="613094789">
      <w:bodyDiv w:val="1"/>
      <w:marLeft w:val="0"/>
      <w:marRight w:val="0"/>
      <w:marTop w:val="0"/>
      <w:marBottom w:val="0"/>
      <w:divBdr>
        <w:top w:val="none" w:sz="0" w:space="0" w:color="auto"/>
        <w:left w:val="none" w:sz="0" w:space="0" w:color="auto"/>
        <w:bottom w:val="none" w:sz="0" w:space="0" w:color="auto"/>
        <w:right w:val="none" w:sz="0" w:space="0" w:color="auto"/>
      </w:divBdr>
    </w:div>
    <w:div w:id="632564935">
      <w:bodyDiv w:val="1"/>
      <w:marLeft w:val="0"/>
      <w:marRight w:val="0"/>
      <w:marTop w:val="0"/>
      <w:marBottom w:val="0"/>
      <w:divBdr>
        <w:top w:val="none" w:sz="0" w:space="0" w:color="auto"/>
        <w:left w:val="none" w:sz="0" w:space="0" w:color="auto"/>
        <w:bottom w:val="none" w:sz="0" w:space="0" w:color="auto"/>
        <w:right w:val="none" w:sz="0" w:space="0" w:color="auto"/>
      </w:divBdr>
    </w:div>
    <w:div w:id="650061601">
      <w:bodyDiv w:val="1"/>
      <w:marLeft w:val="0"/>
      <w:marRight w:val="0"/>
      <w:marTop w:val="0"/>
      <w:marBottom w:val="0"/>
      <w:divBdr>
        <w:top w:val="none" w:sz="0" w:space="0" w:color="auto"/>
        <w:left w:val="none" w:sz="0" w:space="0" w:color="auto"/>
        <w:bottom w:val="none" w:sz="0" w:space="0" w:color="auto"/>
        <w:right w:val="none" w:sz="0" w:space="0" w:color="auto"/>
      </w:divBdr>
    </w:div>
    <w:div w:id="650138840">
      <w:bodyDiv w:val="1"/>
      <w:marLeft w:val="0"/>
      <w:marRight w:val="0"/>
      <w:marTop w:val="0"/>
      <w:marBottom w:val="0"/>
      <w:divBdr>
        <w:top w:val="none" w:sz="0" w:space="0" w:color="auto"/>
        <w:left w:val="none" w:sz="0" w:space="0" w:color="auto"/>
        <w:bottom w:val="none" w:sz="0" w:space="0" w:color="auto"/>
        <w:right w:val="none" w:sz="0" w:space="0" w:color="auto"/>
      </w:divBdr>
    </w:div>
    <w:div w:id="663244354">
      <w:bodyDiv w:val="1"/>
      <w:marLeft w:val="0"/>
      <w:marRight w:val="0"/>
      <w:marTop w:val="0"/>
      <w:marBottom w:val="0"/>
      <w:divBdr>
        <w:top w:val="none" w:sz="0" w:space="0" w:color="auto"/>
        <w:left w:val="none" w:sz="0" w:space="0" w:color="auto"/>
        <w:bottom w:val="none" w:sz="0" w:space="0" w:color="auto"/>
        <w:right w:val="none" w:sz="0" w:space="0" w:color="auto"/>
      </w:divBdr>
    </w:div>
    <w:div w:id="668486792">
      <w:bodyDiv w:val="1"/>
      <w:marLeft w:val="0"/>
      <w:marRight w:val="0"/>
      <w:marTop w:val="0"/>
      <w:marBottom w:val="0"/>
      <w:divBdr>
        <w:top w:val="none" w:sz="0" w:space="0" w:color="auto"/>
        <w:left w:val="none" w:sz="0" w:space="0" w:color="auto"/>
        <w:bottom w:val="none" w:sz="0" w:space="0" w:color="auto"/>
        <w:right w:val="none" w:sz="0" w:space="0" w:color="auto"/>
      </w:divBdr>
    </w:div>
    <w:div w:id="690036727">
      <w:bodyDiv w:val="1"/>
      <w:marLeft w:val="0"/>
      <w:marRight w:val="0"/>
      <w:marTop w:val="0"/>
      <w:marBottom w:val="0"/>
      <w:divBdr>
        <w:top w:val="none" w:sz="0" w:space="0" w:color="auto"/>
        <w:left w:val="none" w:sz="0" w:space="0" w:color="auto"/>
        <w:bottom w:val="none" w:sz="0" w:space="0" w:color="auto"/>
        <w:right w:val="none" w:sz="0" w:space="0" w:color="auto"/>
      </w:divBdr>
    </w:div>
    <w:div w:id="693969330">
      <w:bodyDiv w:val="1"/>
      <w:marLeft w:val="0"/>
      <w:marRight w:val="0"/>
      <w:marTop w:val="0"/>
      <w:marBottom w:val="0"/>
      <w:divBdr>
        <w:top w:val="none" w:sz="0" w:space="0" w:color="auto"/>
        <w:left w:val="none" w:sz="0" w:space="0" w:color="auto"/>
        <w:bottom w:val="none" w:sz="0" w:space="0" w:color="auto"/>
        <w:right w:val="none" w:sz="0" w:space="0" w:color="auto"/>
      </w:divBdr>
    </w:div>
    <w:div w:id="701127916">
      <w:bodyDiv w:val="1"/>
      <w:marLeft w:val="0"/>
      <w:marRight w:val="0"/>
      <w:marTop w:val="0"/>
      <w:marBottom w:val="0"/>
      <w:divBdr>
        <w:top w:val="none" w:sz="0" w:space="0" w:color="auto"/>
        <w:left w:val="none" w:sz="0" w:space="0" w:color="auto"/>
        <w:bottom w:val="none" w:sz="0" w:space="0" w:color="auto"/>
        <w:right w:val="none" w:sz="0" w:space="0" w:color="auto"/>
      </w:divBdr>
    </w:div>
    <w:div w:id="764300494">
      <w:bodyDiv w:val="1"/>
      <w:marLeft w:val="0"/>
      <w:marRight w:val="0"/>
      <w:marTop w:val="0"/>
      <w:marBottom w:val="0"/>
      <w:divBdr>
        <w:top w:val="none" w:sz="0" w:space="0" w:color="auto"/>
        <w:left w:val="none" w:sz="0" w:space="0" w:color="auto"/>
        <w:bottom w:val="none" w:sz="0" w:space="0" w:color="auto"/>
        <w:right w:val="none" w:sz="0" w:space="0" w:color="auto"/>
      </w:divBdr>
    </w:div>
    <w:div w:id="788234012">
      <w:bodyDiv w:val="1"/>
      <w:marLeft w:val="0"/>
      <w:marRight w:val="0"/>
      <w:marTop w:val="0"/>
      <w:marBottom w:val="0"/>
      <w:divBdr>
        <w:top w:val="none" w:sz="0" w:space="0" w:color="auto"/>
        <w:left w:val="none" w:sz="0" w:space="0" w:color="auto"/>
        <w:bottom w:val="none" w:sz="0" w:space="0" w:color="auto"/>
        <w:right w:val="none" w:sz="0" w:space="0" w:color="auto"/>
      </w:divBdr>
    </w:div>
    <w:div w:id="805776010">
      <w:bodyDiv w:val="1"/>
      <w:marLeft w:val="0"/>
      <w:marRight w:val="0"/>
      <w:marTop w:val="0"/>
      <w:marBottom w:val="0"/>
      <w:divBdr>
        <w:top w:val="none" w:sz="0" w:space="0" w:color="auto"/>
        <w:left w:val="none" w:sz="0" w:space="0" w:color="auto"/>
        <w:bottom w:val="none" w:sz="0" w:space="0" w:color="auto"/>
        <w:right w:val="none" w:sz="0" w:space="0" w:color="auto"/>
      </w:divBdr>
    </w:div>
    <w:div w:id="807631050">
      <w:bodyDiv w:val="1"/>
      <w:marLeft w:val="0"/>
      <w:marRight w:val="0"/>
      <w:marTop w:val="0"/>
      <w:marBottom w:val="0"/>
      <w:divBdr>
        <w:top w:val="none" w:sz="0" w:space="0" w:color="auto"/>
        <w:left w:val="none" w:sz="0" w:space="0" w:color="auto"/>
        <w:bottom w:val="none" w:sz="0" w:space="0" w:color="auto"/>
        <w:right w:val="none" w:sz="0" w:space="0" w:color="auto"/>
      </w:divBdr>
    </w:div>
    <w:div w:id="872763871">
      <w:bodyDiv w:val="1"/>
      <w:marLeft w:val="0"/>
      <w:marRight w:val="0"/>
      <w:marTop w:val="0"/>
      <w:marBottom w:val="0"/>
      <w:divBdr>
        <w:top w:val="none" w:sz="0" w:space="0" w:color="auto"/>
        <w:left w:val="none" w:sz="0" w:space="0" w:color="auto"/>
        <w:bottom w:val="none" w:sz="0" w:space="0" w:color="auto"/>
        <w:right w:val="none" w:sz="0" w:space="0" w:color="auto"/>
      </w:divBdr>
    </w:div>
    <w:div w:id="877012268">
      <w:bodyDiv w:val="1"/>
      <w:marLeft w:val="0"/>
      <w:marRight w:val="0"/>
      <w:marTop w:val="0"/>
      <w:marBottom w:val="0"/>
      <w:divBdr>
        <w:top w:val="none" w:sz="0" w:space="0" w:color="auto"/>
        <w:left w:val="none" w:sz="0" w:space="0" w:color="auto"/>
        <w:bottom w:val="none" w:sz="0" w:space="0" w:color="auto"/>
        <w:right w:val="none" w:sz="0" w:space="0" w:color="auto"/>
      </w:divBdr>
    </w:div>
    <w:div w:id="907766535">
      <w:bodyDiv w:val="1"/>
      <w:marLeft w:val="0"/>
      <w:marRight w:val="0"/>
      <w:marTop w:val="0"/>
      <w:marBottom w:val="0"/>
      <w:divBdr>
        <w:top w:val="none" w:sz="0" w:space="0" w:color="auto"/>
        <w:left w:val="none" w:sz="0" w:space="0" w:color="auto"/>
        <w:bottom w:val="none" w:sz="0" w:space="0" w:color="auto"/>
        <w:right w:val="none" w:sz="0" w:space="0" w:color="auto"/>
      </w:divBdr>
    </w:div>
    <w:div w:id="917665719">
      <w:bodyDiv w:val="1"/>
      <w:marLeft w:val="0"/>
      <w:marRight w:val="0"/>
      <w:marTop w:val="0"/>
      <w:marBottom w:val="0"/>
      <w:divBdr>
        <w:top w:val="none" w:sz="0" w:space="0" w:color="auto"/>
        <w:left w:val="none" w:sz="0" w:space="0" w:color="auto"/>
        <w:bottom w:val="none" w:sz="0" w:space="0" w:color="auto"/>
        <w:right w:val="none" w:sz="0" w:space="0" w:color="auto"/>
      </w:divBdr>
    </w:div>
    <w:div w:id="922377919">
      <w:bodyDiv w:val="1"/>
      <w:marLeft w:val="0"/>
      <w:marRight w:val="0"/>
      <w:marTop w:val="0"/>
      <w:marBottom w:val="0"/>
      <w:divBdr>
        <w:top w:val="none" w:sz="0" w:space="0" w:color="auto"/>
        <w:left w:val="none" w:sz="0" w:space="0" w:color="auto"/>
        <w:bottom w:val="none" w:sz="0" w:space="0" w:color="auto"/>
        <w:right w:val="none" w:sz="0" w:space="0" w:color="auto"/>
      </w:divBdr>
    </w:div>
    <w:div w:id="930312678">
      <w:bodyDiv w:val="1"/>
      <w:marLeft w:val="0"/>
      <w:marRight w:val="0"/>
      <w:marTop w:val="0"/>
      <w:marBottom w:val="0"/>
      <w:divBdr>
        <w:top w:val="none" w:sz="0" w:space="0" w:color="auto"/>
        <w:left w:val="none" w:sz="0" w:space="0" w:color="auto"/>
        <w:bottom w:val="none" w:sz="0" w:space="0" w:color="auto"/>
        <w:right w:val="none" w:sz="0" w:space="0" w:color="auto"/>
      </w:divBdr>
    </w:div>
    <w:div w:id="930701662">
      <w:bodyDiv w:val="1"/>
      <w:marLeft w:val="0"/>
      <w:marRight w:val="0"/>
      <w:marTop w:val="0"/>
      <w:marBottom w:val="0"/>
      <w:divBdr>
        <w:top w:val="none" w:sz="0" w:space="0" w:color="auto"/>
        <w:left w:val="none" w:sz="0" w:space="0" w:color="auto"/>
        <w:bottom w:val="none" w:sz="0" w:space="0" w:color="auto"/>
        <w:right w:val="none" w:sz="0" w:space="0" w:color="auto"/>
      </w:divBdr>
    </w:div>
    <w:div w:id="993340771">
      <w:bodyDiv w:val="1"/>
      <w:marLeft w:val="0"/>
      <w:marRight w:val="0"/>
      <w:marTop w:val="0"/>
      <w:marBottom w:val="0"/>
      <w:divBdr>
        <w:top w:val="none" w:sz="0" w:space="0" w:color="auto"/>
        <w:left w:val="none" w:sz="0" w:space="0" w:color="auto"/>
        <w:bottom w:val="none" w:sz="0" w:space="0" w:color="auto"/>
        <w:right w:val="none" w:sz="0" w:space="0" w:color="auto"/>
      </w:divBdr>
    </w:div>
    <w:div w:id="1001078166">
      <w:bodyDiv w:val="1"/>
      <w:marLeft w:val="0"/>
      <w:marRight w:val="0"/>
      <w:marTop w:val="0"/>
      <w:marBottom w:val="0"/>
      <w:divBdr>
        <w:top w:val="none" w:sz="0" w:space="0" w:color="auto"/>
        <w:left w:val="none" w:sz="0" w:space="0" w:color="auto"/>
        <w:bottom w:val="none" w:sz="0" w:space="0" w:color="auto"/>
        <w:right w:val="none" w:sz="0" w:space="0" w:color="auto"/>
      </w:divBdr>
    </w:div>
    <w:div w:id="1027482158">
      <w:bodyDiv w:val="1"/>
      <w:marLeft w:val="0"/>
      <w:marRight w:val="0"/>
      <w:marTop w:val="0"/>
      <w:marBottom w:val="0"/>
      <w:divBdr>
        <w:top w:val="none" w:sz="0" w:space="0" w:color="auto"/>
        <w:left w:val="none" w:sz="0" w:space="0" w:color="auto"/>
        <w:bottom w:val="none" w:sz="0" w:space="0" w:color="auto"/>
        <w:right w:val="none" w:sz="0" w:space="0" w:color="auto"/>
      </w:divBdr>
    </w:div>
    <w:div w:id="1035500483">
      <w:bodyDiv w:val="1"/>
      <w:marLeft w:val="0"/>
      <w:marRight w:val="0"/>
      <w:marTop w:val="0"/>
      <w:marBottom w:val="0"/>
      <w:divBdr>
        <w:top w:val="none" w:sz="0" w:space="0" w:color="auto"/>
        <w:left w:val="none" w:sz="0" w:space="0" w:color="auto"/>
        <w:bottom w:val="none" w:sz="0" w:space="0" w:color="auto"/>
        <w:right w:val="none" w:sz="0" w:space="0" w:color="auto"/>
      </w:divBdr>
    </w:div>
    <w:div w:id="1039432937">
      <w:bodyDiv w:val="1"/>
      <w:marLeft w:val="0"/>
      <w:marRight w:val="0"/>
      <w:marTop w:val="0"/>
      <w:marBottom w:val="0"/>
      <w:divBdr>
        <w:top w:val="none" w:sz="0" w:space="0" w:color="auto"/>
        <w:left w:val="none" w:sz="0" w:space="0" w:color="auto"/>
        <w:bottom w:val="none" w:sz="0" w:space="0" w:color="auto"/>
        <w:right w:val="none" w:sz="0" w:space="0" w:color="auto"/>
      </w:divBdr>
    </w:div>
    <w:div w:id="1155220424">
      <w:bodyDiv w:val="1"/>
      <w:marLeft w:val="0"/>
      <w:marRight w:val="0"/>
      <w:marTop w:val="0"/>
      <w:marBottom w:val="0"/>
      <w:divBdr>
        <w:top w:val="none" w:sz="0" w:space="0" w:color="auto"/>
        <w:left w:val="none" w:sz="0" w:space="0" w:color="auto"/>
        <w:bottom w:val="none" w:sz="0" w:space="0" w:color="auto"/>
        <w:right w:val="none" w:sz="0" w:space="0" w:color="auto"/>
      </w:divBdr>
    </w:div>
    <w:div w:id="1165784523">
      <w:bodyDiv w:val="1"/>
      <w:marLeft w:val="0"/>
      <w:marRight w:val="0"/>
      <w:marTop w:val="0"/>
      <w:marBottom w:val="0"/>
      <w:divBdr>
        <w:top w:val="none" w:sz="0" w:space="0" w:color="auto"/>
        <w:left w:val="none" w:sz="0" w:space="0" w:color="auto"/>
        <w:bottom w:val="none" w:sz="0" w:space="0" w:color="auto"/>
        <w:right w:val="none" w:sz="0" w:space="0" w:color="auto"/>
      </w:divBdr>
    </w:div>
    <w:div w:id="1171214524">
      <w:bodyDiv w:val="1"/>
      <w:marLeft w:val="0"/>
      <w:marRight w:val="0"/>
      <w:marTop w:val="0"/>
      <w:marBottom w:val="0"/>
      <w:divBdr>
        <w:top w:val="none" w:sz="0" w:space="0" w:color="auto"/>
        <w:left w:val="none" w:sz="0" w:space="0" w:color="auto"/>
        <w:bottom w:val="none" w:sz="0" w:space="0" w:color="auto"/>
        <w:right w:val="none" w:sz="0" w:space="0" w:color="auto"/>
      </w:divBdr>
    </w:div>
    <w:div w:id="1190875236">
      <w:bodyDiv w:val="1"/>
      <w:marLeft w:val="0"/>
      <w:marRight w:val="0"/>
      <w:marTop w:val="0"/>
      <w:marBottom w:val="0"/>
      <w:divBdr>
        <w:top w:val="none" w:sz="0" w:space="0" w:color="auto"/>
        <w:left w:val="none" w:sz="0" w:space="0" w:color="auto"/>
        <w:bottom w:val="none" w:sz="0" w:space="0" w:color="auto"/>
        <w:right w:val="none" w:sz="0" w:space="0" w:color="auto"/>
      </w:divBdr>
    </w:div>
    <w:div w:id="1210722170">
      <w:bodyDiv w:val="1"/>
      <w:marLeft w:val="0"/>
      <w:marRight w:val="0"/>
      <w:marTop w:val="0"/>
      <w:marBottom w:val="0"/>
      <w:divBdr>
        <w:top w:val="none" w:sz="0" w:space="0" w:color="auto"/>
        <w:left w:val="none" w:sz="0" w:space="0" w:color="auto"/>
        <w:bottom w:val="none" w:sz="0" w:space="0" w:color="auto"/>
        <w:right w:val="none" w:sz="0" w:space="0" w:color="auto"/>
      </w:divBdr>
    </w:div>
    <w:div w:id="1243295575">
      <w:bodyDiv w:val="1"/>
      <w:marLeft w:val="0"/>
      <w:marRight w:val="0"/>
      <w:marTop w:val="0"/>
      <w:marBottom w:val="0"/>
      <w:divBdr>
        <w:top w:val="none" w:sz="0" w:space="0" w:color="auto"/>
        <w:left w:val="none" w:sz="0" w:space="0" w:color="auto"/>
        <w:bottom w:val="none" w:sz="0" w:space="0" w:color="auto"/>
        <w:right w:val="none" w:sz="0" w:space="0" w:color="auto"/>
      </w:divBdr>
    </w:div>
    <w:div w:id="1253515315">
      <w:bodyDiv w:val="1"/>
      <w:marLeft w:val="0"/>
      <w:marRight w:val="0"/>
      <w:marTop w:val="0"/>
      <w:marBottom w:val="0"/>
      <w:divBdr>
        <w:top w:val="none" w:sz="0" w:space="0" w:color="auto"/>
        <w:left w:val="none" w:sz="0" w:space="0" w:color="auto"/>
        <w:bottom w:val="none" w:sz="0" w:space="0" w:color="auto"/>
        <w:right w:val="none" w:sz="0" w:space="0" w:color="auto"/>
      </w:divBdr>
    </w:div>
    <w:div w:id="1277368898">
      <w:bodyDiv w:val="1"/>
      <w:marLeft w:val="0"/>
      <w:marRight w:val="0"/>
      <w:marTop w:val="0"/>
      <w:marBottom w:val="0"/>
      <w:divBdr>
        <w:top w:val="none" w:sz="0" w:space="0" w:color="auto"/>
        <w:left w:val="none" w:sz="0" w:space="0" w:color="auto"/>
        <w:bottom w:val="none" w:sz="0" w:space="0" w:color="auto"/>
        <w:right w:val="none" w:sz="0" w:space="0" w:color="auto"/>
      </w:divBdr>
    </w:div>
    <w:div w:id="1283027290">
      <w:bodyDiv w:val="1"/>
      <w:marLeft w:val="0"/>
      <w:marRight w:val="0"/>
      <w:marTop w:val="0"/>
      <w:marBottom w:val="0"/>
      <w:divBdr>
        <w:top w:val="none" w:sz="0" w:space="0" w:color="auto"/>
        <w:left w:val="none" w:sz="0" w:space="0" w:color="auto"/>
        <w:bottom w:val="none" w:sz="0" w:space="0" w:color="auto"/>
        <w:right w:val="none" w:sz="0" w:space="0" w:color="auto"/>
      </w:divBdr>
    </w:div>
    <w:div w:id="1374576627">
      <w:bodyDiv w:val="1"/>
      <w:marLeft w:val="0"/>
      <w:marRight w:val="0"/>
      <w:marTop w:val="0"/>
      <w:marBottom w:val="0"/>
      <w:divBdr>
        <w:top w:val="none" w:sz="0" w:space="0" w:color="auto"/>
        <w:left w:val="none" w:sz="0" w:space="0" w:color="auto"/>
        <w:bottom w:val="none" w:sz="0" w:space="0" w:color="auto"/>
        <w:right w:val="none" w:sz="0" w:space="0" w:color="auto"/>
      </w:divBdr>
    </w:div>
    <w:div w:id="1431119986">
      <w:bodyDiv w:val="1"/>
      <w:marLeft w:val="0"/>
      <w:marRight w:val="0"/>
      <w:marTop w:val="0"/>
      <w:marBottom w:val="0"/>
      <w:divBdr>
        <w:top w:val="none" w:sz="0" w:space="0" w:color="auto"/>
        <w:left w:val="none" w:sz="0" w:space="0" w:color="auto"/>
        <w:bottom w:val="none" w:sz="0" w:space="0" w:color="auto"/>
        <w:right w:val="none" w:sz="0" w:space="0" w:color="auto"/>
      </w:divBdr>
    </w:div>
    <w:div w:id="1499881121">
      <w:bodyDiv w:val="1"/>
      <w:marLeft w:val="0"/>
      <w:marRight w:val="0"/>
      <w:marTop w:val="0"/>
      <w:marBottom w:val="0"/>
      <w:divBdr>
        <w:top w:val="none" w:sz="0" w:space="0" w:color="auto"/>
        <w:left w:val="none" w:sz="0" w:space="0" w:color="auto"/>
        <w:bottom w:val="none" w:sz="0" w:space="0" w:color="auto"/>
        <w:right w:val="none" w:sz="0" w:space="0" w:color="auto"/>
      </w:divBdr>
    </w:div>
    <w:div w:id="1576236021">
      <w:bodyDiv w:val="1"/>
      <w:marLeft w:val="0"/>
      <w:marRight w:val="0"/>
      <w:marTop w:val="0"/>
      <w:marBottom w:val="0"/>
      <w:divBdr>
        <w:top w:val="none" w:sz="0" w:space="0" w:color="auto"/>
        <w:left w:val="none" w:sz="0" w:space="0" w:color="auto"/>
        <w:bottom w:val="none" w:sz="0" w:space="0" w:color="auto"/>
        <w:right w:val="none" w:sz="0" w:space="0" w:color="auto"/>
      </w:divBdr>
    </w:div>
    <w:div w:id="1582519732">
      <w:bodyDiv w:val="1"/>
      <w:marLeft w:val="0"/>
      <w:marRight w:val="0"/>
      <w:marTop w:val="0"/>
      <w:marBottom w:val="0"/>
      <w:divBdr>
        <w:top w:val="none" w:sz="0" w:space="0" w:color="auto"/>
        <w:left w:val="none" w:sz="0" w:space="0" w:color="auto"/>
        <w:bottom w:val="none" w:sz="0" w:space="0" w:color="auto"/>
        <w:right w:val="none" w:sz="0" w:space="0" w:color="auto"/>
      </w:divBdr>
    </w:div>
    <w:div w:id="1590310521">
      <w:bodyDiv w:val="1"/>
      <w:marLeft w:val="0"/>
      <w:marRight w:val="0"/>
      <w:marTop w:val="0"/>
      <w:marBottom w:val="0"/>
      <w:divBdr>
        <w:top w:val="none" w:sz="0" w:space="0" w:color="auto"/>
        <w:left w:val="none" w:sz="0" w:space="0" w:color="auto"/>
        <w:bottom w:val="none" w:sz="0" w:space="0" w:color="auto"/>
        <w:right w:val="none" w:sz="0" w:space="0" w:color="auto"/>
      </w:divBdr>
    </w:div>
    <w:div w:id="1626542343">
      <w:bodyDiv w:val="1"/>
      <w:marLeft w:val="0"/>
      <w:marRight w:val="0"/>
      <w:marTop w:val="0"/>
      <w:marBottom w:val="0"/>
      <w:divBdr>
        <w:top w:val="none" w:sz="0" w:space="0" w:color="auto"/>
        <w:left w:val="none" w:sz="0" w:space="0" w:color="auto"/>
        <w:bottom w:val="none" w:sz="0" w:space="0" w:color="auto"/>
        <w:right w:val="none" w:sz="0" w:space="0" w:color="auto"/>
      </w:divBdr>
    </w:div>
    <w:div w:id="1632134172">
      <w:bodyDiv w:val="1"/>
      <w:marLeft w:val="0"/>
      <w:marRight w:val="0"/>
      <w:marTop w:val="0"/>
      <w:marBottom w:val="0"/>
      <w:divBdr>
        <w:top w:val="none" w:sz="0" w:space="0" w:color="auto"/>
        <w:left w:val="none" w:sz="0" w:space="0" w:color="auto"/>
        <w:bottom w:val="none" w:sz="0" w:space="0" w:color="auto"/>
        <w:right w:val="none" w:sz="0" w:space="0" w:color="auto"/>
      </w:divBdr>
    </w:div>
    <w:div w:id="1722170162">
      <w:bodyDiv w:val="1"/>
      <w:marLeft w:val="0"/>
      <w:marRight w:val="0"/>
      <w:marTop w:val="0"/>
      <w:marBottom w:val="0"/>
      <w:divBdr>
        <w:top w:val="none" w:sz="0" w:space="0" w:color="auto"/>
        <w:left w:val="none" w:sz="0" w:space="0" w:color="auto"/>
        <w:bottom w:val="none" w:sz="0" w:space="0" w:color="auto"/>
        <w:right w:val="none" w:sz="0" w:space="0" w:color="auto"/>
      </w:divBdr>
    </w:div>
    <w:div w:id="1742017749">
      <w:bodyDiv w:val="1"/>
      <w:marLeft w:val="0"/>
      <w:marRight w:val="0"/>
      <w:marTop w:val="0"/>
      <w:marBottom w:val="0"/>
      <w:divBdr>
        <w:top w:val="none" w:sz="0" w:space="0" w:color="auto"/>
        <w:left w:val="none" w:sz="0" w:space="0" w:color="auto"/>
        <w:bottom w:val="none" w:sz="0" w:space="0" w:color="auto"/>
        <w:right w:val="none" w:sz="0" w:space="0" w:color="auto"/>
      </w:divBdr>
    </w:div>
    <w:div w:id="1770349223">
      <w:bodyDiv w:val="1"/>
      <w:marLeft w:val="0"/>
      <w:marRight w:val="0"/>
      <w:marTop w:val="0"/>
      <w:marBottom w:val="0"/>
      <w:divBdr>
        <w:top w:val="none" w:sz="0" w:space="0" w:color="auto"/>
        <w:left w:val="none" w:sz="0" w:space="0" w:color="auto"/>
        <w:bottom w:val="none" w:sz="0" w:space="0" w:color="auto"/>
        <w:right w:val="none" w:sz="0" w:space="0" w:color="auto"/>
      </w:divBdr>
    </w:div>
    <w:div w:id="1785803659">
      <w:bodyDiv w:val="1"/>
      <w:marLeft w:val="0"/>
      <w:marRight w:val="0"/>
      <w:marTop w:val="0"/>
      <w:marBottom w:val="0"/>
      <w:divBdr>
        <w:top w:val="none" w:sz="0" w:space="0" w:color="auto"/>
        <w:left w:val="none" w:sz="0" w:space="0" w:color="auto"/>
        <w:bottom w:val="none" w:sz="0" w:space="0" w:color="auto"/>
        <w:right w:val="none" w:sz="0" w:space="0" w:color="auto"/>
      </w:divBdr>
    </w:div>
    <w:div w:id="1798403497">
      <w:bodyDiv w:val="1"/>
      <w:marLeft w:val="0"/>
      <w:marRight w:val="0"/>
      <w:marTop w:val="0"/>
      <w:marBottom w:val="0"/>
      <w:divBdr>
        <w:top w:val="none" w:sz="0" w:space="0" w:color="auto"/>
        <w:left w:val="none" w:sz="0" w:space="0" w:color="auto"/>
        <w:bottom w:val="none" w:sz="0" w:space="0" w:color="auto"/>
        <w:right w:val="none" w:sz="0" w:space="0" w:color="auto"/>
      </w:divBdr>
    </w:div>
    <w:div w:id="1805198167">
      <w:bodyDiv w:val="1"/>
      <w:marLeft w:val="0"/>
      <w:marRight w:val="0"/>
      <w:marTop w:val="0"/>
      <w:marBottom w:val="0"/>
      <w:divBdr>
        <w:top w:val="none" w:sz="0" w:space="0" w:color="auto"/>
        <w:left w:val="none" w:sz="0" w:space="0" w:color="auto"/>
        <w:bottom w:val="none" w:sz="0" w:space="0" w:color="auto"/>
        <w:right w:val="none" w:sz="0" w:space="0" w:color="auto"/>
      </w:divBdr>
    </w:div>
    <w:div w:id="1816875792">
      <w:bodyDiv w:val="1"/>
      <w:marLeft w:val="0"/>
      <w:marRight w:val="0"/>
      <w:marTop w:val="0"/>
      <w:marBottom w:val="0"/>
      <w:divBdr>
        <w:top w:val="none" w:sz="0" w:space="0" w:color="auto"/>
        <w:left w:val="none" w:sz="0" w:space="0" w:color="auto"/>
        <w:bottom w:val="none" w:sz="0" w:space="0" w:color="auto"/>
        <w:right w:val="none" w:sz="0" w:space="0" w:color="auto"/>
      </w:divBdr>
    </w:div>
    <w:div w:id="1824153419">
      <w:bodyDiv w:val="1"/>
      <w:marLeft w:val="0"/>
      <w:marRight w:val="0"/>
      <w:marTop w:val="0"/>
      <w:marBottom w:val="0"/>
      <w:divBdr>
        <w:top w:val="none" w:sz="0" w:space="0" w:color="auto"/>
        <w:left w:val="none" w:sz="0" w:space="0" w:color="auto"/>
        <w:bottom w:val="none" w:sz="0" w:space="0" w:color="auto"/>
        <w:right w:val="none" w:sz="0" w:space="0" w:color="auto"/>
      </w:divBdr>
    </w:div>
    <w:div w:id="1876851251">
      <w:bodyDiv w:val="1"/>
      <w:marLeft w:val="0"/>
      <w:marRight w:val="0"/>
      <w:marTop w:val="0"/>
      <w:marBottom w:val="0"/>
      <w:divBdr>
        <w:top w:val="none" w:sz="0" w:space="0" w:color="auto"/>
        <w:left w:val="none" w:sz="0" w:space="0" w:color="auto"/>
        <w:bottom w:val="none" w:sz="0" w:space="0" w:color="auto"/>
        <w:right w:val="none" w:sz="0" w:space="0" w:color="auto"/>
      </w:divBdr>
    </w:div>
    <w:div w:id="1880047175">
      <w:bodyDiv w:val="1"/>
      <w:marLeft w:val="0"/>
      <w:marRight w:val="0"/>
      <w:marTop w:val="0"/>
      <w:marBottom w:val="0"/>
      <w:divBdr>
        <w:top w:val="none" w:sz="0" w:space="0" w:color="auto"/>
        <w:left w:val="none" w:sz="0" w:space="0" w:color="auto"/>
        <w:bottom w:val="none" w:sz="0" w:space="0" w:color="auto"/>
        <w:right w:val="none" w:sz="0" w:space="0" w:color="auto"/>
      </w:divBdr>
    </w:div>
    <w:div w:id="1885437392">
      <w:bodyDiv w:val="1"/>
      <w:marLeft w:val="0"/>
      <w:marRight w:val="0"/>
      <w:marTop w:val="0"/>
      <w:marBottom w:val="0"/>
      <w:divBdr>
        <w:top w:val="none" w:sz="0" w:space="0" w:color="auto"/>
        <w:left w:val="none" w:sz="0" w:space="0" w:color="auto"/>
        <w:bottom w:val="none" w:sz="0" w:space="0" w:color="auto"/>
        <w:right w:val="none" w:sz="0" w:space="0" w:color="auto"/>
      </w:divBdr>
    </w:div>
    <w:div w:id="1913655457">
      <w:bodyDiv w:val="1"/>
      <w:marLeft w:val="0"/>
      <w:marRight w:val="0"/>
      <w:marTop w:val="0"/>
      <w:marBottom w:val="0"/>
      <w:divBdr>
        <w:top w:val="none" w:sz="0" w:space="0" w:color="auto"/>
        <w:left w:val="none" w:sz="0" w:space="0" w:color="auto"/>
        <w:bottom w:val="none" w:sz="0" w:space="0" w:color="auto"/>
        <w:right w:val="none" w:sz="0" w:space="0" w:color="auto"/>
      </w:divBdr>
    </w:div>
    <w:div w:id="1915356244">
      <w:bodyDiv w:val="1"/>
      <w:marLeft w:val="0"/>
      <w:marRight w:val="0"/>
      <w:marTop w:val="0"/>
      <w:marBottom w:val="0"/>
      <w:divBdr>
        <w:top w:val="none" w:sz="0" w:space="0" w:color="auto"/>
        <w:left w:val="none" w:sz="0" w:space="0" w:color="auto"/>
        <w:bottom w:val="none" w:sz="0" w:space="0" w:color="auto"/>
        <w:right w:val="none" w:sz="0" w:space="0" w:color="auto"/>
      </w:divBdr>
    </w:div>
    <w:div w:id="1921015322">
      <w:bodyDiv w:val="1"/>
      <w:marLeft w:val="0"/>
      <w:marRight w:val="0"/>
      <w:marTop w:val="0"/>
      <w:marBottom w:val="0"/>
      <w:divBdr>
        <w:top w:val="none" w:sz="0" w:space="0" w:color="auto"/>
        <w:left w:val="none" w:sz="0" w:space="0" w:color="auto"/>
        <w:bottom w:val="none" w:sz="0" w:space="0" w:color="auto"/>
        <w:right w:val="none" w:sz="0" w:space="0" w:color="auto"/>
      </w:divBdr>
    </w:div>
    <w:div w:id="1934588337">
      <w:bodyDiv w:val="1"/>
      <w:marLeft w:val="0"/>
      <w:marRight w:val="0"/>
      <w:marTop w:val="0"/>
      <w:marBottom w:val="0"/>
      <w:divBdr>
        <w:top w:val="none" w:sz="0" w:space="0" w:color="auto"/>
        <w:left w:val="none" w:sz="0" w:space="0" w:color="auto"/>
        <w:bottom w:val="none" w:sz="0" w:space="0" w:color="auto"/>
        <w:right w:val="none" w:sz="0" w:space="0" w:color="auto"/>
      </w:divBdr>
    </w:div>
    <w:div w:id="1937981949">
      <w:bodyDiv w:val="1"/>
      <w:marLeft w:val="0"/>
      <w:marRight w:val="0"/>
      <w:marTop w:val="0"/>
      <w:marBottom w:val="0"/>
      <w:divBdr>
        <w:top w:val="none" w:sz="0" w:space="0" w:color="auto"/>
        <w:left w:val="none" w:sz="0" w:space="0" w:color="auto"/>
        <w:bottom w:val="none" w:sz="0" w:space="0" w:color="auto"/>
        <w:right w:val="none" w:sz="0" w:space="0" w:color="auto"/>
      </w:divBdr>
    </w:div>
    <w:div w:id="1942369799">
      <w:bodyDiv w:val="1"/>
      <w:marLeft w:val="0"/>
      <w:marRight w:val="0"/>
      <w:marTop w:val="0"/>
      <w:marBottom w:val="0"/>
      <w:divBdr>
        <w:top w:val="none" w:sz="0" w:space="0" w:color="auto"/>
        <w:left w:val="none" w:sz="0" w:space="0" w:color="auto"/>
        <w:bottom w:val="none" w:sz="0" w:space="0" w:color="auto"/>
        <w:right w:val="none" w:sz="0" w:space="0" w:color="auto"/>
      </w:divBdr>
    </w:div>
    <w:div w:id="1972517395">
      <w:bodyDiv w:val="1"/>
      <w:marLeft w:val="0"/>
      <w:marRight w:val="0"/>
      <w:marTop w:val="0"/>
      <w:marBottom w:val="0"/>
      <w:divBdr>
        <w:top w:val="none" w:sz="0" w:space="0" w:color="auto"/>
        <w:left w:val="none" w:sz="0" w:space="0" w:color="auto"/>
        <w:bottom w:val="none" w:sz="0" w:space="0" w:color="auto"/>
        <w:right w:val="none" w:sz="0" w:space="0" w:color="auto"/>
      </w:divBdr>
    </w:div>
    <w:div w:id="1977443539">
      <w:bodyDiv w:val="1"/>
      <w:marLeft w:val="0"/>
      <w:marRight w:val="0"/>
      <w:marTop w:val="0"/>
      <w:marBottom w:val="0"/>
      <w:divBdr>
        <w:top w:val="none" w:sz="0" w:space="0" w:color="auto"/>
        <w:left w:val="none" w:sz="0" w:space="0" w:color="auto"/>
        <w:bottom w:val="none" w:sz="0" w:space="0" w:color="auto"/>
        <w:right w:val="none" w:sz="0" w:space="0" w:color="auto"/>
      </w:divBdr>
    </w:div>
    <w:div w:id="1993751396">
      <w:bodyDiv w:val="1"/>
      <w:marLeft w:val="0"/>
      <w:marRight w:val="0"/>
      <w:marTop w:val="0"/>
      <w:marBottom w:val="0"/>
      <w:divBdr>
        <w:top w:val="none" w:sz="0" w:space="0" w:color="auto"/>
        <w:left w:val="none" w:sz="0" w:space="0" w:color="auto"/>
        <w:bottom w:val="none" w:sz="0" w:space="0" w:color="auto"/>
        <w:right w:val="none" w:sz="0" w:space="0" w:color="auto"/>
      </w:divBdr>
    </w:div>
    <w:div w:id="1997538382">
      <w:bodyDiv w:val="1"/>
      <w:marLeft w:val="0"/>
      <w:marRight w:val="0"/>
      <w:marTop w:val="0"/>
      <w:marBottom w:val="0"/>
      <w:divBdr>
        <w:top w:val="none" w:sz="0" w:space="0" w:color="auto"/>
        <w:left w:val="none" w:sz="0" w:space="0" w:color="auto"/>
        <w:bottom w:val="none" w:sz="0" w:space="0" w:color="auto"/>
        <w:right w:val="none" w:sz="0" w:space="0" w:color="auto"/>
      </w:divBdr>
    </w:div>
    <w:div w:id="2022731532">
      <w:bodyDiv w:val="1"/>
      <w:marLeft w:val="0"/>
      <w:marRight w:val="0"/>
      <w:marTop w:val="0"/>
      <w:marBottom w:val="0"/>
      <w:divBdr>
        <w:top w:val="none" w:sz="0" w:space="0" w:color="auto"/>
        <w:left w:val="none" w:sz="0" w:space="0" w:color="auto"/>
        <w:bottom w:val="none" w:sz="0" w:space="0" w:color="auto"/>
        <w:right w:val="none" w:sz="0" w:space="0" w:color="auto"/>
      </w:divBdr>
    </w:div>
    <w:div w:id="2058384142">
      <w:bodyDiv w:val="1"/>
      <w:marLeft w:val="0"/>
      <w:marRight w:val="0"/>
      <w:marTop w:val="0"/>
      <w:marBottom w:val="0"/>
      <w:divBdr>
        <w:top w:val="none" w:sz="0" w:space="0" w:color="auto"/>
        <w:left w:val="none" w:sz="0" w:space="0" w:color="auto"/>
        <w:bottom w:val="none" w:sz="0" w:space="0" w:color="auto"/>
        <w:right w:val="none" w:sz="0" w:space="0" w:color="auto"/>
      </w:divBdr>
    </w:div>
    <w:div w:id="2099208024">
      <w:bodyDiv w:val="1"/>
      <w:marLeft w:val="0"/>
      <w:marRight w:val="0"/>
      <w:marTop w:val="0"/>
      <w:marBottom w:val="0"/>
      <w:divBdr>
        <w:top w:val="none" w:sz="0" w:space="0" w:color="auto"/>
        <w:left w:val="none" w:sz="0" w:space="0" w:color="auto"/>
        <w:bottom w:val="none" w:sz="0" w:space="0" w:color="auto"/>
        <w:right w:val="none" w:sz="0" w:space="0" w:color="auto"/>
      </w:divBdr>
    </w:div>
    <w:div w:id="2105496053">
      <w:bodyDiv w:val="1"/>
      <w:marLeft w:val="0"/>
      <w:marRight w:val="0"/>
      <w:marTop w:val="0"/>
      <w:marBottom w:val="0"/>
      <w:divBdr>
        <w:top w:val="none" w:sz="0" w:space="0" w:color="auto"/>
        <w:left w:val="none" w:sz="0" w:space="0" w:color="auto"/>
        <w:bottom w:val="none" w:sz="0" w:space="0" w:color="auto"/>
        <w:right w:val="none" w:sz="0" w:space="0" w:color="auto"/>
      </w:divBdr>
    </w:div>
    <w:div w:id="2120948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Users/sadiaafnanurmy/Downloads/N_Guessan-K-A-53103%20(1).pdf" TargetMode="External"/><Relationship Id="rId18" Type="http://schemas.openxmlformats.org/officeDocument/2006/relationships/hyperlink" Target="https://www.ucl.ac.uk/~uctp39a/Blundell-Bond-1998.pdf" TargetMode="External"/><Relationship Id="rId26" Type="http://schemas.openxmlformats.org/officeDocument/2006/relationships/hyperlink" Target="https://eprints.lse.ac.uk/64421/1/__lse.ac.uk_storage_LIBRARY_Secondary_libfile_shared_repository_Content_Jenter,%20D_CEO%20turnover_Jenter_CEO%20turnover_2015.pdf" TargetMode="External"/><Relationship Id="rId39" Type="http://schemas.openxmlformats.org/officeDocument/2006/relationships/hyperlink" Target="https://watermark02.silverchair.com/rfs003.pdf?token=AQECAHi208BE49Ooan9kkhW_Ercy7Dm3ZL_9Cf3qfKAc485ysgAAA2MwggNfBgkqhkiG9w0BBwagggNQMIIDTAIBADCCA0UGCSqGSIb3DQEHATAeBglghkgBZQMEAS4wEQQMrZ3Pt0Kr0nuUePzvAgEQgIIDFiLN6n75z8NweduXgMg2o8_bbjNZxXreoLrO9kEZYCj" TargetMode="External"/><Relationship Id="rId21" Type="http://schemas.openxmlformats.org/officeDocument/2006/relationships/hyperlink" Target="https://download.ssrn.com/16/12/01/ssrn_id2878954_code72948.pdf?response-content-disposition=inline&amp;X-Amz-Security-Token=" TargetMode="External"/><Relationship Id="rId34" Type="http://schemas.openxmlformats.org/officeDocument/2006/relationships/hyperlink" Target="https://www.researchgate.net/publication/322334566_The_Ethics_of_Research_with_Human_Subjects#fullTextFileContent" TargetMode="External"/><Relationship Id="rId7" Type="http://schemas.openxmlformats.org/officeDocument/2006/relationships/hyperlink" Target="https://www.ecgi.global/sites/default/files/working_papers/documents/5142017.pdf" TargetMode="External"/><Relationship Id="rId2" Type="http://schemas.openxmlformats.org/officeDocument/2006/relationships/styles" Target="styles.xml"/><Relationship Id="rId16" Type="http://schemas.openxmlformats.org/officeDocument/2006/relationships/hyperlink" Target="https://people.stern.nyu.edu/wgreene/Econometrics/Arellano-Bond.pdf" TargetMode="External"/><Relationship Id="rId20" Type="http://schemas.openxmlformats.org/officeDocument/2006/relationships/hyperlink" Target="https://pdf.sciencedirectassets.com/271671/1-s2.0-S0304405X06X02258/1-s2.0-S0304405X05000802/main.pdf" TargetMode="External"/><Relationship Id="rId29" Type="http://schemas.openxmlformats.org/officeDocument/2006/relationships/hyperlink" Target="https://www.sec.gov/files/34-95607-fact-sheet.pdf?utm_source=chatgpt.com"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scirp.org/pdf/jssm_2020021814444965.pdf" TargetMode="External"/><Relationship Id="rId11" Type="http://schemas.openxmlformats.org/officeDocument/2006/relationships/hyperlink" Target="https://www.kaggle.com/datasets/qks1lver/financial-data-of-4400-public-companies?resource=download" TargetMode="External"/><Relationship Id="rId24" Type="http://schemas.openxmlformats.org/officeDocument/2006/relationships/hyperlink" Target="https://www.theia.org/sites/default/files/2024-10/Principles%20of%20Remuneration%202025%20-%20Final.pdf" TargetMode="External"/><Relationship Id="rId32" Type="http://schemas.openxmlformats.org/officeDocument/2006/relationships/hyperlink" Target="https://books.google.co.uk/books?hl=en&amp;lr=&amp;id=hptjEAAAQBAJ&amp;oi=fnd&amp;pg=PP1&amp;dq=Bryman,+A.+%26+Bell,+E.+(2015)+Business+Research+Methods.+4th+edn.+Oxford:+Oxford+University+Press.&amp;ots=Ddoj66C_Wz&amp;sig=shd7NaOIouIBDyVwXWXln6EY7Ao#v=onepage&amp;q&amp;f=false" TargetMode="External"/><Relationship Id="rId37" Type="http://schemas.openxmlformats.org/officeDocument/2006/relationships/hyperlink" Target="https://www.pearsonhighered.com/assets/preface/0/1/3/4/0134790545.pdf" TargetMode="External"/><Relationship Id="rId40" Type="http://schemas.openxmlformats.org/officeDocument/2006/relationships/fontTable" Target="fontTable.xml"/><Relationship Id="rId5" Type="http://schemas.openxmlformats.org/officeDocument/2006/relationships/hyperlink" Target="https://download.ssrn.com/04/11/29/ssrn_id626805_code17037.pdf?response-content-disposition=inline&amp;X-Amz-Security-Token" TargetMode="External"/><Relationship Id="rId15" Type="http://schemas.openxmlformats.org/officeDocument/2006/relationships/hyperlink" Target="https://pdf.sciencedirectassets.com/271661/1-s2.0-S0165410125X00021/1-s2.0-S0165410124000387/main.pdf" TargetMode="External"/><Relationship Id="rId23" Type="http://schemas.openxmlformats.org/officeDocument/2006/relationships/hyperlink" Target="https://highpaycentre.org/wp-content/uploads/2024/08/CEO-pay-report-2024-ACTUAL-FINAL.pdf" TargetMode="External"/><Relationship Id="rId28" Type="http://schemas.openxmlformats.org/officeDocument/2006/relationships/hyperlink" Target="https://www.cgdev.org/sites/default/files/14256_file_Instruments.pdf" TargetMode="External"/><Relationship Id="rId36" Type="http://schemas.openxmlformats.org/officeDocument/2006/relationships/hyperlink" Target="https://digilib.politeknik-pratama.ac.id/assets/dokumen/ebook/feb_f006f52b62a646e28c8c7870aa1112fbcd0c49ca_1650455622.pdf" TargetMode="External"/><Relationship Id="rId10" Type="http://schemas.openxmlformats.org/officeDocument/2006/relationships/hyperlink" Target="https://www.jstor.org/stable/2937665?seq=1" TargetMode="External"/><Relationship Id="rId19" Type="http://schemas.openxmlformats.org/officeDocument/2006/relationships/hyperlink" Target="https://www.newyorkfed.org/medialibrary/media/research/epr/03v09n1/0304core.pdf" TargetMode="External"/><Relationship Id="rId31" Type="http://schemas.openxmlformats.org/officeDocument/2006/relationships/hyperlink" Target="https://ipcid.org/evaluation/apoio/Wooldridge%20-%20Cross-section%20and%20Panel%20Data.pdf" TargetMode="External"/><Relationship Id="rId4" Type="http://schemas.openxmlformats.org/officeDocument/2006/relationships/webSettings" Target="webSettings.xml"/><Relationship Id="rId9" Type="http://schemas.openxmlformats.org/officeDocument/2006/relationships/hyperlink" Target="https://pdf.sciencedirectassets.com/271671/1-s2.0-S0304405X00X01572/1-s2.0-0304405X7690026X/main.pdf?X-Amz-Security-Token" TargetMode="External"/><Relationship Id="rId14" Type="http://schemas.openxmlformats.org/officeDocument/2006/relationships/hyperlink" Target="https://mpra.ub.uni-muenchen.de/6969/1/MPRA_paper_6969.pdf" TargetMode="External"/><Relationship Id="rId22" Type="http://schemas.openxmlformats.org/officeDocument/2006/relationships/hyperlink" Target="https://download.ssrn.com/15/09/10/ssrn_id2658754_code22854.pdf?response-content-disposition=inline&amp;X-Amz-Security-Token" TargetMode="External"/><Relationship Id="rId27" Type="http://schemas.openxmlformats.org/officeDocument/2006/relationships/hyperlink" Target="https://download.ssrn.com/9905/99051113.pdf?response-content-disposition=inline&amp;X-Amz-Security-Token" TargetMode="External"/><Relationship Id="rId30" Type="http://schemas.openxmlformats.org/officeDocument/2006/relationships/hyperlink" Target="https://www.sec.gov/files/33-11126-fact-sheet.pdf" TargetMode="External"/><Relationship Id="rId35" Type="http://schemas.openxmlformats.org/officeDocument/2006/relationships/hyperlink" Target="https://www.researchgate.net/publication/284765137_The_essentials_of_business_research_methods_Third_Edition" TargetMode="External"/><Relationship Id="rId8" Type="http://schemas.openxmlformats.org/officeDocument/2006/relationships/hyperlink" Target="https://www.bristol.ac.uk/media-library/sites/cmpo/migrated/documents/wp122.pdf" TargetMode="External"/><Relationship Id="rId3" Type="http://schemas.openxmlformats.org/officeDocument/2006/relationships/settings" Target="settings.xml"/><Relationship Id="rId12" Type="http://schemas.openxmlformats.org/officeDocument/2006/relationships/hyperlink" Target="https://arno.uvt.nl/show.cgi?fid=129620" TargetMode="External"/><Relationship Id="rId17" Type="http://schemas.openxmlformats.org/officeDocument/2006/relationships/hyperlink" Target="https://www.jstor.org/stable/2696421?seq=1" TargetMode="External"/><Relationship Id="rId25" Type="http://schemas.openxmlformats.org/officeDocument/2006/relationships/hyperlink" Target="https://www.sfu.ca/~wainwrig/Econ400/jensen-meckling.pdf" TargetMode="External"/><Relationship Id="rId33" Type="http://schemas.openxmlformats.org/officeDocument/2006/relationships/hyperlink" Target="https://www.researchgate.net/publication/240218229_Research_Methods_for_Business_Students#fullTextFileContent" TargetMode="External"/><Relationship Id="rId38" Type="http://schemas.openxmlformats.org/officeDocument/2006/relationships/hyperlink" Target="https://www.researchgate.net/publication/267989574_Applied_Predictive_Model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36</Pages>
  <Words>9652</Words>
  <Characters>55018</Characters>
  <Application>Microsoft Office Word</Application>
  <DocSecurity>0</DocSecurity>
  <Lines>458</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Sadia Afnan</dc:creator>
  <cp:keywords/>
  <dc:description/>
  <cp:lastModifiedBy>Sadia Afnan</cp:lastModifiedBy>
  <cp:revision>2</cp:revision>
  <dcterms:created xsi:type="dcterms:W3CDTF">2025-09-01T13:40:00Z</dcterms:created>
  <dcterms:modified xsi:type="dcterms:W3CDTF">2025-09-01T13:40:00Z</dcterms:modified>
</cp:coreProperties>
</file>