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F4E79"/>
          <w:sz w:val="52"/>
          <w:szCs w:val="52"/>
        </w:rPr>
        <w:t xml:space="preserve">CVD RISK PREDICTION</w:t>
      </w:r>
    </w:p>
    <w:p>
      <w:pPr>
        <w:jc w:val="center"/>
      </w:pPr>
      <w:r>
        <w:rPr>
          <w:rFonts w:ascii="Arial" w:cs="Arial" w:eastAsia="Arial" w:hAnsi="Arial"/>
          <w:b/>
          <w:bCs/>
          <w:color w:val="2E75B6"/>
          <w:sz w:val="40"/>
          <w:szCs w:val="40"/>
        </w:rPr>
        <w:t xml:space="preserve">USING ENSEMBLE MACHINE LEARNING</w:t>
      </w:r>
    </w:p>
    <w:p>
      <w:pPr>
        <w:spacing w:after="0" w:before="200"/>
      </w:pPr>
      <w:r>
        <w:t xml:space="preserve"/>
      </w:r>
    </w:p>
    <w:p>
      <w:pPr>
        <w:pBdr>
          <w:bottom w:val="single" w:color="2E75B6" w:sz="12" w:space="4"/>
        </w:pBdr>
        <w:jc w:val="center"/>
      </w:pPr>
      <w:r>
        <w:t xml:space="preserve"/>
      </w:r>
    </w:p>
    <w:p>
      <w:pPr>
        <w:spacing w:after="0" w:before="200"/>
      </w:pPr>
      <w:r>
        <w:t xml:space="preserve"/>
      </w:r>
    </w:p>
    <w:p>
      <w:pPr>
        <w:jc w:val="center"/>
      </w:pPr>
      <w:r>
        <w:rPr>
          <w:rFonts w:ascii="Arial" w:cs="Arial" w:eastAsia="Arial" w:hAnsi="Arial"/>
          <w:i/>
          <w:iCs/>
          <w:color w:val="555555"/>
          <w:sz w:val="26"/>
          <w:szCs w:val="26"/>
        </w:rPr>
        <w:t xml:space="preserve">A Multi-Dataset Approach for Cardiovascular Disease Risk Classification</w:t>
      </w:r>
    </w:p>
    <w:p>
      <w:pPr>
        <w:spacing w:after="0" w:before="600"/>
      </w:pPr>
      <w:r>
        <w:t xml:space="preserve"/>
      </w:r>
    </w:p>
    <w:p>
      <w:pPr>
        <w:jc w:val="center"/>
      </w:pPr>
      <w:r>
        <w:rPr>
          <w:rFonts w:ascii="Arial" w:cs="Arial" w:eastAsia="Arial" w:hAnsi="Arial"/>
          <w:b/>
          <w:bCs/>
          <w:color w:val="1A1A1A"/>
          <w:sz w:val="28"/>
          <w:szCs w:val="28"/>
        </w:rPr>
        <w:t xml:space="preserve">Project Report</w:t>
      </w:r>
    </w:p>
    <w:p>
      <w:pPr>
        <w:spacing w:after="0" w:before="400"/>
      </w:pPr>
      <w:r>
        <w:t xml:space="preserve"/>
      </w:r>
    </w:p>
    <w:p>
      <w:pPr>
        <w:jc w:val="center"/>
      </w:pPr>
      <w:r>
        <w:rPr>
          <w:rFonts w:ascii="Arial" w:cs="Arial" w:eastAsia="Arial" w:hAnsi="Arial"/>
          <w:color w:val="666666"/>
          <w:sz w:val="22"/>
          <w:szCs w:val="22"/>
        </w:rPr>
        <w:t xml:space="preserve">Submitted by:</w:t>
      </w:r>
    </w:p>
    <w:p>
      <w:pPr>
        <w:jc w:val="center"/>
      </w:pPr>
      <w:r>
        <w:rPr>
          <w:rFonts w:ascii="Arial" w:cs="Arial" w:eastAsia="Arial" w:hAnsi="Arial"/>
          <w:b/>
          <w:bCs/>
          <w:color w:val="1A1A1A"/>
          <w:sz w:val="24"/>
          <w:szCs w:val="24"/>
        </w:rPr>
        <w:t xml:space="preserve">[Author Name(s)]</w:t>
      </w:r>
    </w:p>
    <w:p>
      <w:pPr>
        <w:spacing w:after="0" w:before="200"/>
      </w:pPr>
      <w:r>
        <w:t xml:space="preserve"/>
      </w:r>
    </w:p>
    <w:p>
      <w:pPr>
        <w:jc w:val="center"/>
      </w:pPr>
      <w:r>
        <w:rPr>
          <w:rFonts w:ascii="Arial" w:cs="Arial" w:eastAsia="Arial" w:hAnsi="Arial"/>
          <w:color w:val="666666"/>
          <w:sz w:val="22"/>
          <w:szCs w:val="22"/>
        </w:rPr>
        <w:t xml:space="preserve">[Institution / University Name]</w:t>
      </w:r>
    </w:p>
    <w:p>
      <w:pPr>
        <w:jc w:val="center"/>
      </w:pPr>
      <w:r>
        <w:rPr>
          <w:rFonts w:ascii="Arial" w:cs="Arial" w:eastAsia="Arial" w:hAnsi="Arial"/>
          <w:color w:val="666666"/>
          <w:sz w:val="22"/>
          <w:szCs w:val="22"/>
        </w:rPr>
        <w:t xml:space="preserve">[Department of Computer Science / Data Science]</w:t>
      </w:r>
    </w:p>
    <w:p>
      <w:pPr>
        <w:spacing w:after="0" w:before="400"/>
      </w:pPr>
      <w:r>
        <w:t xml:space="preserve"/>
      </w:r>
    </w:p>
    <w:p>
      <w:pPr>
        <w:jc w:val="center"/>
      </w:pPr>
      <w:r>
        <w:rPr>
          <w:rFonts w:ascii="Arial" w:cs="Arial" w:eastAsia="Arial" w:hAnsi="Arial"/>
          <w:color w:val="1A1A1A"/>
          <w:sz w:val="22"/>
          <w:szCs w:val="22"/>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200" w:before="480"/>
      </w:pPr>
      <w:r>
        <w:rPr>
          <w:rFonts w:ascii="Arial" w:cs="Arial" w:eastAsia="Arial" w:hAnsi="Arial"/>
          <w:b/>
          <w:bCs/>
          <w:color w:val="1F4E79"/>
          <w:sz w:val="32"/>
          <w:szCs w:val="32"/>
        </w:rPr>
        <w:t xml:space="preserve">Abstract</w:t>
      </w:r>
    </w:p>
    <w:p>
      <w:pPr>
        <w:shd w:fill="D6E4F0" w:val="clear"/>
        <w:spacing w:after="120" w:before="80" w:line="320"/>
        <w:ind w:left="360" w:right="360"/>
        <w:jc w:val="both"/>
      </w:pPr>
      <w:r>
        <w:rPr>
          <w:rFonts w:ascii="Arial" w:cs="Arial" w:eastAsia="Arial" w:hAnsi="Arial"/>
          <w:color w:val="1A1A1A"/>
          <w:sz w:val="22"/>
          <w:szCs w:val="22"/>
        </w:rPr>
        <w:t xml:space="preserve">Cardiovascular disease (CVD) remains the leading cause of mortality worldwide, accounting for approximately 17.9 million deaths annually. Early and accurate prediction of CVD risk is critical for effective clinical decision-making and preventive intervention. This study presents a multi-dataset ensemble machine learning framework for CVD risk classification, integrating five heterogeneous datasets — including the UCI Heart Disease Dataset, a Medical Biomarker Dataset (Troponin and CK-MB), the EarlyMed Symptom Dataset, a Cardiovascular Disease Dataset, and a Bangladesh 2025 Clinical Dataset — totalling over 141,000 patient records. A systematic preprocessing pipeline involving column harmonisation, missing value imputation, and label encoding was applied. Multiple classifiers including Random Forest, AdaBoost, Naïve Bayes, and their ensemble combinations were trained and evaluated. The AdaBoost-Naïve Bayes hybrid model emerged as the best performer, achieving high confidence scores with per-patient explainability output including feature importance rankings. The final system produces prediction outputs aligned with the Bangladesh clinical dataset schema, enabling real-world deployability. This work demonstrates that combining diverse cardiovascular data sources through standardised feature engineering significantly improves prediction generalisation across patient populations.</w:t>
      </w:r>
    </w:p>
    <w:p>
      <w:pPr>
        <w:spacing w:after="0" w:before="100"/>
      </w:pPr>
      <w:r>
        <w:t xml:space="preserve"/>
      </w:r>
    </w:p>
    <w:p>
      <w:pPr>
        <w:spacing w:after="120" w:before="80" w:line="320"/>
        <w:jc w:val="both"/>
      </w:pPr>
      <w:r>
        <w:rPr>
          <w:rFonts w:ascii="Arial" w:cs="Arial" w:eastAsia="Arial" w:hAnsi="Arial"/>
          <w:b/>
          <w:bCs/>
          <w:color w:val="1A1A1A"/>
          <w:sz w:val="22"/>
          <w:szCs w:val="22"/>
        </w:rPr>
        <w:t xml:space="preserve">Keywords: </w:t>
      </w:r>
      <w:r>
        <w:rPr>
          <w:rFonts w:ascii="Arial" w:cs="Arial" w:eastAsia="Arial" w:hAnsi="Arial"/>
          <w:color w:val="1A1A1A"/>
          <w:sz w:val="22"/>
          <w:szCs w:val="22"/>
        </w:rPr>
        <w:t xml:space="preserve">Cardiovascular Disease, CVD Risk Prediction, Ensemble Learning, AdaBoost, Machine Learning, Multi-Dataset Integration, Clinical Decision Support</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1. Introduction</w:t>
      </w:r>
    </w:p>
    <w:p>
      <w:pPr>
        <w:pStyle w:val="Heading2"/>
        <w:spacing w:after="120" w:before="320"/>
      </w:pPr>
      <w:r>
        <w:rPr>
          <w:rFonts w:ascii="Arial" w:cs="Arial" w:eastAsia="Arial" w:hAnsi="Arial"/>
          <w:b/>
          <w:bCs/>
          <w:color w:val="2E75B6"/>
          <w:sz w:val="26"/>
          <w:szCs w:val="26"/>
        </w:rPr>
        <w:t xml:space="preserve">1.1 Background and Motivation</w:t>
      </w:r>
    </w:p>
    <w:p>
      <w:pPr>
        <w:spacing w:after="120" w:before="80" w:line="320"/>
        <w:jc w:val="both"/>
      </w:pPr>
      <w:r>
        <w:rPr>
          <w:rFonts w:ascii="Arial" w:cs="Arial" w:eastAsia="Arial" w:hAnsi="Arial"/>
          <w:color w:val="1A1A1A"/>
          <w:sz w:val="22"/>
          <w:szCs w:val="22"/>
        </w:rPr>
        <w:t xml:space="preserve">Cardiovascular diseases (CVDs) are a group of disorders of the heart and blood vessels that include coronary heart disease, cerebrovascular disease, rheumatic heart disease, and other conditions. According to the World Health Organization (WHO), CVDs are the number one cause of death globally, claiming an estimated 17.9 million lives annually, which represents 32% of all global deaths. Four out of five CVD deaths are due to heart attacks and strokes.</w:t>
      </w:r>
    </w:p>
    <w:p>
      <w:pPr>
        <w:spacing w:after="120" w:before="80" w:line="320"/>
        <w:jc w:val="both"/>
      </w:pPr>
      <w:r>
        <w:rPr>
          <w:rFonts w:ascii="Arial" w:cs="Arial" w:eastAsia="Arial" w:hAnsi="Arial"/>
          <w:color w:val="1A1A1A"/>
          <w:sz w:val="22"/>
          <w:szCs w:val="22"/>
        </w:rPr>
        <w:t xml:space="preserve">Despite advances in medical diagnostics, a significant proportion of high-risk patients remain undetected until a major cardiac event occurs. Machine learning (ML) offers a powerful, cost-effective alternative to traditional diagnostic approaches by identifying complex, non-linear relationships in patient data that are often missed by conventional risk scores such as the Framingham Risk Score.</w:t>
      </w:r>
    </w:p>
    <w:p>
      <w:pPr>
        <w:spacing w:after="120" w:before="80" w:line="320"/>
        <w:jc w:val="both"/>
      </w:pPr>
      <w:r>
        <w:rPr>
          <w:rFonts w:ascii="Arial" w:cs="Arial" w:eastAsia="Arial" w:hAnsi="Arial"/>
          <w:color w:val="1A1A1A"/>
          <w:sz w:val="22"/>
          <w:szCs w:val="22"/>
        </w:rPr>
        <w:t xml:space="preserve">In lower-income and developing countries such as Bangladesh, access to specialist cardiology services is limited. A data-driven decision support tool, calibrated on local clinical data, could substantially improve early detection rates and reduce the burden on hospital systems.</w:t>
      </w:r>
    </w:p>
    <w:p>
      <w:pPr>
        <w:pStyle w:val="Heading2"/>
        <w:spacing w:after="120" w:before="320"/>
      </w:pPr>
      <w:r>
        <w:rPr>
          <w:rFonts w:ascii="Arial" w:cs="Arial" w:eastAsia="Arial" w:hAnsi="Arial"/>
          <w:b/>
          <w:bCs/>
          <w:color w:val="2E75B6"/>
          <w:sz w:val="26"/>
          <w:szCs w:val="26"/>
        </w:rPr>
        <w:t xml:space="preserve">1.2 Problem Statement</w:t>
      </w:r>
    </w:p>
    <w:p>
      <w:pPr>
        <w:spacing w:after="120" w:before="80" w:line="320"/>
        <w:jc w:val="both"/>
      </w:pPr>
      <w:r>
        <w:rPr>
          <w:rFonts w:ascii="Arial" w:cs="Arial" w:eastAsia="Arial" w:hAnsi="Arial"/>
          <w:color w:val="1A1A1A"/>
          <w:sz w:val="22"/>
          <w:szCs w:val="22"/>
        </w:rPr>
        <w:t xml:space="preserve">Existing CVD prediction models are often trained on single, geographically constrained datasets, limiting their generalisability across diverse patient populations. Furthermore, many such datasets capture different manifestations of cardiovascular risk — ranging from chronic heart disease to acute myocardial infarction — making it difficult to build a unified predictive model. This project addresses these challenges through a multi-source, harmonised machine learning pipeline.</w:t>
      </w:r>
    </w:p>
    <w:p>
      <w:pPr>
        <w:pStyle w:val="Heading2"/>
        <w:spacing w:after="120" w:before="320"/>
      </w:pPr>
      <w:r>
        <w:rPr>
          <w:rFonts w:ascii="Arial" w:cs="Arial" w:eastAsia="Arial" w:hAnsi="Arial"/>
          <w:b/>
          <w:bCs/>
          <w:color w:val="2E75B6"/>
          <w:sz w:val="26"/>
          <w:szCs w:val="26"/>
        </w:rPr>
        <w:t xml:space="preserve">1.3 Objectives</w:t>
      </w:r>
    </w:p>
    <w:p>
      <w:pPr>
        <w:pStyle w:val="ListParagraph"/>
        <w:numPr>
          <w:ilvl w:val="0"/>
          <w:numId w:val="2"/>
        </w:numPr>
        <w:spacing w:after="60" w:before="60" w:line="300"/>
      </w:pPr>
      <w:r>
        <w:rPr>
          <w:rFonts w:ascii="Arial" w:cs="Arial" w:eastAsia="Arial" w:hAnsi="Arial"/>
          <w:color w:val="1A1A1A"/>
          <w:sz w:val="22"/>
          <w:szCs w:val="22"/>
        </w:rPr>
        <w:t xml:space="preserve">Integrate five heterogeneous cardiovascular datasets into a single unified training corpus</w:t>
      </w:r>
    </w:p>
    <w:p>
      <w:pPr>
        <w:pStyle w:val="ListParagraph"/>
        <w:numPr>
          <w:ilvl w:val="0"/>
          <w:numId w:val="2"/>
        </w:numPr>
        <w:spacing w:after="60" w:before="60" w:line="300"/>
      </w:pPr>
      <w:r>
        <w:rPr>
          <w:rFonts w:ascii="Arial" w:cs="Arial" w:eastAsia="Arial" w:hAnsi="Arial"/>
          <w:color w:val="1A1A1A"/>
          <w:sz w:val="22"/>
          <w:szCs w:val="22"/>
        </w:rPr>
        <w:t xml:space="preserve">Harmonise features across datasets by aligning to a clinically validated Bangladesh 2025 baseline schema</w:t>
      </w:r>
    </w:p>
    <w:p>
      <w:pPr>
        <w:pStyle w:val="ListParagraph"/>
        <w:numPr>
          <w:ilvl w:val="0"/>
          <w:numId w:val="2"/>
        </w:numPr>
        <w:spacing w:after="60" w:before="60" w:line="300"/>
      </w:pPr>
      <w:r>
        <w:rPr>
          <w:rFonts w:ascii="Arial" w:cs="Arial" w:eastAsia="Arial" w:hAnsi="Arial"/>
          <w:color w:val="1A1A1A"/>
          <w:sz w:val="22"/>
          <w:szCs w:val="22"/>
        </w:rPr>
        <w:t xml:space="preserve">Train and evaluate multiple machine learning classifiers using a rigorous cross-validation protocol</w:t>
      </w:r>
    </w:p>
    <w:p>
      <w:pPr>
        <w:pStyle w:val="ListParagraph"/>
        <w:numPr>
          <w:ilvl w:val="0"/>
          <w:numId w:val="2"/>
        </w:numPr>
        <w:spacing w:after="60" w:before="60" w:line="300"/>
      </w:pPr>
      <w:r>
        <w:rPr>
          <w:rFonts w:ascii="Arial" w:cs="Arial" w:eastAsia="Arial" w:hAnsi="Arial"/>
          <w:color w:val="1A1A1A"/>
          <w:sz w:val="22"/>
          <w:szCs w:val="22"/>
        </w:rPr>
        <w:t xml:space="preserve">Identify the best-performing ensemble model for CVD risk classification</w:t>
      </w:r>
    </w:p>
    <w:p>
      <w:pPr>
        <w:pStyle w:val="ListParagraph"/>
        <w:numPr>
          <w:ilvl w:val="0"/>
          <w:numId w:val="2"/>
        </w:numPr>
        <w:spacing w:after="60" w:before="60" w:line="300"/>
      </w:pPr>
      <w:r>
        <w:rPr>
          <w:rFonts w:ascii="Arial" w:cs="Arial" w:eastAsia="Arial" w:hAnsi="Arial"/>
          <w:color w:val="1A1A1A"/>
          <w:sz w:val="22"/>
          <w:szCs w:val="22"/>
        </w:rPr>
        <w:t xml:space="preserve">Generate per-patient prediction explanations including confidence scores and feature importances</w:t>
      </w:r>
    </w:p>
    <w:p>
      <w:pPr>
        <w:pStyle w:val="ListParagraph"/>
        <w:numPr>
          <w:ilvl w:val="0"/>
          <w:numId w:val="2"/>
        </w:numPr>
        <w:spacing w:after="60" w:before="60" w:line="300"/>
      </w:pPr>
      <w:r>
        <w:rPr>
          <w:rFonts w:ascii="Arial" w:cs="Arial" w:eastAsia="Arial" w:hAnsi="Arial"/>
          <w:color w:val="1A1A1A"/>
          <w:sz w:val="22"/>
          <w:szCs w:val="22"/>
        </w:rPr>
        <w:t xml:space="preserve">Produce a prediction output file compatible with clinical deployment in a Bangladesh health system context</w:t>
      </w:r>
    </w:p>
    <w:p>
      <w:pPr>
        <w:pStyle w:val="Heading2"/>
        <w:spacing w:after="120" w:before="320"/>
      </w:pPr>
      <w:r>
        <w:rPr>
          <w:rFonts w:ascii="Arial" w:cs="Arial" w:eastAsia="Arial" w:hAnsi="Arial"/>
          <w:b/>
          <w:bCs/>
          <w:color w:val="2E75B6"/>
          <w:sz w:val="26"/>
          <w:szCs w:val="26"/>
        </w:rPr>
        <w:t xml:space="preserve">1.4 Scope</w:t>
      </w:r>
    </w:p>
    <w:p>
      <w:pPr>
        <w:spacing w:after="120" w:before="80" w:line="320"/>
        <w:jc w:val="both"/>
      </w:pPr>
      <w:r>
        <w:rPr>
          <w:rFonts w:ascii="Arial" w:cs="Arial" w:eastAsia="Arial" w:hAnsi="Arial"/>
          <w:color w:val="1A1A1A"/>
          <w:sz w:val="22"/>
          <w:szCs w:val="22"/>
        </w:rPr>
        <w:t xml:space="preserve">This project focuses exclusively on binary classification of CVD risk (presence vs. absence). It does not address disease severity grading, treatment recommendation, or real-time clinical integration. The scope encompasses data preprocessing, model training, evaluation, and interpretable prediction generation.</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2. Literature Review</w:t>
      </w:r>
    </w:p>
    <w:p>
      <w:pPr>
        <w:pStyle w:val="Heading2"/>
        <w:spacing w:after="120" w:before="320"/>
      </w:pPr>
      <w:r>
        <w:rPr>
          <w:rFonts w:ascii="Arial" w:cs="Arial" w:eastAsia="Arial" w:hAnsi="Arial"/>
          <w:b/>
          <w:bCs/>
          <w:color w:val="2E75B6"/>
          <w:sz w:val="26"/>
          <w:szCs w:val="26"/>
        </w:rPr>
        <w:t xml:space="preserve">2.1 Machine Learning in Cardiovascular Risk Prediction</w:t>
      </w:r>
    </w:p>
    <w:p>
      <w:pPr>
        <w:spacing w:after="120" w:before="80" w:line="320"/>
        <w:jc w:val="both"/>
      </w:pPr>
      <w:r>
        <w:rPr>
          <w:rFonts w:ascii="Arial" w:cs="Arial" w:eastAsia="Arial" w:hAnsi="Arial"/>
          <w:color w:val="1A1A1A"/>
          <w:sz w:val="22"/>
          <w:szCs w:val="22"/>
        </w:rPr>
        <w:t xml:space="preserve">The application of machine learning to cardiovascular disease prediction has been an active research area for over two decades. Seminal work by Detrano et al. (1989) using the Cleveland Heart Disease Dataset established a benchmark for ML-based cardiac diagnosis. Subsequent studies have explored a wide range of algorithms including logistic regression, support vector machines, decision trees, random forests, and deep neural networks.</w:t>
      </w:r>
    </w:p>
    <w:p>
      <w:pPr>
        <w:spacing w:after="120" w:before="80" w:line="320"/>
        <w:jc w:val="both"/>
      </w:pPr>
      <w:r>
        <w:rPr>
          <w:rFonts w:ascii="Arial" w:cs="Arial" w:eastAsia="Arial" w:hAnsi="Arial"/>
          <w:color w:val="1A1A1A"/>
          <w:sz w:val="22"/>
          <w:szCs w:val="22"/>
        </w:rPr>
        <w:t xml:space="preserve">Mohan et al. (2019) demonstrated that a hybrid random forest and linear model approach achieved 88.7% accuracy on the Cleveland dataset, outperforming standalone classifiers. Similarly, Latha and Jeeva (2019) showed that ensemble methods consistently outperform individual classifiers for heart disease prediction, particularly when data heterogeneity is high.</w:t>
      </w:r>
    </w:p>
    <w:p>
      <w:pPr>
        <w:pStyle w:val="Heading2"/>
        <w:spacing w:after="120" w:before="320"/>
      </w:pPr>
      <w:r>
        <w:rPr>
          <w:rFonts w:ascii="Arial" w:cs="Arial" w:eastAsia="Arial" w:hAnsi="Arial"/>
          <w:b/>
          <w:bCs/>
          <w:color w:val="2E75B6"/>
          <w:sz w:val="26"/>
          <w:szCs w:val="26"/>
        </w:rPr>
        <w:t xml:space="preserve">2.2 Ensemble Methods</w:t>
      </w:r>
    </w:p>
    <w:p>
      <w:pPr>
        <w:spacing w:after="120" w:before="80" w:line="320"/>
        <w:jc w:val="both"/>
      </w:pPr>
      <w:r>
        <w:rPr>
          <w:rFonts w:ascii="Arial" w:cs="Arial" w:eastAsia="Arial" w:hAnsi="Arial"/>
          <w:color w:val="1A1A1A"/>
          <w:sz w:val="22"/>
          <w:szCs w:val="22"/>
        </w:rPr>
        <w:t xml:space="preserve">Ensemble learning methods, which combine predictions from multiple base learners, have proven especially effective in medical classification tasks where data may be imbalanced or noisy. Boosting algorithms such as AdaBoost sequentially correct the errors of preceding weak learners, resulting in a strong composite classifier. Freund and Schapire (1997) introduced AdaBoost and demonstrated its theoretical basis for reducing bias and variance simultaneously.</w:t>
      </w:r>
    </w:p>
    <w:p>
      <w:pPr>
        <w:spacing w:after="120" w:before="80" w:line="320"/>
        <w:jc w:val="both"/>
      </w:pPr>
      <w:r>
        <w:rPr>
          <w:rFonts w:ascii="Arial" w:cs="Arial" w:eastAsia="Arial" w:hAnsi="Arial"/>
          <w:color w:val="1A1A1A"/>
          <w:sz w:val="22"/>
          <w:szCs w:val="22"/>
        </w:rPr>
        <w:t xml:space="preserve">Naïve Bayes classifiers, despite their conditional independence assumption, have demonstrated surprising effectiveness in medical datasets due to their robustness to irrelevant features and their ability to handle small sample sizes. The AdaBoost-Naïve Bayes hybrid exploits the complementary strengths of both: the adaptive weighting of AdaBoost and the probabilistic calibration of Naïve Bayes.</w:t>
      </w:r>
    </w:p>
    <w:p>
      <w:pPr>
        <w:pStyle w:val="Heading2"/>
        <w:spacing w:after="120" w:before="320"/>
      </w:pPr>
      <w:r>
        <w:rPr>
          <w:rFonts w:ascii="Arial" w:cs="Arial" w:eastAsia="Arial" w:hAnsi="Arial"/>
          <w:b/>
          <w:bCs/>
          <w:color w:val="2E75B6"/>
          <w:sz w:val="26"/>
          <w:szCs w:val="26"/>
        </w:rPr>
        <w:t xml:space="preserve">2.3 Multi-Dataset Approaches</w:t>
      </w:r>
    </w:p>
    <w:p>
      <w:pPr>
        <w:spacing w:after="120" w:before="80" w:line="320"/>
        <w:jc w:val="both"/>
      </w:pPr>
      <w:r>
        <w:rPr>
          <w:rFonts w:ascii="Arial" w:cs="Arial" w:eastAsia="Arial" w:hAnsi="Arial"/>
          <w:color w:val="1A1A1A"/>
          <w:sz w:val="22"/>
          <w:szCs w:val="22"/>
        </w:rPr>
        <w:t xml:space="preserve">Multi-dataset integration for medical ML is an emerging paradigm. Existing work such as that by Janosi et al. (1988) already pooled data from multiple geographic sites (Cleveland, Hungary, Switzerland, Virginia) for the original UCI heart disease repository. More recent work has extended this to include diverse biomarker, symptom, and risk-factor datasets. However, systematic column harmonisation based on a target deployment schema — as employed in this project — remains relatively underexplored in published literature.</w:t>
      </w:r>
    </w:p>
    <w:p>
      <w:pPr>
        <w:pStyle w:val="Heading2"/>
        <w:spacing w:after="120" w:before="320"/>
      </w:pPr>
      <w:r>
        <w:rPr>
          <w:rFonts w:ascii="Arial" w:cs="Arial" w:eastAsia="Arial" w:hAnsi="Arial"/>
          <w:b/>
          <w:bCs/>
          <w:color w:val="2E75B6"/>
          <w:sz w:val="26"/>
          <w:szCs w:val="26"/>
        </w:rPr>
        <w:t xml:space="preserve">2.4 Explainability in Clinical AI</w:t>
      </w:r>
    </w:p>
    <w:p>
      <w:pPr>
        <w:spacing w:after="120" w:before="80" w:line="320"/>
        <w:jc w:val="both"/>
      </w:pPr>
      <w:r>
        <w:rPr>
          <w:rFonts w:ascii="Arial" w:cs="Arial" w:eastAsia="Arial" w:hAnsi="Arial"/>
          <w:color w:val="1A1A1A"/>
          <w:sz w:val="22"/>
          <w:szCs w:val="22"/>
        </w:rPr>
        <w:t xml:space="preserve">Clinical adoption of ML models requires interpretability. Feature importance scores derived from tree-based ensembles have been widely used to identify key predictive variables. Lundberg and Lee (2017) introduced SHAP (SHapley Additive exPlanations) as a unified framework for model explanation. This project adopts a simpler feature-importance explanation approach that generates per-patient natural language rationales, making outputs accessible to non-technical clinical staff.</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3. Dataset Description</w:t>
      </w:r>
    </w:p>
    <w:p>
      <w:pPr>
        <w:pStyle w:val="Heading2"/>
        <w:spacing w:after="120" w:before="320"/>
      </w:pPr>
      <w:r>
        <w:rPr>
          <w:rFonts w:ascii="Arial" w:cs="Arial" w:eastAsia="Arial" w:hAnsi="Arial"/>
          <w:b/>
          <w:bCs/>
          <w:color w:val="2E75B6"/>
          <w:sz w:val="26"/>
          <w:szCs w:val="26"/>
        </w:rPr>
        <w:t xml:space="preserve">3.1 Overview</w:t>
      </w:r>
    </w:p>
    <w:p>
      <w:pPr>
        <w:spacing w:after="120" w:before="80" w:line="320"/>
        <w:jc w:val="both"/>
      </w:pPr>
      <w:r>
        <w:rPr>
          <w:rFonts w:ascii="Arial" w:cs="Arial" w:eastAsia="Arial" w:hAnsi="Arial"/>
          <w:color w:val="1A1A1A"/>
          <w:sz w:val="22"/>
          <w:szCs w:val="22"/>
        </w:rPr>
        <w:t xml:space="preserve">Five datasets were used in this project, spanning different clinical contexts, patient populations, and geographic origins. Together they provide a comprehensive representation of cardiovascular risk across multiple dimensions: coronary artery disease, acute myocardial infarction, general cardiovascular disease risk, symptom-based risk, and locally validated Bangladesh clinical data.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2800"/>
        <w:gridCol w:w="21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Dataset</w:t>
            </w:r>
          </w:p>
        </w:tc>
        <w:tc>
          <w:tcPr>
            <w:tcW w:type="dxa" w:w="16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10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Features</w:t>
            </w:r>
          </w:p>
        </w:tc>
        <w:tc>
          <w:tcPr>
            <w:tcW w:type="dxa" w:w="21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D1 — Bangladesh 2025 (BD)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Local Clinical (BD)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~141k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Age, BP, Cholesterol, BMI, Glucose, Smoking...</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CVD Risk (deployment schema)</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D2 — UCI Heart Disease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UCI ML Repository</w:t>
            </w:r>
          </w:p>
        </w:tc>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303</w:t>
            </w:r>
          </w:p>
        </w:tc>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Chest pain, Thalach, Oldpeak, Ca, Thal...</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Target (0/1)</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D3 — Medical Biomarkers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Clinical Labs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~1,319</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Troponin, CK-MB, Blood Sugar, Heart Rate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Result (+/-)</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D4 — EarlyMed Symptoms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EarlyMed Platform</w:t>
            </w:r>
          </w:p>
        </w:tc>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~1,000</w:t>
            </w:r>
          </w:p>
        </w:tc>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Chest pain, Palpitations, Fatigue, Breathlessness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Heart_Risk (Yes/No)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D5 — Cardiovascular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Kaggle / Public</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~70,000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Height, Weight, Ap_hi, Ap_lo, Cholesterol, Gluc</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Cardio (0/1)</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3.2 Dataset Descriptions</w:t>
      </w:r>
    </w:p>
    <w:p>
      <w:pPr>
        <w:pStyle w:val="Heading3"/>
        <w:spacing w:after="100" w:before="240"/>
      </w:pPr>
      <w:r>
        <w:rPr>
          <w:rFonts w:ascii="Arial" w:cs="Arial" w:eastAsia="Arial" w:hAnsi="Arial"/>
          <w:b/>
          <w:bCs/>
          <w:color w:val="444444"/>
          <w:sz w:val="24"/>
          <w:szCs w:val="24"/>
        </w:rPr>
        <w:t xml:space="preserve">3.2.1 Bangladesh 2025 Clinical Dataset (D1 — Base Schema)</w:t>
      </w:r>
    </w:p>
    <w:p>
      <w:pPr>
        <w:spacing w:after="120" w:before="80" w:line="320"/>
        <w:jc w:val="both"/>
      </w:pPr>
      <w:r>
        <w:rPr>
          <w:rFonts w:ascii="Arial" w:cs="Arial" w:eastAsia="Arial" w:hAnsi="Arial"/>
          <w:color w:val="1A1A1A"/>
          <w:sz w:val="22"/>
          <w:szCs w:val="22"/>
        </w:rPr>
        <w:t xml:space="preserve">This dataset serves as the deployment target and feature schema master. It contains clinical measurements collected from Bangladeshi patients and includes 20 features covering demographic attributes (age, gender), vital signs (systolic and diastolic blood pressure, heart rate), biochemical markers (cholesterol, glucose, BMI), and lifestyle indicators (smoking, alcohol, physical activity). All other datasets were harmonised to match the features present in this schema.</w:t>
      </w:r>
    </w:p>
    <w:p>
      <w:pPr>
        <w:pStyle w:val="Heading3"/>
        <w:spacing w:after="100" w:before="240"/>
      </w:pPr>
      <w:r>
        <w:rPr>
          <w:rFonts w:ascii="Arial" w:cs="Arial" w:eastAsia="Arial" w:hAnsi="Arial"/>
          <w:b/>
          <w:bCs/>
          <w:color w:val="444444"/>
          <w:sz w:val="24"/>
          <w:szCs w:val="24"/>
        </w:rPr>
        <w:t xml:space="preserve">3.2.2 UCI Heart Disease Dataset (D2)</w:t>
      </w:r>
    </w:p>
    <w:p>
      <w:pPr>
        <w:spacing w:after="120" w:before="80" w:line="320"/>
        <w:jc w:val="both"/>
      </w:pPr>
      <w:r>
        <w:rPr>
          <w:rFonts w:ascii="Arial" w:cs="Arial" w:eastAsia="Arial" w:hAnsi="Arial"/>
          <w:color w:val="1A1A1A"/>
          <w:sz w:val="22"/>
          <w:szCs w:val="22"/>
        </w:rPr>
        <w:t xml:space="preserve">The Cleveland Heart Disease Dataset, hosted on the UCI Machine Learning Repository, is one of the most widely benchmarked datasets in medical machine learning. It contains 14 attributes for 303 patients including age, sex, chest pain type, resting blood pressure, serum cholesterol, fasting blood sugar, resting ECG results, maximum heart rate achieved, exercise-induced angina, ST depression (oldpeak), slope of peak ST segment, number of major vessels coloured by fluoroscopy (ca), and thalassemia type. The target variable indicates presence of coronary artery disease.</w:t>
      </w:r>
    </w:p>
    <w:p>
      <w:pPr>
        <w:pStyle w:val="Heading3"/>
        <w:spacing w:after="100" w:before="240"/>
      </w:pPr>
      <w:r>
        <w:rPr>
          <w:rFonts w:ascii="Arial" w:cs="Arial" w:eastAsia="Arial" w:hAnsi="Arial"/>
          <w:b/>
          <w:bCs/>
          <w:color w:val="444444"/>
          <w:sz w:val="24"/>
          <w:szCs w:val="24"/>
        </w:rPr>
        <w:t xml:space="preserve">3.2.3 Medical Biomarker Dataset (D3)</w:t>
      </w:r>
    </w:p>
    <w:p>
      <w:pPr>
        <w:spacing w:after="120" w:before="80" w:line="320"/>
        <w:jc w:val="both"/>
      </w:pPr>
      <w:r>
        <w:rPr>
          <w:rFonts w:ascii="Arial" w:cs="Arial" w:eastAsia="Arial" w:hAnsi="Arial"/>
          <w:color w:val="1A1A1A"/>
          <w:sz w:val="22"/>
          <w:szCs w:val="22"/>
        </w:rPr>
        <w:t xml:space="preserve">This dataset captures acute myocardial infarction (heart attack) events through two primary cardiac biomarkers: Troponin and CK-MB (Creatine Kinase-MB). Elevated levels of these enzymes in blood serum are a definitive diagnostic indicator of myocardial tissue death. The binary Result column (positive/negative) directly indicates confirmed AMI. This is the only dataset in the corpus that specifically targets acute cardiac events rather than chronic cardiovascular risk.</w:t>
      </w:r>
    </w:p>
    <w:p>
      <w:pPr>
        <w:pStyle w:val="Heading3"/>
        <w:spacing w:after="100" w:before="240"/>
      </w:pPr>
      <w:r>
        <w:rPr>
          <w:rFonts w:ascii="Arial" w:cs="Arial" w:eastAsia="Arial" w:hAnsi="Arial"/>
          <w:b/>
          <w:bCs/>
          <w:color w:val="444444"/>
          <w:sz w:val="24"/>
          <w:szCs w:val="24"/>
        </w:rPr>
        <w:t xml:space="preserve">3.2.4 EarlyMed Symptoms Dataset (D4)</w:t>
      </w:r>
    </w:p>
    <w:p>
      <w:pPr>
        <w:spacing w:after="120" w:before="80" w:line="320"/>
        <w:jc w:val="both"/>
      </w:pPr>
      <w:r>
        <w:rPr>
          <w:rFonts w:ascii="Arial" w:cs="Arial" w:eastAsia="Arial" w:hAnsi="Arial"/>
          <w:color w:val="1A1A1A"/>
          <w:sz w:val="22"/>
          <w:szCs w:val="22"/>
        </w:rPr>
        <w:t xml:space="preserve">The EarlyMed dataset captures self-reported and clinically observed symptoms associated with cardiovascular risk, including chest pain, shortness of breath, heart palpitations, dizziness, and fatigue. The target Heart_Risk variable is a composite risk flag. Unlike D2 and D3, this dataset focuses on symptomatic risk assessment rather than biochemical or anatomical diagnosis, making it complementary to the other sources.</w:t>
      </w:r>
    </w:p>
    <w:p>
      <w:pPr>
        <w:pStyle w:val="Heading3"/>
        <w:spacing w:after="100" w:before="240"/>
      </w:pPr>
      <w:r>
        <w:rPr>
          <w:rFonts w:ascii="Arial" w:cs="Arial" w:eastAsia="Arial" w:hAnsi="Arial"/>
          <w:b/>
          <w:bCs/>
          <w:color w:val="444444"/>
          <w:sz w:val="24"/>
          <w:szCs w:val="24"/>
        </w:rPr>
        <w:t xml:space="preserve">3.2.5 Cardiovascular Disease Dataset (D5)</w:t>
      </w:r>
    </w:p>
    <w:p>
      <w:pPr>
        <w:spacing w:after="120" w:before="80" w:line="320"/>
        <w:jc w:val="both"/>
      </w:pPr>
      <w:r>
        <w:rPr>
          <w:rFonts w:ascii="Arial" w:cs="Arial" w:eastAsia="Arial" w:hAnsi="Arial"/>
          <w:color w:val="1A1A1A"/>
          <w:sz w:val="22"/>
          <w:szCs w:val="22"/>
        </w:rPr>
        <w:t xml:space="preserve">This large-scale dataset (approximately 70,000 records) provides broad cardiovascular disease prevalence data. Key features include height, weight, systolic and diastolic blood pressure (ap_hi, ap_lo), cholesterol level, glucose level, and lifestyle factors such as smoking and alcohol use. The target cardio variable indicates presence of general cardiovascular disease. The large sample size of this dataset provides significant statistical power to the merged training corpus.</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4. Methodology</w:t>
      </w:r>
    </w:p>
    <w:p>
      <w:pPr>
        <w:pStyle w:val="Heading2"/>
        <w:spacing w:after="120" w:before="320"/>
      </w:pPr>
      <w:r>
        <w:rPr>
          <w:rFonts w:ascii="Arial" w:cs="Arial" w:eastAsia="Arial" w:hAnsi="Arial"/>
          <w:b/>
          <w:bCs/>
          <w:color w:val="2E75B6"/>
          <w:sz w:val="26"/>
          <w:szCs w:val="26"/>
        </w:rPr>
        <w:t xml:space="preserve">4.1 Overview of the Pipeline</w:t>
      </w:r>
    </w:p>
    <w:p>
      <w:pPr>
        <w:spacing w:after="120" w:before="80" w:line="320"/>
        <w:jc w:val="both"/>
      </w:pPr>
      <w:r>
        <w:rPr>
          <w:rFonts w:ascii="Arial" w:cs="Arial" w:eastAsia="Arial" w:hAnsi="Arial"/>
          <w:color w:val="1A1A1A"/>
          <w:sz w:val="22"/>
          <w:szCs w:val="22"/>
        </w:rPr>
        <w:t xml:space="preserve">The methodology follows a structured machine learning pipeline comprising six sequential stages: (1) data collection and schema alignment, (2) feature harmonisation and preprocessing, (3) data merging, (4) model training and selection, (5) evaluation and optimisation, and (6) prediction generation with explainability.</w:t>
      </w:r>
    </w:p>
    <w:p>
      <w:pPr>
        <w:pStyle w:val="Heading2"/>
        <w:spacing w:after="120" w:before="320"/>
      </w:pPr>
      <w:r>
        <w:rPr>
          <w:rFonts w:ascii="Arial" w:cs="Arial" w:eastAsia="Arial" w:hAnsi="Arial"/>
          <w:b/>
          <w:bCs/>
          <w:color w:val="2E75B6"/>
          <w:sz w:val="26"/>
          <w:szCs w:val="26"/>
        </w:rPr>
        <w:t xml:space="preserve">4.2 Feature Harmonisation</w:t>
      </w:r>
    </w:p>
    <w:p>
      <w:pPr>
        <w:spacing w:after="120" w:before="80" w:line="320"/>
        <w:jc w:val="both"/>
      </w:pPr>
      <w:r>
        <w:rPr>
          <w:rFonts w:ascii="Arial" w:cs="Arial" w:eastAsia="Arial" w:hAnsi="Arial"/>
          <w:color w:val="1A1A1A"/>
          <w:sz w:val="22"/>
          <w:szCs w:val="22"/>
        </w:rPr>
        <w:t xml:space="preserve">The Bangladesh 2025 dataset was designated as the canonical feature schema. All four other datasets were mapped to the BD feature space, retaining only columns with direct or derived equivalents in the BD schema. Features present in other datasets but absent from BD were discarded. Where exact column names differed, semantic mappings were applied — for example, ap_hi (D5) was mapped to systolic_blood_pressure (BD), and ap_lo to diastolic_blood_pressure.</w:t>
      </w:r>
    </w:p>
    <w:p>
      <w:pPr>
        <w:spacing w:after="0" w:before="16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BD Column</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D2 Mapping</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D3 Mapping</w:t>
            </w:r>
          </w:p>
        </w:tc>
        <w:tc>
          <w:tcPr>
            <w:tcW w:type="dxa" w:w="1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D4 Mapping</w:t>
            </w:r>
          </w:p>
        </w:tc>
        <w:tc>
          <w:tcPr>
            <w:tcW w:type="dxa" w:w="15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D5 Mapping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Age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age (days→years)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systolic_blood_pressure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trestbps</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ap_hi</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diastolic_blood_pressure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ap_lo</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cholesterol</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chol</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cholesterol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glucose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fbs (proxy)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Blood Sugar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gluc</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heart_rate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thalach</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Heart Rate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smoking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smoke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alcohol</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alco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physical_activity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active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bmi</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BMI</w:t>
            </w:r>
          </w:p>
        </w:tc>
        <w:tc>
          <w:tcPr>
            <w:tcW w:type="dxa" w:w="1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height+weight derived</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4.3 Data Preprocessing</w:t>
      </w:r>
    </w:p>
    <w:p>
      <w:pPr>
        <w:pStyle w:val="Heading3"/>
        <w:spacing w:after="100" w:before="240"/>
      </w:pPr>
      <w:r>
        <w:rPr>
          <w:rFonts w:ascii="Arial" w:cs="Arial" w:eastAsia="Arial" w:hAnsi="Arial"/>
          <w:b/>
          <w:bCs/>
          <w:color w:val="444444"/>
          <w:sz w:val="24"/>
          <w:szCs w:val="24"/>
        </w:rPr>
        <w:t xml:space="preserve">4.3.1 Missing Value Handling</w:t>
      </w:r>
    </w:p>
    <w:p>
      <w:pPr>
        <w:spacing w:after="120" w:before="80" w:line="320"/>
        <w:jc w:val="both"/>
      </w:pPr>
      <w:r>
        <w:rPr>
          <w:rFonts w:ascii="Arial" w:cs="Arial" w:eastAsia="Arial" w:hAnsi="Arial"/>
          <w:color w:val="1A1A1A"/>
          <w:sz w:val="22"/>
          <w:szCs w:val="22"/>
        </w:rPr>
        <w:t xml:space="preserve">Missing values introduced by column harmonisation (i.e., features present in BD but absent in a source dataset) were imputed using the median value for continuous variables and the mode for categorical variables, computed independently per dataset before merging to avoid data leakage.</w:t>
      </w:r>
    </w:p>
    <w:p>
      <w:pPr>
        <w:pStyle w:val="Heading3"/>
        <w:spacing w:after="100" w:before="240"/>
      </w:pPr>
      <w:r>
        <w:rPr>
          <w:rFonts w:ascii="Arial" w:cs="Arial" w:eastAsia="Arial" w:hAnsi="Arial"/>
          <w:b/>
          <w:bCs/>
          <w:color w:val="444444"/>
          <w:sz w:val="24"/>
          <w:szCs w:val="24"/>
        </w:rPr>
        <w:t xml:space="preserve">4.3.2 Label Encoding</w:t>
      </w:r>
    </w:p>
    <w:p>
      <w:pPr>
        <w:spacing w:after="120" w:before="80" w:line="320"/>
        <w:jc w:val="both"/>
      </w:pPr>
      <w:r>
        <w:rPr>
          <w:rFonts w:ascii="Arial" w:cs="Arial" w:eastAsia="Arial" w:hAnsi="Arial"/>
          <w:color w:val="1A1A1A"/>
          <w:sz w:val="22"/>
          <w:szCs w:val="22"/>
        </w:rPr>
        <w:t xml:space="preserve">All categorical features were ordinally encoded. The target variable was binarised: 1 = CVD Risk Present, 0 = No CVD Risk, with consistent mapping applied across all source dataset label formats (positive/negative, Yes/No, 0/4 scale, 0/1).</w:t>
      </w:r>
    </w:p>
    <w:p>
      <w:pPr>
        <w:pStyle w:val="Heading3"/>
        <w:spacing w:after="100" w:before="240"/>
      </w:pPr>
      <w:r>
        <w:rPr>
          <w:rFonts w:ascii="Arial" w:cs="Arial" w:eastAsia="Arial" w:hAnsi="Arial"/>
          <w:b/>
          <w:bCs/>
          <w:color w:val="444444"/>
          <w:sz w:val="24"/>
          <w:szCs w:val="24"/>
        </w:rPr>
        <w:t xml:space="preserve">4.3.3 Feature Scaling</w:t>
      </w:r>
    </w:p>
    <w:p>
      <w:pPr>
        <w:spacing w:after="120" w:before="80" w:line="320"/>
        <w:jc w:val="both"/>
      </w:pPr>
      <w:r>
        <w:rPr>
          <w:rFonts w:ascii="Arial" w:cs="Arial" w:eastAsia="Arial" w:hAnsi="Arial"/>
          <w:color w:val="1A1A1A"/>
          <w:sz w:val="22"/>
          <w:szCs w:val="22"/>
        </w:rPr>
        <w:t xml:space="preserve">Continuous features were standardised using z-score normalisation (StandardScaler), computing mean and standard deviation on the training set and applying the same transform to validation and test sets to prevent leakage.</w:t>
      </w:r>
    </w:p>
    <w:p>
      <w:pPr>
        <w:pStyle w:val="Heading2"/>
        <w:spacing w:after="120" w:before="320"/>
      </w:pPr>
      <w:r>
        <w:rPr>
          <w:rFonts w:ascii="Arial" w:cs="Arial" w:eastAsia="Arial" w:hAnsi="Arial"/>
          <w:b/>
          <w:bCs/>
          <w:color w:val="2E75B6"/>
          <w:sz w:val="26"/>
          <w:szCs w:val="26"/>
        </w:rPr>
        <w:t xml:space="preserve">4.4 Model Selection</w:t>
      </w:r>
    </w:p>
    <w:p>
      <w:pPr>
        <w:spacing w:after="120" w:before="80" w:line="320"/>
        <w:jc w:val="both"/>
      </w:pPr>
      <w:r>
        <w:rPr>
          <w:rFonts w:ascii="Arial" w:cs="Arial" w:eastAsia="Arial" w:hAnsi="Arial"/>
          <w:color w:val="1A1A1A"/>
          <w:sz w:val="22"/>
          <w:szCs w:val="22"/>
        </w:rPr>
        <w:t xml:space="preserve">Four model architectures were trained and evaluated:</w:t>
      </w:r>
    </w:p>
    <w:p>
      <w:pPr>
        <w:pStyle w:val="ListParagraph"/>
        <w:numPr>
          <w:ilvl w:val="0"/>
          <w:numId w:val="2"/>
        </w:numPr>
        <w:spacing w:after="60" w:before="60" w:line="300"/>
      </w:pPr>
      <w:r>
        <w:rPr>
          <w:rFonts w:ascii="Arial" w:cs="Arial" w:eastAsia="Arial" w:hAnsi="Arial"/>
          <w:color w:val="1A1A1A"/>
          <w:sz w:val="22"/>
          <w:szCs w:val="22"/>
        </w:rPr>
        <w:t xml:space="preserve">Random Forest Classifier — an ensemble of decision trees using bootstrap aggregation (bagging)</w:t>
      </w:r>
    </w:p>
    <w:p>
      <w:pPr>
        <w:pStyle w:val="ListParagraph"/>
        <w:numPr>
          <w:ilvl w:val="0"/>
          <w:numId w:val="2"/>
        </w:numPr>
        <w:spacing w:after="60" w:before="60" w:line="300"/>
      </w:pPr>
      <w:r>
        <w:rPr>
          <w:rFonts w:ascii="Arial" w:cs="Arial" w:eastAsia="Arial" w:hAnsi="Arial"/>
          <w:color w:val="1A1A1A"/>
          <w:sz w:val="22"/>
          <w:szCs w:val="22"/>
        </w:rPr>
        <w:t xml:space="preserve">AdaBoost Classifier — adaptive boosting with decision stumps as base learners</w:t>
      </w:r>
    </w:p>
    <w:p>
      <w:pPr>
        <w:pStyle w:val="ListParagraph"/>
        <w:numPr>
          <w:ilvl w:val="0"/>
          <w:numId w:val="2"/>
        </w:numPr>
        <w:spacing w:after="60" w:before="60" w:line="300"/>
      </w:pPr>
      <w:r>
        <w:rPr>
          <w:rFonts w:ascii="Arial" w:cs="Arial" w:eastAsia="Arial" w:hAnsi="Arial"/>
          <w:color w:val="1A1A1A"/>
          <w:sz w:val="22"/>
          <w:szCs w:val="22"/>
        </w:rPr>
        <w:t xml:space="preserve">Gaussian Naïve Bayes — probabilistic classifier assuming Gaussian feature distributions</w:t>
      </w:r>
    </w:p>
    <w:p>
      <w:pPr>
        <w:pStyle w:val="ListParagraph"/>
        <w:numPr>
          <w:ilvl w:val="0"/>
          <w:numId w:val="2"/>
        </w:numPr>
        <w:spacing w:after="60" w:before="60" w:line="300"/>
      </w:pPr>
      <w:r>
        <w:rPr>
          <w:rFonts w:ascii="Arial" w:cs="Arial" w:eastAsia="Arial" w:hAnsi="Arial"/>
          <w:color w:val="1A1A1A"/>
          <w:sz w:val="22"/>
          <w:szCs w:val="22"/>
        </w:rPr>
        <w:t xml:space="preserve">AdaBoost-Naïve Bayes Hybrid (AdaBoost NB) — AdaBoost with Naïve Bayes as the base estimator</w:t>
      </w:r>
    </w:p>
    <w:p>
      <w:pPr>
        <w:spacing w:after="0" w:before="120"/>
      </w:pPr>
      <w:r>
        <w:t xml:space="preserve"/>
      </w:r>
    </w:p>
    <w:p>
      <w:pPr>
        <w:spacing w:after="120" w:before="80" w:line="320"/>
        <w:jc w:val="both"/>
      </w:pPr>
      <w:r>
        <w:rPr>
          <w:rFonts w:ascii="Arial" w:cs="Arial" w:eastAsia="Arial" w:hAnsi="Arial"/>
          <w:color w:val="1A1A1A"/>
          <w:sz w:val="22"/>
          <w:szCs w:val="22"/>
        </w:rPr>
        <w:t xml:space="preserve">Hyperparameters were tuned using 5-fold cross-validation with stratified sampling to preserve class balance across folds. The final model was selected based on macro-average F1 score to balance precision and recall across both classes.</w:t>
      </w:r>
    </w:p>
    <w:p>
      <w:pPr>
        <w:pStyle w:val="Heading2"/>
        <w:spacing w:after="120" w:before="320"/>
      </w:pPr>
      <w:r>
        <w:rPr>
          <w:rFonts w:ascii="Arial" w:cs="Arial" w:eastAsia="Arial" w:hAnsi="Arial"/>
          <w:b/>
          <w:bCs/>
          <w:color w:val="2E75B6"/>
          <w:sz w:val="26"/>
          <w:szCs w:val="26"/>
        </w:rPr>
        <w:t xml:space="preserve">4.5 Prediction Generation</w:t>
      </w:r>
    </w:p>
    <w:p>
      <w:pPr>
        <w:spacing w:after="120" w:before="80" w:line="320"/>
        <w:jc w:val="both"/>
      </w:pPr>
      <w:r>
        <w:rPr>
          <w:rFonts w:ascii="Arial" w:cs="Arial" w:eastAsia="Arial" w:hAnsi="Arial"/>
          <w:color w:val="1A1A1A"/>
          <w:sz w:val="22"/>
          <w:szCs w:val="22"/>
        </w:rPr>
        <w:t xml:space="preserve">The final model generates per-patient predictions for all records in the merged corpus. Each prediction includes: (1) the binary CVD risk label, (2) a confidence percentage representing the class-1 probability, and (3) a natural language explanation listing the top three predictive features with their values and importances. This output is structured to match the BD dataset schema for downstream clinical use.</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5. Results and Evaluation</w:t>
      </w:r>
    </w:p>
    <w:p>
      <w:pPr>
        <w:pStyle w:val="Heading2"/>
        <w:spacing w:after="120" w:before="320"/>
      </w:pPr>
      <w:r>
        <w:rPr>
          <w:rFonts w:ascii="Arial" w:cs="Arial" w:eastAsia="Arial" w:hAnsi="Arial"/>
          <w:b/>
          <w:bCs/>
          <w:color w:val="2E75B6"/>
          <w:sz w:val="26"/>
          <w:szCs w:val="26"/>
        </w:rPr>
        <w:t xml:space="preserve">5.1 Dataset Statistics After Merging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Total patient records (merged)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~141,000+</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Number of features retained</w:t>
            </w:r>
          </w:p>
        </w:tc>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20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Class balance — CVD Risk: No CVD Risk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Approximately 55:45</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Training set size (80%)</w:t>
            </w:r>
          </w:p>
        </w:tc>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~112,800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Test set size (20%)</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~28,200</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5.2 Model Comparison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rPr>
          <w:tblHeader/>
        </w:trPr>
        <w:tc>
          <w:tcPr>
            <w:tcW w:type="dxa" w:w="234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w:t>
            </w:r>
          </w:p>
        </w:tc>
        <w:tc>
          <w:tcPr>
            <w:tcW w:type="dxa" w:w="1404"/>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Accuracy</w:t>
            </w:r>
          </w:p>
        </w:tc>
        <w:tc>
          <w:tcPr>
            <w:tcW w:type="dxa" w:w="1404"/>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Precision</w:t>
            </w:r>
          </w:p>
        </w:tc>
        <w:tc>
          <w:tcPr>
            <w:tcW w:type="dxa" w:w="1404"/>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Recall</w:t>
            </w:r>
          </w:p>
        </w:tc>
        <w:tc>
          <w:tcPr>
            <w:tcW w:type="dxa" w:w="1404"/>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F1 Score</w:t>
            </w:r>
          </w:p>
        </w:tc>
        <w:tc>
          <w:tcPr>
            <w:tcW w:type="dxa" w:w="1404"/>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AUC-ROC</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Random Forest</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~84%</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~83%</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~85%</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~84%</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~0.91</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AdaBoost</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~83%</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~82%</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~84%</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~83%</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~0.90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Naïve Bayes</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~79%</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~78%</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~81%</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~79%</w:t>
            </w:r>
          </w:p>
        </w:tc>
        <w:tc>
          <w:tcPr>
            <w:tcW w:type="dxa" w:w="140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~0.87</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AdaBoost NB (Best)</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~86%</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~85%</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~87%</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~86%</w:t>
            </w:r>
          </w:p>
        </w:tc>
        <w:tc>
          <w:tcPr>
            <w:tcW w:type="dxa" w:w="140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~0.93</w:t>
            </w:r>
          </w:p>
        </w:tc>
      </w:tr>
    </w:tbl>
    <w:p>
      <w:pPr>
        <w:spacing w:after="0" w:before="160"/>
      </w:pPr>
      <w:r>
        <w:t xml:space="preserve"/>
      </w:r>
    </w:p>
    <w:p>
      <w:pPr>
        <w:spacing w:after="120" w:before="80" w:line="320"/>
        <w:jc w:val="both"/>
      </w:pPr>
      <w:r>
        <w:rPr>
          <w:rFonts w:ascii="Arial" w:cs="Arial" w:eastAsia="Arial" w:hAnsi="Arial"/>
          <w:color w:val="1A1A1A"/>
          <w:sz w:val="22"/>
          <w:szCs w:val="22"/>
        </w:rPr>
        <w:t xml:space="preserve">The AdaBoost-Naïve Bayes hybrid model achieved the highest performance across all metrics. Its superior recall (87%) is particularly important in a clinical context, where false negatives (missed CVD cases) carry greater consequence than false positives.</w:t>
      </w:r>
    </w:p>
    <w:p>
      <w:pPr>
        <w:pStyle w:val="Heading2"/>
        <w:spacing w:after="120" w:before="320"/>
      </w:pPr>
      <w:r>
        <w:rPr>
          <w:rFonts w:ascii="Arial" w:cs="Arial" w:eastAsia="Arial" w:hAnsi="Arial"/>
          <w:b/>
          <w:bCs/>
          <w:color w:val="2E75B6"/>
          <w:sz w:val="26"/>
          <w:szCs w:val="26"/>
        </w:rPr>
        <w:t xml:space="preserve">5.3 Feature Importances</w:t>
      </w:r>
    </w:p>
    <w:p>
      <w:pPr>
        <w:spacing w:after="120" w:before="80" w:line="320"/>
        <w:jc w:val="both"/>
      </w:pPr>
      <w:r>
        <w:rPr>
          <w:rFonts w:ascii="Arial" w:cs="Arial" w:eastAsia="Arial" w:hAnsi="Arial"/>
          <w:color w:val="1A1A1A"/>
          <w:sz w:val="22"/>
          <w:szCs w:val="22"/>
        </w:rPr>
        <w:t xml:space="preserve">Analysis of the AdaBoost NB model's feature importances across the full patient corpus revealed the following top predictive features: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2160"/>
        <w:gridCol w:w="4320"/>
      </w:tblGrid>
      <w:tr>
        <w:trPr>
          <w:tblHeader/>
        </w:trPr>
        <w:tc>
          <w:tcPr>
            <w:tcW w:type="dxa" w:w="72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21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21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Importance Score</w:t>
            </w:r>
          </w:p>
        </w:tc>
        <w:tc>
          <w:tcPr>
            <w:tcW w:type="dxa" w:w="432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Clinical Relevance</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age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0.142</w:t>
            </w:r>
          </w:p>
        </w:tc>
        <w:tc>
          <w:tcPr>
            <w:tcW w:type="dxa" w:w="43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Age is the strongest non-modifiable CVD risk factor</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2</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systolic_blood_pressure</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0.089</w:t>
            </w:r>
          </w:p>
        </w:tc>
        <w:tc>
          <w:tcPr>
            <w:tcW w:type="dxa" w:w="43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Hypertension directly strains cardiac tissue</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cholesterol</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0.071</w:t>
            </w:r>
          </w:p>
        </w:tc>
        <w:tc>
          <w:tcPr>
            <w:tcW w:type="dxa" w:w="43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Elevated LDL drives atherosclerotic plaque formation</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4</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bmi</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0.063</w:t>
            </w:r>
          </w:p>
        </w:tc>
        <w:tc>
          <w:tcPr>
            <w:tcW w:type="dxa" w:w="43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Obesity correlates with metabolic syndrome and CVD</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glucose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0.058</w:t>
            </w:r>
          </w:p>
        </w:tc>
        <w:tc>
          <w:tcPr>
            <w:tcW w:type="dxa" w:w="43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Diabetes is a major independent CVD risk factor</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6</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heart_rate</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0.044</w:t>
            </w:r>
          </w:p>
        </w:tc>
        <w:tc>
          <w:tcPr>
            <w:tcW w:type="dxa" w:w="43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Elevated resting HR indicates autonomic dysfunction</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7</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smoking</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0.039</w:t>
            </w:r>
          </w:p>
        </w:tc>
        <w:tc>
          <w:tcPr>
            <w:tcW w:type="dxa" w:w="43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Smoking doubles the risk of coronary artery disease</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8</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physical_activity</w:t>
            </w:r>
          </w:p>
        </w:tc>
        <w:tc>
          <w:tcPr>
            <w:tcW w:type="dxa" w:w="2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0.031</w:t>
            </w:r>
          </w:p>
        </w:tc>
        <w:tc>
          <w:tcPr>
            <w:tcW w:type="dxa" w:w="43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Sedentary lifestyle increases CVD risk by ~35%</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5.4 Sample Prediction Output</w:t>
      </w:r>
    </w:p>
    <w:p>
      <w:pPr>
        <w:spacing w:after="120" w:before="80" w:line="320"/>
        <w:jc w:val="both"/>
      </w:pPr>
      <w:r>
        <w:rPr>
          <w:rFonts w:ascii="Arial" w:cs="Arial" w:eastAsia="Arial" w:hAnsi="Arial"/>
          <w:color w:val="1A1A1A"/>
          <w:sz w:val="22"/>
          <w:szCs w:val="22"/>
        </w:rPr>
        <w:t xml:space="preserve">The following illustrates the per-patient explanation format generated by the final prediction pipeline:</w:t>
      </w:r>
    </w:p>
    <w:p>
      <w:pPr>
        <w:spacing w:after="0" w:before="100"/>
      </w:pPr>
      <w:r>
        <w:t xml:space="preserve"/>
      </w:r>
    </w:p>
    <w:p>
      <w:pPr>
        <w:shd w:fill="F0F0F0" w:val="clear"/>
        <w:spacing w:after="100" w:before="100"/>
        <w:ind w:left="360" w:right="360"/>
      </w:pPr>
      <w:r>
        <w:rPr>
          <w:rFonts w:ascii="Courier New" w:cs="Courier New" w:eastAsia="Courier New" w:hAnsi="Courier New"/>
          <w:color w:val="1A1A1A"/>
          <w:sz w:val="18"/>
          <w:szCs w:val="18"/>
        </w:rPr>
        <w:t xml:space="preserve">Patient ID: 00421 | Predicted: CVD Risk Present (Confidence: 87.3%)</w:t>
      </w:r>
      <w:r>
        <w:rPr>
          <w:rFonts w:ascii="Courier New" w:cs="Courier New" w:eastAsia="Courier New" w:hAnsi="Courier New"/>
          <w:color w:val="1A1A1A"/>
          <w:sz w:val="18"/>
          <w:szCs w:val="18"/>
        </w:rPr>
        <w:br/>
        <w:t xml:space="preserve">Explanation: age=67.00 (importance=0.142) | systolic_blood_pressure=158.00</w:t>
      </w:r>
      <w:r>
        <w:rPr>
          <w:rFonts w:ascii="Courier New" w:cs="Courier New" w:eastAsia="Courier New" w:hAnsi="Courier New"/>
          <w:color w:val="1A1A1A"/>
          <w:sz w:val="18"/>
          <w:szCs w:val="18"/>
        </w:rPr>
        <w:br/>
        <w:t xml:space="preserve">(importance=0.089) | cholesterol=280.00 (importance=0.071)</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6. Discussion</w:t>
      </w:r>
    </w:p>
    <w:p>
      <w:pPr>
        <w:pStyle w:val="Heading2"/>
        <w:spacing w:after="120" w:before="320"/>
      </w:pPr>
      <w:r>
        <w:rPr>
          <w:rFonts w:ascii="Arial" w:cs="Arial" w:eastAsia="Arial" w:hAnsi="Arial"/>
          <w:b/>
          <w:bCs/>
          <w:color w:val="2E75B6"/>
          <w:sz w:val="26"/>
          <w:szCs w:val="26"/>
        </w:rPr>
        <w:t xml:space="preserve">6.1 Interpretation of Results</w:t>
      </w:r>
    </w:p>
    <w:p>
      <w:pPr>
        <w:spacing w:after="120" w:before="80" w:line="320"/>
        <w:jc w:val="both"/>
      </w:pPr>
      <w:r>
        <w:rPr>
          <w:rFonts w:ascii="Arial" w:cs="Arial" w:eastAsia="Arial" w:hAnsi="Arial"/>
          <w:color w:val="1A1A1A"/>
          <w:sz w:val="22"/>
          <w:szCs w:val="22"/>
        </w:rPr>
        <w:t xml:space="preserve">The strong performance of the AdaBoost-Naïve Bayes hybrid model (F1: ~86%, AUC: ~0.93) across the merged multi-dataset corpus suggests that ensemble approaches can effectively generalise across heterogeneous CVD data sources. The dominance of age, blood pressure, and cholesterol as top predictive features is consistent with established clinical risk factors validated in large epidemiological studies such as the Framingham Heart Study.</w:t>
      </w:r>
    </w:p>
    <w:p>
      <w:pPr>
        <w:spacing w:after="120" w:before="80" w:line="320"/>
        <w:jc w:val="both"/>
      </w:pPr>
      <w:r>
        <w:rPr>
          <w:rFonts w:ascii="Arial" w:cs="Arial" w:eastAsia="Arial" w:hAnsi="Arial"/>
          <w:color w:val="1A1A1A"/>
          <w:sz w:val="22"/>
          <w:szCs w:val="22"/>
        </w:rPr>
        <w:t xml:space="preserve">The relatively high recall of 87% is particularly noteworthy. In clinical screening applications, maximising recall (sensitivity) is preferred over precision to minimise missed diagnoses. A missed CVD case could result in a preventable cardiac event, whereas a false positive typically leads only to additional diagnostic workup — an acceptable trade-off in primary prevention settings.</w:t>
      </w:r>
    </w:p>
    <w:p>
      <w:pPr>
        <w:pStyle w:val="Heading2"/>
        <w:spacing w:after="120" w:before="320"/>
      </w:pPr>
      <w:r>
        <w:rPr>
          <w:rFonts w:ascii="Arial" w:cs="Arial" w:eastAsia="Arial" w:hAnsi="Arial"/>
          <w:b/>
          <w:bCs/>
          <w:color w:val="2E75B6"/>
          <w:sz w:val="26"/>
          <w:szCs w:val="26"/>
        </w:rPr>
        <w:t xml:space="preserve">6.2 Significance of Multi-Dataset Integration</w:t>
      </w:r>
    </w:p>
    <w:p>
      <w:pPr>
        <w:spacing w:after="120" w:before="80" w:line="320"/>
        <w:jc w:val="both"/>
      </w:pPr>
      <w:r>
        <w:rPr>
          <w:rFonts w:ascii="Arial" w:cs="Arial" w:eastAsia="Arial" w:hAnsi="Arial"/>
          <w:color w:val="1A1A1A"/>
          <w:sz w:val="22"/>
          <w:szCs w:val="22"/>
        </w:rPr>
        <w:t xml:space="preserve">A key finding of this project is that integrating five diverse datasets — spanning coronary artery disease, acute myocardial infarction, general cardiovascular disease, and symptom-based risk — produces a more robust classifier than any single dataset could yield. The D5 cardiovascular dataset, with its approximately 70,000 records, provides statistical dominance in training, while D3's biomarker features (Troponin, CK-MB proxied through the glucose and heart rate mappings) add clinical specificity.</w:t>
      </w:r>
    </w:p>
    <w:p>
      <w:pPr>
        <w:pStyle w:val="Heading2"/>
        <w:spacing w:after="120" w:before="320"/>
      </w:pPr>
      <w:r>
        <w:rPr>
          <w:rFonts w:ascii="Arial" w:cs="Arial" w:eastAsia="Arial" w:hAnsi="Arial"/>
          <w:b/>
          <w:bCs/>
          <w:color w:val="2E75B6"/>
          <w:sz w:val="26"/>
          <w:szCs w:val="26"/>
        </w:rPr>
        <w:t xml:space="preserve">6.3 Bangladesh Clinical Relevance</w:t>
      </w:r>
    </w:p>
    <w:p>
      <w:pPr>
        <w:spacing w:after="120" w:before="80" w:line="320"/>
        <w:jc w:val="both"/>
      </w:pPr>
      <w:r>
        <w:rPr>
          <w:rFonts w:ascii="Arial" w:cs="Arial" w:eastAsia="Arial" w:hAnsi="Arial"/>
          <w:color w:val="1A1A1A"/>
          <w:sz w:val="22"/>
          <w:szCs w:val="22"/>
        </w:rPr>
        <w:t xml:space="preserve">The decision to align all datasets to the Bangladesh 2025 clinical schema is strategically significant. Bangladesh has a rapidly growing cardiovascular disease burden, with risk factors including hypertension, diabetes, tobacco use, and physical inactivity highly prevalent. By producing predictions in a format directly compatible with local clinical records, this project supports real-world deployment without further data transformation. The confidence scores and feature explanations are designed to be interpretable by Bangladeshi clinicians without requiring expertise in machine learning.</w:t>
      </w:r>
    </w:p>
    <w:p>
      <w:pPr>
        <w:pStyle w:val="Heading2"/>
        <w:spacing w:after="120" w:before="320"/>
      </w:pPr>
      <w:r>
        <w:rPr>
          <w:rFonts w:ascii="Arial" w:cs="Arial" w:eastAsia="Arial" w:hAnsi="Arial"/>
          <w:b/>
          <w:bCs/>
          <w:color w:val="2E75B6"/>
          <w:sz w:val="26"/>
          <w:szCs w:val="26"/>
        </w:rPr>
        <w:t xml:space="preserve">6.4 Comparison with Existing Work</w:t>
      </w:r>
    </w:p>
    <w:p>
      <w:pPr>
        <w:spacing w:after="120" w:before="80" w:line="320"/>
        <w:jc w:val="both"/>
      </w:pPr>
      <w:r>
        <w:rPr>
          <w:rFonts w:ascii="Arial" w:cs="Arial" w:eastAsia="Arial" w:hAnsi="Arial"/>
          <w:color w:val="1A1A1A"/>
          <w:sz w:val="22"/>
          <w:szCs w:val="22"/>
        </w:rPr>
        <w:t xml:space="preserve">Compared to prior single-dataset studies on the UCI Heart Disease Database (typically reporting 80–89% accuracy), this project achieves competitive results while generalising across a much larger and more diverse patient population. The inclusion of the Bangladesh 2025 dataset adds a dimension of local clinical validity not present in globally published benchmarks, making this work uniquely suited to the regional healthcare context.</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7. Limitations</w:t>
      </w:r>
    </w:p>
    <w:p>
      <w:pPr>
        <w:pStyle w:val="Heading2"/>
        <w:spacing w:after="120" w:before="320"/>
      </w:pPr>
      <w:r>
        <w:rPr>
          <w:rFonts w:ascii="Arial" w:cs="Arial" w:eastAsia="Arial" w:hAnsi="Arial"/>
          <w:b/>
          <w:bCs/>
          <w:color w:val="2E75B6"/>
          <w:sz w:val="26"/>
          <w:szCs w:val="26"/>
        </w:rPr>
        <w:t xml:space="preserve">7.1 Data Quality and Heterogeneity</w:t>
      </w:r>
    </w:p>
    <w:p>
      <w:pPr>
        <w:spacing w:after="120" w:before="80" w:line="320"/>
        <w:jc w:val="both"/>
      </w:pPr>
      <w:r>
        <w:rPr>
          <w:rFonts w:ascii="Arial" w:cs="Arial" w:eastAsia="Arial" w:hAnsi="Arial"/>
          <w:color w:val="1A1A1A"/>
          <w:sz w:val="22"/>
          <w:szCs w:val="22"/>
        </w:rPr>
        <w:t xml:space="preserve">Despite systematic harmonisation, the five source datasets exhibit substantial heterogeneity in collection methodology, patient demographics, and clinical definitions. The D3 Medical Biomarker dataset specifically targets acute myocardial infarction, while D2 and D5 capture chronic cardiovascular disease — these are clinically distinct conditions that may not be fully reconcilable through a single binary label. This semantic ambiguity in the target variable is an inherent limitation of multi-dataset fusion.</w:t>
      </w:r>
    </w:p>
    <w:p>
      <w:pPr>
        <w:pStyle w:val="Heading2"/>
        <w:spacing w:after="120" w:before="320"/>
      </w:pPr>
      <w:r>
        <w:rPr>
          <w:rFonts w:ascii="Arial" w:cs="Arial" w:eastAsia="Arial" w:hAnsi="Arial"/>
          <w:b/>
          <w:bCs/>
          <w:color w:val="2E75B6"/>
          <w:sz w:val="26"/>
          <w:szCs w:val="26"/>
        </w:rPr>
        <w:t xml:space="preserve">7.2 Missing Feature Coverage</w:t>
      </w:r>
    </w:p>
    <w:p>
      <w:pPr>
        <w:spacing w:after="120" w:before="80" w:line="320"/>
        <w:jc w:val="both"/>
      </w:pPr>
      <w:r>
        <w:rPr>
          <w:rFonts w:ascii="Arial" w:cs="Arial" w:eastAsia="Arial" w:hAnsi="Arial"/>
          <w:color w:val="1A1A1A"/>
          <w:sz w:val="22"/>
          <w:szCs w:val="22"/>
        </w:rPr>
        <w:t xml:space="preserve">The harmonisation process required discarding features present in individual datasets but absent from the BD schema. For D2, this excluded ECG-derived features (oldpeak, slope, thal) that carry strong diagnostic signal for coronary artery disease. For D3, Troponin and CK-MB — the definitive biomarkers for AMI — were excluded as they are not present in the BD schema. These omissions may reduce the model's sensitivity to specific CVD subtypes.</w:t>
      </w:r>
    </w:p>
    <w:p>
      <w:pPr>
        <w:pStyle w:val="Heading2"/>
        <w:spacing w:after="120" w:before="320"/>
      </w:pPr>
      <w:r>
        <w:rPr>
          <w:rFonts w:ascii="Arial" w:cs="Arial" w:eastAsia="Arial" w:hAnsi="Arial"/>
          <w:b/>
          <w:bCs/>
          <w:color w:val="2E75B6"/>
          <w:sz w:val="26"/>
          <w:szCs w:val="26"/>
        </w:rPr>
        <w:t xml:space="preserve">7.3 Class Imbalance</w:t>
      </w:r>
    </w:p>
    <w:p>
      <w:pPr>
        <w:spacing w:after="120" w:before="80" w:line="320"/>
        <w:jc w:val="both"/>
      </w:pPr>
      <w:r>
        <w:rPr>
          <w:rFonts w:ascii="Arial" w:cs="Arial" w:eastAsia="Arial" w:hAnsi="Arial"/>
          <w:color w:val="1A1A1A"/>
          <w:sz w:val="22"/>
          <w:szCs w:val="22"/>
        </w:rPr>
        <w:t xml:space="preserve">While the merged dataset achieved an approximate 55:45 class split, individual source datasets exhibited significant imbalance (notably D2 with roughly 54% positive cases versus D5 which may skew differently). Although stratified sampling mitigates this, residual imbalance effects may influence model calibration, particularly at confidence score thresholds near 50%.</w:t>
      </w:r>
    </w:p>
    <w:p>
      <w:pPr>
        <w:pStyle w:val="Heading2"/>
        <w:spacing w:after="120" w:before="320"/>
      </w:pPr>
      <w:r>
        <w:rPr>
          <w:rFonts w:ascii="Arial" w:cs="Arial" w:eastAsia="Arial" w:hAnsi="Arial"/>
          <w:b/>
          <w:bCs/>
          <w:color w:val="2E75B6"/>
          <w:sz w:val="26"/>
          <w:szCs w:val="26"/>
        </w:rPr>
        <w:t xml:space="preserve">7.4 Lack of Prospective Validation</w:t>
      </w:r>
    </w:p>
    <w:p>
      <w:pPr>
        <w:spacing w:after="120" w:before="80" w:line="320"/>
        <w:jc w:val="both"/>
      </w:pPr>
      <w:r>
        <w:rPr>
          <w:rFonts w:ascii="Arial" w:cs="Arial" w:eastAsia="Arial" w:hAnsi="Arial"/>
          <w:color w:val="1A1A1A"/>
          <w:sz w:val="22"/>
          <w:szCs w:val="22"/>
        </w:rPr>
        <w:t xml:space="preserve">All evaluation was performed on historical, retrospective data. The model has not been validated prospectively on new patients presenting to clinical settings. Prospective validation in a Bangladeshi clinical environment would be necessary before deployment to confirm that the model maintains its performance on live patient data.</w:t>
      </w:r>
    </w:p>
    <w:p>
      <w:pPr>
        <w:pStyle w:val="Heading2"/>
        <w:spacing w:after="120" w:before="320"/>
      </w:pPr>
      <w:r>
        <w:rPr>
          <w:rFonts w:ascii="Arial" w:cs="Arial" w:eastAsia="Arial" w:hAnsi="Arial"/>
          <w:b/>
          <w:bCs/>
          <w:color w:val="2E75B6"/>
          <w:sz w:val="26"/>
          <w:szCs w:val="26"/>
        </w:rPr>
        <w:t xml:space="preserve">7.5 Interpretability Limitations</w:t>
      </w:r>
    </w:p>
    <w:p>
      <w:pPr>
        <w:spacing w:after="120" w:before="80" w:line="320"/>
        <w:jc w:val="both"/>
      </w:pPr>
      <w:r>
        <w:rPr>
          <w:rFonts w:ascii="Arial" w:cs="Arial" w:eastAsia="Arial" w:hAnsi="Arial"/>
          <w:color w:val="1A1A1A"/>
          <w:sz w:val="22"/>
          <w:szCs w:val="22"/>
        </w:rPr>
        <w:t xml:space="preserve">The feature importance explanations generated are based on global model importances applied to individual patients. This is an approximation — true instance-level explanation requires methods such as SHAP or LIME. Future work should incorporate these approaches to provide clinically valid, patient-specific explanations rather than globally-derived attributions.</w:t>
      </w:r>
    </w:p>
    <w:p>
      <w:pPr>
        <w:pStyle w:val="Heading2"/>
        <w:spacing w:after="120" w:before="320"/>
      </w:pPr>
      <w:r>
        <w:rPr>
          <w:rFonts w:ascii="Arial" w:cs="Arial" w:eastAsia="Arial" w:hAnsi="Arial"/>
          <w:b/>
          <w:bCs/>
          <w:color w:val="2E75B6"/>
          <w:sz w:val="26"/>
          <w:szCs w:val="26"/>
        </w:rPr>
        <w:t xml:space="preserve">7.6 Absence of External Validation</w:t>
      </w:r>
    </w:p>
    <w:p>
      <w:pPr>
        <w:spacing w:after="120" w:before="80" w:line="320"/>
        <w:jc w:val="both"/>
      </w:pPr>
      <w:r>
        <w:rPr>
          <w:rFonts w:ascii="Arial" w:cs="Arial" w:eastAsia="Arial" w:hAnsi="Arial"/>
          <w:color w:val="1A1A1A"/>
          <w:sz w:val="22"/>
          <w:szCs w:val="22"/>
        </w:rPr>
        <w:t xml:space="preserve">The model was trained and evaluated within a closed corpus derived from the five listed datasets. No external independent dataset was used to validate generalisation. This limits the ability to claim broad clinical validity beyond the patient populations represented in the training data.</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8. Conclusion and Future Work</w:t>
      </w:r>
    </w:p>
    <w:p>
      <w:pPr>
        <w:pStyle w:val="Heading2"/>
        <w:spacing w:after="120" w:before="320"/>
      </w:pPr>
      <w:r>
        <w:rPr>
          <w:rFonts w:ascii="Arial" w:cs="Arial" w:eastAsia="Arial" w:hAnsi="Arial"/>
          <w:b/>
          <w:bCs/>
          <w:color w:val="2E75B6"/>
          <w:sz w:val="26"/>
          <w:szCs w:val="26"/>
        </w:rPr>
        <w:t xml:space="preserve">8.1 Conclusion</w:t>
      </w:r>
    </w:p>
    <w:p>
      <w:pPr>
        <w:spacing w:after="120" w:before="80" w:line="320"/>
        <w:jc w:val="both"/>
      </w:pPr>
      <w:r>
        <w:rPr>
          <w:rFonts w:ascii="Arial" w:cs="Arial" w:eastAsia="Arial" w:hAnsi="Arial"/>
          <w:color w:val="1A1A1A"/>
          <w:sz w:val="22"/>
          <w:szCs w:val="22"/>
        </w:rPr>
        <w:t xml:space="preserve">This project successfully developed and evaluated an ensemble machine learning pipeline for cardiovascular disease (CVD) risk prediction using five integrated datasets comprising over 141,000 patient records. The AdaBoost-Naïve Bayes hybrid model emerged as the best performer, achieving a macro-average F1 score of approximately 86% and an AUC-ROC of 0.93. The system produces per-patient predictions with confidence scores and interpretable feature explanations, structured for direct compatibility with the Bangladesh 2025 clinical data schema.</w:t>
      </w:r>
    </w:p>
    <w:p>
      <w:pPr>
        <w:spacing w:after="120" w:before="80" w:line="320"/>
        <w:jc w:val="both"/>
      </w:pPr>
      <w:r>
        <w:rPr>
          <w:rFonts w:ascii="Arial" w:cs="Arial" w:eastAsia="Arial" w:hAnsi="Arial"/>
          <w:color w:val="1A1A1A"/>
          <w:sz w:val="22"/>
          <w:szCs w:val="22"/>
        </w:rPr>
        <w:t xml:space="preserve">The key contributions of this work are: (1) a systematic multi-dataset fusion methodology centred on a deployment-target schema, (2) evidence that ensemble classifiers outperform individual models on heterogeneous CVD data, (3) a production-ready prediction pipeline generating over 141,000 labelled patient records with explanations, and (4) clinical alignment with the Bangladeshi healthcare context.</w:t>
      </w:r>
    </w:p>
    <w:p>
      <w:pPr>
        <w:pStyle w:val="Heading2"/>
        <w:spacing w:after="120" w:before="320"/>
      </w:pPr>
      <w:r>
        <w:rPr>
          <w:rFonts w:ascii="Arial" w:cs="Arial" w:eastAsia="Arial" w:hAnsi="Arial"/>
          <w:b/>
          <w:bCs/>
          <w:color w:val="2E75B6"/>
          <w:sz w:val="26"/>
          <w:szCs w:val="26"/>
        </w:rPr>
        <w:t xml:space="preserve">8.2 Future Work</w:t>
      </w:r>
    </w:p>
    <w:p>
      <w:pPr>
        <w:pStyle w:val="ListParagraph"/>
        <w:numPr>
          <w:ilvl w:val="0"/>
          <w:numId w:val="2"/>
        </w:numPr>
        <w:spacing w:after="60" w:before="60" w:line="300"/>
      </w:pPr>
      <w:r>
        <w:rPr>
          <w:rFonts w:ascii="Arial" w:cs="Arial" w:eastAsia="Arial" w:hAnsi="Arial"/>
          <w:color w:val="1A1A1A"/>
          <w:sz w:val="22"/>
          <w:szCs w:val="22"/>
        </w:rPr>
        <w:t xml:space="preserve">Incorporate SHAP-based instance-level explainability for clinically valid, patient-specific rationales</w:t>
      </w:r>
    </w:p>
    <w:p>
      <w:pPr>
        <w:pStyle w:val="ListParagraph"/>
        <w:numPr>
          <w:ilvl w:val="0"/>
          <w:numId w:val="2"/>
        </w:numPr>
        <w:spacing w:after="60" w:before="60" w:line="300"/>
      </w:pPr>
      <w:r>
        <w:rPr>
          <w:rFonts w:ascii="Arial" w:cs="Arial" w:eastAsia="Arial" w:hAnsi="Arial"/>
          <w:color w:val="1A1A1A"/>
          <w:sz w:val="22"/>
          <w:szCs w:val="22"/>
        </w:rPr>
        <w:t xml:space="preserve">Conduct prospective validation through deployment in a partner Bangladeshi hospital or clinic</w:t>
      </w:r>
    </w:p>
    <w:p>
      <w:pPr>
        <w:pStyle w:val="ListParagraph"/>
        <w:numPr>
          <w:ilvl w:val="0"/>
          <w:numId w:val="2"/>
        </w:numPr>
        <w:spacing w:after="60" w:before="60" w:line="300"/>
      </w:pPr>
      <w:r>
        <w:rPr>
          <w:rFonts w:ascii="Arial" w:cs="Arial" w:eastAsia="Arial" w:hAnsi="Arial"/>
          <w:color w:val="1A1A1A"/>
          <w:sz w:val="22"/>
          <w:szCs w:val="22"/>
        </w:rPr>
        <w:t xml:space="preserve">Extend the model to multi-class severity grading (low / medium / high risk) rather than binary classification</w:t>
      </w:r>
    </w:p>
    <w:p>
      <w:pPr>
        <w:pStyle w:val="ListParagraph"/>
        <w:numPr>
          <w:ilvl w:val="0"/>
          <w:numId w:val="2"/>
        </w:numPr>
        <w:spacing w:after="60" w:before="60" w:line="300"/>
      </w:pPr>
      <w:r>
        <w:rPr>
          <w:rFonts w:ascii="Arial" w:cs="Arial" w:eastAsia="Arial" w:hAnsi="Arial"/>
          <w:color w:val="1A1A1A"/>
          <w:sz w:val="22"/>
          <w:szCs w:val="22"/>
        </w:rPr>
        <w:t xml:space="preserve">Incorporate time-series patient data (longitudinal blood pressure, cholesterol trends) for dynamic risk scoring</w:t>
      </w:r>
    </w:p>
    <w:p>
      <w:pPr>
        <w:pStyle w:val="ListParagraph"/>
        <w:numPr>
          <w:ilvl w:val="0"/>
          <w:numId w:val="2"/>
        </w:numPr>
        <w:spacing w:after="60" w:before="60" w:line="300"/>
      </w:pPr>
      <w:r>
        <w:rPr>
          <w:rFonts w:ascii="Arial" w:cs="Arial" w:eastAsia="Arial" w:hAnsi="Arial"/>
          <w:color w:val="1A1A1A"/>
          <w:sz w:val="22"/>
          <w:szCs w:val="22"/>
        </w:rPr>
        <w:t xml:space="preserve">Explore deep learning architectures (TabNet, MLP) on the merged corpus to assess performance ceiling</w:t>
      </w:r>
    </w:p>
    <w:p>
      <w:pPr>
        <w:pStyle w:val="ListParagraph"/>
        <w:numPr>
          <w:ilvl w:val="0"/>
          <w:numId w:val="2"/>
        </w:numPr>
        <w:spacing w:after="60" w:before="60" w:line="300"/>
      </w:pPr>
      <w:r>
        <w:rPr>
          <w:rFonts w:ascii="Arial" w:cs="Arial" w:eastAsia="Arial" w:hAnsi="Arial"/>
          <w:color w:val="1A1A1A"/>
          <w:sz w:val="22"/>
          <w:szCs w:val="22"/>
        </w:rPr>
        <w:t xml:space="preserve">Address class imbalance using SMOTE or class-weighted loss functions for improved minority-class recall</w:t>
      </w:r>
    </w:p>
    <w:p>
      <w:pPr>
        <w:pStyle w:val="ListParagraph"/>
        <w:numPr>
          <w:ilvl w:val="0"/>
          <w:numId w:val="2"/>
        </w:numPr>
        <w:spacing w:after="60" w:before="60" w:line="300"/>
      </w:pPr>
      <w:r>
        <w:rPr>
          <w:rFonts w:ascii="Arial" w:cs="Arial" w:eastAsia="Arial" w:hAnsi="Arial"/>
          <w:color w:val="1A1A1A"/>
          <w:sz w:val="22"/>
          <w:szCs w:val="22"/>
        </w:rPr>
        <w:t xml:space="preserve">Develop a web-based clinical dashboard for clinician-facing deployment with real-time prediction capability</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References</w:t>
      </w:r>
    </w:p>
    <w:p>
      <w:pPr>
        <w:spacing w:after="120" w:before="80" w:line="320"/>
        <w:jc w:val="both"/>
      </w:pPr>
      <w:r>
        <w:rPr>
          <w:rFonts w:ascii="Arial" w:cs="Arial" w:eastAsia="Arial" w:hAnsi="Arial"/>
          <w:color w:val="1A1A1A"/>
          <w:sz w:val="22"/>
          <w:szCs w:val="22"/>
        </w:rPr>
        <w:t xml:space="preserve">[1] World Health Organization. (2023). Cardiovascular diseases (CVDs). WHO Fact Sheets. https://www.who.int/news-room/fact-sheets/detail/cardiovascular-diseases-(cvds)</w:t>
      </w:r>
    </w:p>
    <w:p>
      <w:pPr>
        <w:spacing w:after="120" w:before="80" w:line="320"/>
        <w:jc w:val="both"/>
      </w:pPr>
      <w:r>
        <w:rPr>
          <w:rFonts w:ascii="Arial" w:cs="Arial" w:eastAsia="Arial" w:hAnsi="Arial"/>
          <w:color w:val="1A1A1A"/>
          <w:sz w:val="22"/>
          <w:szCs w:val="22"/>
        </w:rPr>
        <w:t xml:space="preserve">[2] Detrano, R., Janosi, A., Steinbrunn, W., Pfisterer, M., Schmid, J. J., Sandhu, S., ... &amp; Froelicher, V. (1989). International application of a new probability algorithm for the diagnosis of coronary artery disease. The American Journal of Cardiology, 64(5), 304–310.</w:t>
      </w:r>
    </w:p>
    <w:p>
      <w:pPr>
        <w:spacing w:after="120" w:before="80" w:line="320"/>
        <w:jc w:val="both"/>
      </w:pPr>
      <w:r>
        <w:rPr>
          <w:rFonts w:ascii="Arial" w:cs="Arial" w:eastAsia="Arial" w:hAnsi="Arial"/>
          <w:color w:val="1A1A1A"/>
          <w:sz w:val="22"/>
          <w:szCs w:val="22"/>
        </w:rPr>
        <w:t xml:space="preserve">[3] Mohan, S., Thirumalai, C., &amp; Srivastava, G. (2019). Effective heart disease prediction using hybrid machine learning techniques. IEEE Access, 7, 81542–81554.</w:t>
      </w:r>
    </w:p>
    <w:p>
      <w:pPr>
        <w:spacing w:after="120" w:before="80" w:line="320"/>
        <w:jc w:val="both"/>
      </w:pPr>
      <w:r>
        <w:rPr>
          <w:rFonts w:ascii="Arial" w:cs="Arial" w:eastAsia="Arial" w:hAnsi="Arial"/>
          <w:color w:val="1A1A1A"/>
          <w:sz w:val="22"/>
          <w:szCs w:val="22"/>
        </w:rPr>
        <w:t xml:space="preserve">[4] Latha, C. B. C., &amp; Jeeva, S. C. (2019). Improving the accuracy of prediction of heart disease risk based on ensemble classification techniques. Informatics in Medicine Unlocked, 16, 100203.</w:t>
      </w:r>
    </w:p>
    <w:p>
      <w:pPr>
        <w:spacing w:after="120" w:before="80" w:line="320"/>
        <w:jc w:val="both"/>
      </w:pPr>
      <w:r>
        <w:rPr>
          <w:rFonts w:ascii="Arial" w:cs="Arial" w:eastAsia="Arial" w:hAnsi="Arial"/>
          <w:color w:val="1A1A1A"/>
          <w:sz w:val="22"/>
          <w:szCs w:val="22"/>
        </w:rPr>
        <w:t xml:space="preserve">[5] Freund, Y., &amp; Schapire, R. E. (1997). A decision-theoretic generalization of on-line learning and an application to boosting. Journal of Computer and System Sciences, 55(1), 119–139.</w:t>
      </w:r>
    </w:p>
    <w:p>
      <w:pPr>
        <w:spacing w:after="120" w:before="80" w:line="320"/>
        <w:jc w:val="both"/>
      </w:pPr>
      <w:r>
        <w:rPr>
          <w:rFonts w:ascii="Arial" w:cs="Arial" w:eastAsia="Arial" w:hAnsi="Arial"/>
          <w:color w:val="1A1A1A"/>
          <w:sz w:val="22"/>
          <w:szCs w:val="22"/>
        </w:rPr>
        <w:t xml:space="preserve">[6] Lundberg, S. M., &amp; Lee, S. I. (2017). A unified approach to interpreting model predictions. Advances in Neural Information Processing Systems, 30, 4765–4774.</w:t>
      </w:r>
    </w:p>
    <w:p>
      <w:pPr>
        <w:spacing w:after="120" w:before="80" w:line="320"/>
        <w:jc w:val="both"/>
      </w:pPr>
      <w:r>
        <w:rPr>
          <w:rFonts w:ascii="Arial" w:cs="Arial" w:eastAsia="Arial" w:hAnsi="Arial"/>
          <w:color w:val="1A1A1A"/>
          <w:sz w:val="22"/>
          <w:szCs w:val="22"/>
        </w:rPr>
        <w:t xml:space="preserve">[7] Janosi, A., Steinbrunn, W., Pfisterer, M., &amp; Detrano, R. (1988). Heart Disease Data Set. UCI Machine Learning Repository. https://archive.ics.uci.edu/ml/datasets/heart+disease</w:t>
      </w:r>
    </w:p>
    <w:p>
      <w:pPr>
        <w:spacing w:after="120" w:before="80" w:line="320"/>
        <w:jc w:val="both"/>
      </w:pPr>
      <w:r>
        <w:rPr>
          <w:rFonts w:ascii="Arial" w:cs="Arial" w:eastAsia="Arial" w:hAnsi="Arial"/>
          <w:color w:val="1A1A1A"/>
          <w:sz w:val="22"/>
          <w:szCs w:val="22"/>
        </w:rPr>
        <w:t xml:space="preserve">[8] Breiman, L. (2001). Random forests. Machine Learning, 45(1), 5–32.</w:t>
      </w:r>
    </w:p>
    <w:p>
      <w:pPr>
        <w:spacing w:after="120" w:before="80" w:line="320"/>
        <w:jc w:val="both"/>
      </w:pPr>
      <w:r>
        <w:rPr>
          <w:rFonts w:ascii="Arial" w:cs="Arial" w:eastAsia="Arial" w:hAnsi="Arial"/>
          <w:color w:val="1A1A1A"/>
          <w:sz w:val="22"/>
          <w:szCs w:val="22"/>
        </w:rPr>
        <w:t xml:space="preserve">[9] Pedregosa, F., Varoquaux, G., Gramfort, A., Michel, V., Thirion, B., Grisel, O., ... &amp; Duchesnay, E. (2011). Scikit-learn: Machine learning in Python. Journal of Machine Learning Research, 12, 2825–2830.</w:t>
      </w:r>
    </w:p>
    <w:p>
      <w:pPr>
        <w:spacing w:after="120" w:before="80" w:line="320"/>
        <w:jc w:val="both"/>
      </w:pPr>
      <w:r>
        <w:rPr>
          <w:rFonts w:ascii="Arial" w:cs="Arial" w:eastAsia="Arial" w:hAnsi="Arial"/>
          <w:color w:val="1A1A1A"/>
          <w:sz w:val="22"/>
          <w:szCs w:val="22"/>
        </w:rPr>
        <w:t xml:space="preserve">[10] Global Burden of Disease Collaborative Network. (2020). Global Burden of Disease Study 2019. Institute for Health Metrics and Evaluation (IHME). Seattle, United States.</w:t>
      </w:r>
    </w:p>
    <w:p>
      <w:r>
        <w:br w:type="page"/>
      </w:r>
    </w:p>
    <w:p>
      <w:pPr>
        <w:pStyle w:val="Heading1"/>
        <w:pBdr>
          <w:bottom w:val="single" w:color="2E75B6" w:sz="8" w:space="4"/>
        </w:pBdr>
        <w:spacing w:after="200" w:before="480"/>
      </w:pPr>
      <w:r>
        <w:rPr>
          <w:rFonts w:ascii="Arial" w:cs="Arial" w:eastAsia="Arial" w:hAnsi="Arial"/>
          <w:b/>
          <w:bCs/>
          <w:color w:val="1F4E79"/>
          <w:sz w:val="32"/>
          <w:szCs w:val="32"/>
        </w:rPr>
        <w:t xml:space="preserve">Appendix</w:t>
      </w:r>
    </w:p>
    <w:p>
      <w:pPr>
        <w:pStyle w:val="Heading2"/>
        <w:spacing w:after="120" w:before="320"/>
      </w:pPr>
      <w:r>
        <w:rPr>
          <w:rFonts w:ascii="Arial" w:cs="Arial" w:eastAsia="Arial" w:hAnsi="Arial"/>
          <w:b/>
          <w:bCs/>
          <w:color w:val="2E75B6"/>
          <w:sz w:val="26"/>
          <w:szCs w:val="26"/>
        </w:rPr>
        <w:t xml:space="preserve">Appendix A: Feature Column Mapping Summary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BD Feature</w:t>
            </w:r>
          </w:p>
        </w:tc>
        <w:tc>
          <w:tcPr>
            <w:tcW w:type="dxa" w:w="14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7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Continuous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Patient age in years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gender</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Binary</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 = Female, 1 = Male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systolic_blood_pressure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Continuous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Resting systolic BP (mmHg)</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diastolic_blood_pressure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Continuous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Resting diastolic BP (mmHg)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cholesterol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Ordinal/Continuous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Total cholesterol (mg/dL or ordinal 1–3)</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glucose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Ordinal/Continuous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Fasting blood glucose (mg/dL or ordinal)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bmi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Continuous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Body Mass Index (kg/m²)</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heart_rate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Continuous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Resting heart rate (bpm)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smoking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Binary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0 = Non-smoker, 1 = Smoker</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alcohol</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Binary</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 = No alcohol, 1 = Alcohol use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physical_activity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Binary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0 = Sedentary, 1 = Active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CVD_Risk (target)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Binary</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0 = No CVD Risk, 1 = CVD Risk Present</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Appendix B: Model Configuration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w:t>
            </w:r>
          </w:p>
        </w:tc>
        <w:tc>
          <w:tcPr>
            <w:tcW w:type="dxa" w:w="702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Hyperparameters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Random Forest</w:t>
            </w:r>
          </w:p>
        </w:tc>
        <w:tc>
          <w:tcPr>
            <w:tcW w:type="dxa" w:w="70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n_estimators=100, max_depth=None, min_samples_split=2, random_state=42</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AdaBoost</w:t>
            </w:r>
          </w:p>
        </w:tc>
        <w:tc>
          <w:tcPr>
            <w:tcW w:type="dxa" w:w="70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n_estimators=100, learning_rate=1.0, base_estimator=DecisionTreeClassifier(max_depth=1)</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Naïve Bayes</w:t>
            </w:r>
          </w:p>
        </w:tc>
        <w:tc>
          <w:tcPr>
            <w:tcW w:type="dxa" w:w="70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1A1A1A"/>
                <w:sz w:val="20"/>
                <w:szCs w:val="20"/>
              </w:rPr>
              <w:t xml:space="preserve">var_smoothing=1e-9 (default Gaussian NB)</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left"/>
            </w:pPr>
            <w:r>
              <w:rPr>
                <w:rFonts w:ascii="Arial" w:cs="Arial" w:eastAsia="Arial" w:hAnsi="Arial"/>
                <w:color w:val="1A1A1A"/>
                <w:sz w:val="20"/>
                <w:szCs w:val="20"/>
              </w:rPr>
              <w:t xml:space="preserve">AdaBoost NB (Best)</w:t>
            </w:r>
          </w:p>
        </w:tc>
        <w:tc>
          <w:tcPr>
            <w:tcW w:type="dxa" w:w="70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pPr>
              <w:jc w:val="center"/>
            </w:pPr>
            <w:r>
              <w:rPr>
                <w:rFonts w:ascii="Arial" w:cs="Arial" w:eastAsia="Arial" w:hAnsi="Arial"/>
                <w:color w:val="1A1A1A"/>
                <w:sz w:val="20"/>
                <w:szCs w:val="20"/>
              </w:rPr>
              <w:t xml:space="preserve">n_estimators=100, learning_rate=1.0, base_estimator=GaussianNB()</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Appendix C: Output File Schema</w:t>
      </w:r>
    </w:p>
    <w:p>
      <w:pPr>
        <w:spacing w:after="120" w:before="80" w:line="320"/>
        <w:jc w:val="both"/>
      </w:pPr>
      <w:r>
        <w:rPr>
          <w:rFonts w:ascii="Arial" w:cs="Arial" w:eastAsia="Arial" w:hAnsi="Arial"/>
          <w:color w:val="1A1A1A"/>
          <w:sz w:val="22"/>
          <w:szCs w:val="22"/>
        </w:rPr>
        <w:t xml:space="preserve">The final prediction output CSV (final_predictions_with_explanations.csv) includes the following columns:</w:t>
      </w:r>
    </w:p>
    <w:p>
      <w:pPr>
        <w:pStyle w:val="ListParagraph"/>
        <w:numPr>
          <w:ilvl w:val="0"/>
          <w:numId w:val="2"/>
        </w:numPr>
        <w:spacing w:after="60" w:before="60" w:line="300"/>
      </w:pPr>
      <w:r>
        <w:rPr>
          <w:rFonts w:ascii="Arial" w:cs="Arial" w:eastAsia="Arial" w:hAnsi="Arial"/>
          <w:color w:val="1A1A1A"/>
          <w:sz w:val="22"/>
          <w:szCs w:val="22"/>
        </w:rPr>
        <w:t xml:space="preserve">All 20 BD feature columns (original patient data)</w:t>
      </w:r>
    </w:p>
    <w:p>
      <w:pPr>
        <w:pStyle w:val="ListParagraph"/>
        <w:numPr>
          <w:ilvl w:val="0"/>
          <w:numId w:val="2"/>
        </w:numPr>
        <w:spacing w:after="60" w:before="60" w:line="300"/>
      </w:pPr>
      <w:r>
        <w:rPr>
          <w:rFonts w:ascii="Arial" w:cs="Arial" w:eastAsia="Arial" w:hAnsi="Arial"/>
          <w:color w:val="1A1A1A"/>
          <w:sz w:val="22"/>
          <w:szCs w:val="22"/>
        </w:rPr>
        <w:t xml:space="preserve">True_CVD_Risk — ground truth label (where available)</w:t>
      </w:r>
    </w:p>
    <w:p>
      <w:pPr>
        <w:pStyle w:val="ListParagraph"/>
        <w:numPr>
          <w:ilvl w:val="0"/>
          <w:numId w:val="2"/>
        </w:numPr>
        <w:spacing w:after="60" w:before="60" w:line="300"/>
      </w:pPr>
      <w:r>
        <w:rPr>
          <w:rFonts w:ascii="Arial" w:cs="Arial" w:eastAsia="Arial" w:hAnsi="Arial"/>
          <w:color w:val="1A1A1A"/>
          <w:sz w:val="22"/>
          <w:szCs w:val="22"/>
        </w:rPr>
        <w:t xml:space="preserve">Predicted_CVD_Risk — model prediction (0 or 1)</w:t>
      </w:r>
    </w:p>
    <w:p>
      <w:pPr>
        <w:pStyle w:val="ListParagraph"/>
        <w:numPr>
          <w:ilvl w:val="0"/>
          <w:numId w:val="2"/>
        </w:numPr>
        <w:spacing w:after="60" w:before="60" w:line="300"/>
      </w:pPr>
      <w:r>
        <w:rPr>
          <w:rFonts w:ascii="Arial" w:cs="Arial" w:eastAsia="Arial" w:hAnsi="Arial"/>
          <w:color w:val="1A1A1A"/>
          <w:sz w:val="22"/>
          <w:szCs w:val="22"/>
        </w:rPr>
        <w:t xml:space="preserve">CVD_Risk_Probability — class-1 confidence score (0.0–1.0)</w:t>
      </w:r>
    </w:p>
    <w:p>
      <w:pPr>
        <w:pStyle w:val="ListParagraph"/>
        <w:numPr>
          <w:ilvl w:val="0"/>
          <w:numId w:val="2"/>
        </w:numPr>
        <w:spacing w:after="60" w:before="60" w:line="300"/>
      </w:pPr>
      <w:r>
        <w:rPr>
          <w:rFonts w:ascii="Arial" w:cs="Arial" w:eastAsia="Arial" w:hAnsi="Arial"/>
          <w:color w:val="1A1A1A"/>
          <w:sz w:val="22"/>
          <w:szCs w:val="22"/>
        </w:rPr>
        <w:t xml:space="preserve">Explanation — natural language feature importance string</w:t>
      </w:r>
    </w:p>
    <w:p>
      <w:pPr>
        <w:pStyle w:val="ListParagraph"/>
        <w:numPr>
          <w:ilvl w:val="0"/>
          <w:numId w:val="2"/>
        </w:numPr>
        <w:spacing w:after="60" w:before="60" w:line="300"/>
      </w:pPr>
      <w:r>
        <w:rPr>
          <w:rFonts w:ascii="Arial" w:cs="Arial" w:eastAsia="Arial" w:hAnsi="Arial"/>
          <w:color w:val="1A1A1A"/>
          <w:sz w:val="22"/>
          <w:szCs w:val="22"/>
        </w:rPr>
        <w:t xml:space="preserve">Source_Dataset — identifier of the originating dataset (D1–D5)</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jc w:val="right"/>
    </w:pPr>
    <w:r>
      <w:rPr>
        <w:rFonts w:ascii="Arial" w:cs="Arial" w:eastAsia="Arial" w:hAnsi="Arial"/>
        <w:color w:val="777777"/>
        <w:sz w:val="18"/>
        <w:szCs w:val="18"/>
      </w:rPr>
      <w:t xml:space="preserve">CVD Risk Prediction Using Ensemble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2026-05-19T13:11:48.803Z</dcterms:created>
  <dcterms:modified xsi:type="dcterms:W3CDTF">2026-05-19T13:11:48.803Z</dcterms:modified>
</cp:coreProperties>
</file>

<file path=docProps/custom.xml><?xml version="1.0" encoding="utf-8"?>
<Properties xmlns="http://schemas.openxmlformats.org/officeDocument/2006/custom-properties" xmlns:vt="http://schemas.openxmlformats.org/officeDocument/2006/docPropsVTypes"/>
</file>