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Rule="auto"/>
        <w:rPr>
          <w:b w:val="1"/>
          <w:sz w:val="34"/>
          <w:szCs w:val="34"/>
        </w:rPr>
      </w:pPr>
      <w:bookmarkStart w:colFirst="0" w:colLast="0" w:name="_efy94jc3m5l2" w:id="0"/>
      <w:bookmarkEnd w:id="0"/>
      <w:r w:rsidDel="00000000" w:rsidR="00000000" w:rsidRPr="00000000">
        <w:rPr>
          <w:b w:val="1"/>
          <w:sz w:val="34"/>
          <w:szCs w:val="34"/>
          <w:rtl w:val="0"/>
        </w:rPr>
        <w:t xml:space="preserve">How to Prepare for the CFA ESG Exam: A Comprehensive Guide</w:t>
      </w:r>
    </w:p>
    <w:p w:rsidR="00000000" w:rsidDel="00000000" w:rsidP="00000000" w:rsidRDefault="00000000" w:rsidRPr="00000000" w14:paraId="00000002">
      <w:pPr>
        <w:spacing w:after="240" w:before="240" w:lineRule="auto"/>
        <w:rPr/>
      </w:pPr>
      <w:r w:rsidDel="00000000" w:rsidR="00000000" w:rsidRPr="00000000">
        <w:rPr>
          <w:rtl w:val="0"/>
        </w:rPr>
        <w:t xml:space="preserve">The Chartered Financial Analyst (CFA) Environmental, Social, and Governance (ESG) exam is an essential step for those seeking to enhance their expertise in sustainable finance. As the world increasingly focuses on responsible investing and sustainable business practices, the CFA ESG certification has gained significant recognition. Here’s a unique guide on how to effectively prepare for the CFA ESG exam, ensuring a structured and thorough approach.</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62h4p3sp5fl" w:id="1"/>
      <w:bookmarkEnd w:id="1"/>
      <w:r w:rsidDel="00000000" w:rsidR="00000000" w:rsidRPr="00000000">
        <w:rPr>
          <w:b w:val="1"/>
          <w:color w:val="000000"/>
          <w:sz w:val="26"/>
          <w:szCs w:val="26"/>
          <w:rtl w:val="0"/>
        </w:rPr>
        <w:t xml:space="preserve">1. Understand the CFA ESG Exam Format and Content</w:t>
      </w:r>
    </w:p>
    <w:p w:rsidR="00000000" w:rsidDel="00000000" w:rsidP="00000000" w:rsidRDefault="00000000" w:rsidRPr="00000000" w14:paraId="00000004">
      <w:pPr>
        <w:spacing w:after="240" w:before="240" w:lineRule="auto"/>
        <w:rPr/>
      </w:pPr>
      <w:r w:rsidDel="00000000" w:rsidR="00000000" w:rsidRPr="00000000">
        <w:rPr>
          <w:rtl w:val="0"/>
        </w:rPr>
        <w:t xml:space="preserve">Before diving into your studies, it's crucial to know what the </w:t>
      </w:r>
      <w:hyperlink r:id="rId6">
        <w:r w:rsidDel="00000000" w:rsidR="00000000" w:rsidRPr="00000000">
          <w:rPr>
            <w:b w:val="1"/>
            <w:color w:val="1155cc"/>
            <w:u w:val="single"/>
            <w:rtl w:val="0"/>
          </w:rPr>
          <w:t xml:space="preserve">CFA ESG mock exam</w:t>
        </w:r>
      </w:hyperlink>
      <w:r w:rsidDel="00000000" w:rsidR="00000000" w:rsidRPr="00000000">
        <w:rPr>
          <w:rtl w:val="0"/>
        </w:rPr>
        <w:t xml:space="preserve"> entails. The exam focuses on understanding ESG principles and their application to investment analysis and portfolio management. It typically covers three key areas:</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b w:val="1"/>
          <w:rtl w:val="0"/>
        </w:rPr>
        <w:t xml:space="preserve">Environmental</w:t>
      </w:r>
      <w:r w:rsidDel="00000000" w:rsidR="00000000" w:rsidRPr="00000000">
        <w:rPr>
          <w:rtl w:val="0"/>
        </w:rPr>
        <w:t xml:space="preserve">: How environmental issues like climate change, resource depletion, and pollution impact business practices and investments.</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Social</w:t>
      </w:r>
      <w:r w:rsidDel="00000000" w:rsidR="00000000" w:rsidRPr="00000000">
        <w:rPr>
          <w:rtl w:val="0"/>
        </w:rPr>
        <w:t xml:space="preserve">: Social factors, such as human rights, labor conditions, and community relations, that can influence a company's operations and reputation.</w:t>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b w:val="1"/>
          <w:rtl w:val="0"/>
        </w:rPr>
        <w:t xml:space="preserve">Governance</w:t>
      </w:r>
      <w:r w:rsidDel="00000000" w:rsidR="00000000" w:rsidRPr="00000000">
        <w:rPr>
          <w:rtl w:val="0"/>
        </w:rPr>
        <w:t xml:space="preserve">: Corporate governance factors like board structure, executive compensation, and shareholder rights, and how they affect company performance and sustainability.</w:t>
      </w:r>
    </w:p>
    <w:p w:rsidR="00000000" w:rsidDel="00000000" w:rsidP="00000000" w:rsidRDefault="00000000" w:rsidRPr="00000000" w14:paraId="00000008">
      <w:pPr>
        <w:spacing w:after="240" w:before="240" w:lineRule="auto"/>
        <w:rPr/>
      </w:pPr>
      <w:r w:rsidDel="00000000" w:rsidR="00000000" w:rsidRPr="00000000">
        <w:rPr>
          <w:rtl w:val="0"/>
        </w:rPr>
        <w:t xml:space="preserve">The exam format usually consists of multiple-choice questions, and the study material is structured to help you grasp these concepts and apply them in a practical context.</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talpweh5c5km" w:id="2"/>
      <w:bookmarkEnd w:id="2"/>
      <w:r w:rsidDel="00000000" w:rsidR="00000000" w:rsidRPr="00000000">
        <w:rPr>
          <w:b w:val="1"/>
          <w:color w:val="000000"/>
          <w:sz w:val="26"/>
          <w:szCs w:val="26"/>
          <w:rtl w:val="0"/>
        </w:rPr>
        <w:t xml:space="preserve">2. Master the CFA ESG Curriculum</w:t>
      </w:r>
    </w:p>
    <w:p w:rsidR="00000000" w:rsidDel="00000000" w:rsidP="00000000" w:rsidRDefault="00000000" w:rsidRPr="00000000" w14:paraId="0000000A">
      <w:pPr>
        <w:spacing w:after="240" w:before="240" w:lineRule="auto"/>
        <w:rPr/>
      </w:pPr>
      <w:r w:rsidDel="00000000" w:rsidR="00000000" w:rsidRPr="00000000">
        <w:rPr>
          <w:rtl w:val="0"/>
        </w:rPr>
        <w:t xml:space="preserve">The CFA Institute provides a comprehensive curriculum that forms the backbone of your exam preparation. The content is divided into modules, each focusing on specific ESG topics. Begin by reading the CFA ESG study materials thoroughly, as they are carefully designed to cover all exam topics.</w:t>
      </w:r>
    </w:p>
    <w:p w:rsidR="00000000" w:rsidDel="00000000" w:rsidP="00000000" w:rsidRDefault="00000000" w:rsidRPr="00000000" w14:paraId="0000000B">
      <w:pPr>
        <w:spacing w:after="240" w:before="240" w:lineRule="auto"/>
        <w:rPr/>
      </w:pPr>
      <w:r w:rsidDel="00000000" w:rsidR="00000000" w:rsidRPr="00000000">
        <w:rPr>
          <w:rtl w:val="0"/>
        </w:rPr>
        <w:t xml:space="preserve">Take note of key concepts, definitions, and frameworks like the </w:t>
      </w:r>
      <w:r w:rsidDel="00000000" w:rsidR="00000000" w:rsidRPr="00000000">
        <w:rPr>
          <w:b w:val="1"/>
          <w:rtl w:val="0"/>
        </w:rPr>
        <w:t xml:space="preserve">UN Sustainable Development Goals (SDGs)</w:t>
      </w:r>
      <w:r w:rsidDel="00000000" w:rsidR="00000000" w:rsidRPr="00000000">
        <w:rPr>
          <w:rtl w:val="0"/>
        </w:rPr>
        <w:t xml:space="preserve"> and </w:t>
      </w:r>
      <w:r w:rsidDel="00000000" w:rsidR="00000000" w:rsidRPr="00000000">
        <w:rPr>
          <w:b w:val="1"/>
          <w:rtl w:val="0"/>
        </w:rPr>
        <w:t xml:space="preserve">PRI Principles for Responsible Investment</w:t>
      </w:r>
      <w:r w:rsidDel="00000000" w:rsidR="00000000" w:rsidRPr="00000000">
        <w:rPr>
          <w:rtl w:val="0"/>
        </w:rPr>
        <w:t xml:space="preserve">, which are often highlighted throughout the curriculum. Pay special attention to practical case studies and real-world examples that illustrate how ESG factors are integrated into investment decisions.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qxtj20lt0epa" w:id="3"/>
      <w:bookmarkEnd w:id="3"/>
      <w:r w:rsidDel="00000000" w:rsidR="00000000" w:rsidRPr="00000000">
        <w:rPr>
          <w:b w:val="1"/>
          <w:color w:val="000000"/>
          <w:sz w:val="26"/>
          <w:szCs w:val="26"/>
          <w:rtl w:val="0"/>
        </w:rPr>
        <w:t xml:space="preserve">3. Use a Structured Study Plan</w:t>
      </w:r>
    </w:p>
    <w:p w:rsidR="00000000" w:rsidDel="00000000" w:rsidP="00000000" w:rsidRDefault="00000000" w:rsidRPr="00000000" w14:paraId="0000000D">
      <w:pPr>
        <w:spacing w:after="240" w:before="240" w:lineRule="auto"/>
        <w:rPr/>
      </w:pPr>
      <w:r w:rsidDel="00000000" w:rsidR="00000000" w:rsidRPr="00000000">
        <w:rPr>
          <w:rtl w:val="0"/>
        </w:rPr>
        <w:t xml:space="preserve">Creating a structured study plan is essential for staying on track and ensuring comprehensive coverage of all topics. A well-balanced plan should allocate time for:</w:t>
      </w:r>
    </w:p>
    <w:p w:rsidR="00000000" w:rsidDel="00000000" w:rsidP="00000000" w:rsidRDefault="00000000" w:rsidRPr="00000000" w14:paraId="0000000E">
      <w:pPr>
        <w:numPr>
          <w:ilvl w:val="0"/>
          <w:numId w:val="5"/>
        </w:numPr>
        <w:spacing w:after="0" w:afterAutospacing="0" w:before="240" w:lineRule="auto"/>
        <w:ind w:left="720" w:hanging="360"/>
      </w:pPr>
      <w:r w:rsidDel="00000000" w:rsidR="00000000" w:rsidRPr="00000000">
        <w:rPr>
          <w:b w:val="1"/>
          <w:rtl w:val="0"/>
        </w:rPr>
        <w:t xml:space="preserve">Reviewing each module</w:t>
      </w:r>
      <w:r w:rsidDel="00000000" w:rsidR="00000000" w:rsidRPr="00000000">
        <w:rPr>
          <w:rtl w:val="0"/>
        </w:rPr>
        <w:t xml:space="preserve">: Break down your study sessions by topics to avoid overwhelming yourself with too much information at once.</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b w:val="1"/>
          <w:rtl w:val="0"/>
        </w:rPr>
        <w:t xml:space="preserve">Practice exams and mock tests</w:t>
      </w:r>
      <w:r w:rsidDel="00000000" w:rsidR="00000000" w:rsidRPr="00000000">
        <w:rPr>
          <w:rtl w:val="0"/>
        </w:rPr>
        <w:t xml:space="preserve">: Use CFA’s sample questions and practice exams to gauge your understanding of the material and improve time management.</w:t>
      </w:r>
    </w:p>
    <w:p w:rsidR="00000000" w:rsidDel="00000000" w:rsidP="00000000" w:rsidRDefault="00000000" w:rsidRPr="00000000" w14:paraId="00000010">
      <w:pPr>
        <w:numPr>
          <w:ilvl w:val="0"/>
          <w:numId w:val="5"/>
        </w:numPr>
        <w:spacing w:after="240" w:before="0" w:beforeAutospacing="0" w:lineRule="auto"/>
        <w:ind w:left="720" w:hanging="360"/>
      </w:pPr>
      <w:r w:rsidDel="00000000" w:rsidR="00000000" w:rsidRPr="00000000">
        <w:rPr>
          <w:b w:val="1"/>
          <w:rtl w:val="0"/>
        </w:rPr>
        <w:t xml:space="preserve">Periodic reviews</w:t>
      </w:r>
      <w:r w:rsidDel="00000000" w:rsidR="00000000" w:rsidRPr="00000000">
        <w:rPr>
          <w:rtl w:val="0"/>
        </w:rPr>
        <w:t xml:space="preserve">: Regularly go over previous modules to reinforce your learning and keep concepts fresh in your mind.</w:t>
      </w:r>
    </w:p>
    <w:p w:rsidR="00000000" w:rsidDel="00000000" w:rsidP="00000000" w:rsidRDefault="00000000" w:rsidRPr="00000000" w14:paraId="00000011">
      <w:pPr>
        <w:spacing w:after="240" w:before="240" w:lineRule="auto"/>
        <w:rPr/>
      </w:pPr>
      <w:r w:rsidDel="00000000" w:rsidR="00000000" w:rsidRPr="00000000">
        <w:rPr>
          <w:rtl w:val="0"/>
        </w:rPr>
        <w:t xml:space="preserve">A 2-3 month preparation period is ideal, but it can vary depending on your schedule and familiarity with the content.</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8enci37y6j3r" w:id="4"/>
      <w:bookmarkEnd w:id="4"/>
      <w:r w:rsidDel="00000000" w:rsidR="00000000" w:rsidRPr="00000000">
        <w:rPr>
          <w:b w:val="1"/>
          <w:color w:val="000000"/>
          <w:sz w:val="26"/>
          <w:szCs w:val="26"/>
          <w:rtl w:val="0"/>
        </w:rPr>
        <w:t xml:space="preserve">4. Focus on Key ESG Concepts and Frameworks</w:t>
      </w:r>
    </w:p>
    <w:p w:rsidR="00000000" w:rsidDel="00000000" w:rsidP="00000000" w:rsidRDefault="00000000" w:rsidRPr="00000000" w14:paraId="00000013">
      <w:pPr>
        <w:spacing w:after="240" w:before="240" w:lineRule="auto"/>
        <w:rPr/>
      </w:pPr>
      <w:r w:rsidDel="00000000" w:rsidR="00000000" w:rsidRPr="00000000">
        <w:rPr>
          <w:rtl w:val="0"/>
        </w:rPr>
        <w:t xml:space="preserve">ESG is a broad topic, but focusing on core principles and frameworks is critical. Here are some essential areas to prioritize:</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b w:val="1"/>
          <w:rtl w:val="0"/>
        </w:rPr>
        <w:t xml:space="preserve">Materiality and Impact of ESG Factors</w:t>
      </w:r>
      <w:r w:rsidDel="00000000" w:rsidR="00000000" w:rsidRPr="00000000">
        <w:rPr>
          <w:rtl w:val="0"/>
        </w:rPr>
        <w:t xml:space="preserve">: Understand how ESG factors impact financial performance and business risk. Different industries and sectors face different ESG risks, so make sure you know which factors are material to specific industries.</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ESG Integration in Investment Analysis</w:t>
      </w:r>
      <w:r w:rsidDel="00000000" w:rsidR="00000000" w:rsidRPr="00000000">
        <w:rPr>
          <w:rtl w:val="0"/>
        </w:rPr>
        <w:t xml:space="preserve">: Learn how to incorporate ESG data into financial models and valuation techniques, especially how they affect long-term investment strategies.</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Governance and Risk Management</w:t>
      </w:r>
      <w:r w:rsidDel="00000000" w:rsidR="00000000" w:rsidRPr="00000000">
        <w:rPr>
          <w:rtl w:val="0"/>
        </w:rPr>
        <w:t xml:space="preserve">: Governance is a central element of ESG. Develop a deep understanding of the various governance structures and practices that ensure accountability and transparency.</w:t>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b w:val="1"/>
          <w:rtl w:val="0"/>
        </w:rPr>
        <w:t xml:space="preserve">Sustainable Development Goals (SDGs)</w:t>
      </w:r>
      <w:r w:rsidDel="00000000" w:rsidR="00000000" w:rsidRPr="00000000">
        <w:rPr>
          <w:rtl w:val="0"/>
        </w:rPr>
        <w:t xml:space="preserve">: These 17 global goals, set by the United Nations, provide a framework for assessing the social and environmental impact of investments.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rcl1vj2v39o5" w:id="5"/>
      <w:bookmarkEnd w:id="5"/>
      <w:r w:rsidDel="00000000" w:rsidR="00000000" w:rsidRPr="00000000">
        <w:rPr>
          <w:b w:val="1"/>
          <w:color w:val="000000"/>
          <w:sz w:val="26"/>
          <w:szCs w:val="26"/>
          <w:rtl w:val="0"/>
        </w:rPr>
        <w:t xml:space="preserve">5. Stay Updated on ESG Trends and Issues</w:t>
      </w:r>
    </w:p>
    <w:p w:rsidR="00000000" w:rsidDel="00000000" w:rsidP="00000000" w:rsidRDefault="00000000" w:rsidRPr="00000000" w14:paraId="00000019">
      <w:pPr>
        <w:spacing w:after="240" w:before="240" w:lineRule="auto"/>
        <w:rPr/>
      </w:pPr>
      <w:r w:rsidDel="00000000" w:rsidR="00000000" w:rsidRPr="00000000">
        <w:rPr>
          <w:rtl w:val="0"/>
        </w:rPr>
        <w:t xml:space="preserve">The field of sustainable finance and ESG investing is evolving rapidly. Stay informed about the latest trends, regulatory updates, and industry developments. This includes keeping track of new initiatives, such as the European Union’s </w:t>
      </w:r>
      <w:r w:rsidDel="00000000" w:rsidR="00000000" w:rsidRPr="00000000">
        <w:rPr>
          <w:b w:val="1"/>
          <w:rtl w:val="0"/>
        </w:rPr>
        <w:t xml:space="preserve">Sustainable Finance Disclosure Regulation (SFDR)</w:t>
      </w:r>
      <w:r w:rsidDel="00000000" w:rsidR="00000000" w:rsidRPr="00000000">
        <w:rPr>
          <w:rtl w:val="0"/>
        </w:rPr>
        <w:t xml:space="preserve"> and the global rise in </w:t>
      </w:r>
      <w:r w:rsidDel="00000000" w:rsidR="00000000" w:rsidRPr="00000000">
        <w:rPr>
          <w:b w:val="1"/>
          <w:rtl w:val="0"/>
        </w:rPr>
        <w:t xml:space="preserve">carbon markets</w:t>
      </w:r>
      <w:r w:rsidDel="00000000" w:rsidR="00000000" w:rsidRPr="00000000">
        <w:rPr>
          <w:rtl w:val="0"/>
        </w:rPr>
        <w:t xml:space="preserve">.</w:t>
      </w:r>
    </w:p>
    <w:p w:rsidR="00000000" w:rsidDel="00000000" w:rsidP="00000000" w:rsidRDefault="00000000" w:rsidRPr="00000000" w14:paraId="0000001A">
      <w:pPr>
        <w:spacing w:after="240" w:before="240" w:lineRule="auto"/>
        <w:rPr/>
      </w:pPr>
      <w:r w:rsidDel="00000000" w:rsidR="00000000" w:rsidRPr="00000000">
        <w:rPr>
          <w:rtl w:val="0"/>
        </w:rPr>
        <w:t xml:space="preserve">Familiarize yourself with real-world applications of ESG by reading case studies, corporate sustainability reports, and news on ESG-driven investments. This will not only help you understand the material in context but also provide valuable insights that could appear in exam questions.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8595bt6sa2ji" w:id="6"/>
      <w:bookmarkEnd w:id="6"/>
      <w:r w:rsidDel="00000000" w:rsidR="00000000" w:rsidRPr="00000000">
        <w:rPr>
          <w:b w:val="1"/>
          <w:color w:val="000000"/>
          <w:sz w:val="26"/>
          <w:szCs w:val="26"/>
          <w:rtl w:val="0"/>
        </w:rPr>
        <w:t xml:space="preserve">6. Leverage Supplementary Resources</w:t>
      </w:r>
    </w:p>
    <w:p w:rsidR="00000000" w:rsidDel="00000000" w:rsidP="00000000" w:rsidRDefault="00000000" w:rsidRPr="00000000" w14:paraId="0000001C">
      <w:pPr>
        <w:spacing w:after="240" w:before="240" w:lineRule="auto"/>
        <w:rPr/>
      </w:pPr>
      <w:r w:rsidDel="00000000" w:rsidR="00000000" w:rsidRPr="00000000">
        <w:rPr>
          <w:rtl w:val="0"/>
        </w:rPr>
        <w:t xml:space="preserve">While the CFA ESG curriculum is comprehensive, supplementary resources can deepen your understanding and provide additional practice. Consider the following:</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b w:val="1"/>
          <w:rtl w:val="0"/>
        </w:rPr>
        <w:t xml:space="preserve">Online Courses and Webinars</w:t>
      </w:r>
      <w:r w:rsidDel="00000000" w:rsidR="00000000" w:rsidRPr="00000000">
        <w:rPr>
          <w:rtl w:val="0"/>
        </w:rPr>
        <w:t xml:space="preserve">: Platforms like Coursera, LinkedIn Learning, and CFA Institute’s ESG webinars often offer valuable insights from experts in the field.</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Study Groups</w:t>
      </w:r>
      <w:r w:rsidDel="00000000" w:rsidR="00000000" w:rsidRPr="00000000">
        <w:rPr>
          <w:rtl w:val="0"/>
        </w:rPr>
        <w:t xml:space="preserve">: Join online forums or study groups to discuss concepts, ask questions, and gain different perspectives. Collaborative learning can often reveal gaps in knowledge you might not have identified on your own.</w:t>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b w:val="1"/>
          <w:rtl w:val="0"/>
        </w:rPr>
        <w:t xml:space="preserve">ESG Publications</w:t>
      </w:r>
      <w:r w:rsidDel="00000000" w:rsidR="00000000" w:rsidRPr="00000000">
        <w:rPr>
          <w:rtl w:val="0"/>
        </w:rPr>
        <w:t xml:space="preserve">: Subscribe to ESG-related publications such as </w:t>
      </w:r>
      <w:r w:rsidDel="00000000" w:rsidR="00000000" w:rsidRPr="00000000">
        <w:rPr>
          <w:i w:val="1"/>
          <w:rtl w:val="0"/>
        </w:rPr>
        <w:t xml:space="preserve">Sustainable Investor</w:t>
      </w:r>
      <w:r w:rsidDel="00000000" w:rsidR="00000000" w:rsidRPr="00000000">
        <w:rPr>
          <w:rtl w:val="0"/>
        </w:rPr>
        <w:t xml:space="preserve"> or </w:t>
      </w:r>
      <w:r w:rsidDel="00000000" w:rsidR="00000000" w:rsidRPr="00000000">
        <w:rPr>
          <w:i w:val="1"/>
          <w:rtl w:val="0"/>
        </w:rPr>
        <w:t xml:space="preserve">Responsible Investor</w:t>
      </w:r>
      <w:r w:rsidDel="00000000" w:rsidR="00000000" w:rsidRPr="00000000">
        <w:rPr>
          <w:rtl w:val="0"/>
        </w:rPr>
        <w:t xml:space="preserve"> to stay up-to-date on key trends and investment strategies.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ygf3czwmoizw" w:id="7"/>
      <w:bookmarkEnd w:id="7"/>
      <w:r w:rsidDel="00000000" w:rsidR="00000000" w:rsidRPr="00000000">
        <w:rPr>
          <w:b w:val="1"/>
          <w:color w:val="000000"/>
          <w:sz w:val="26"/>
          <w:szCs w:val="26"/>
          <w:rtl w:val="0"/>
        </w:rPr>
        <w:t xml:space="preserve">7. Take Care of Your Mental and Physical Well-Being</w:t>
      </w:r>
    </w:p>
    <w:p w:rsidR="00000000" w:rsidDel="00000000" w:rsidP="00000000" w:rsidRDefault="00000000" w:rsidRPr="00000000" w14:paraId="00000021">
      <w:pPr>
        <w:spacing w:after="240" w:before="240" w:lineRule="auto"/>
        <w:rPr/>
      </w:pPr>
      <w:r w:rsidDel="00000000" w:rsidR="00000000" w:rsidRPr="00000000">
        <w:rPr>
          <w:rtl w:val="0"/>
        </w:rPr>
        <w:t xml:space="preserve">Sustainable success is not just about studying hard; it’s about maintaining a balanced </w:t>
      </w:r>
      <w:hyperlink r:id="rId7">
        <w:r w:rsidDel="00000000" w:rsidR="00000000" w:rsidRPr="00000000">
          <w:rPr>
            <w:b w:val="1"/>
            <w:color w:val="1155cc"/>
            <w:u w:val="single"/>
            <w:rtl w:val="0"/>
          </w:rPr>
          <w:t xml:space="preserve">SPOTO</w:t>
        </w:r>
      </w:hyperlink>
      <w:r w:rsidDel="00000000" w:rsidR="00000000" w:rsidRPr="00000000">
        <w:rPr>
          <w:rtl w:val="0"/>
        </w:rPr>
        <w:t xml:space="preserve">. Exam preparation can be mentally taxing, so ensure you:</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b w:val="1"/>
          <w:rtl w:val="0"/>
        </w:rPr>
        <w:t xml:space="preserve">Take breaks</w:t>
      </w:r>
      <w:r w:rsidDel="00000000" w:rsidR="00000000" w:rsidRPr="00000000">
        <w:rPr>
          <w:rtl w:val="0"/>
        </w:rPr>
        <w:t xml:space="preserve">: Practice the Pomodoro technique or another time management strategy to ensure you don’t burn out.</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Stay active</w:t>
      </w:r>
      <w:r w:rsidDel="00000000" w:rsidR="00000000" w:rsidRPr="00000000">
        <w:rPr>
          <w:rtl w:val="0"/>
        </w:rPr>
        <w:t xml:space="preserve">: Physical exercise can help reduce stress, improve focus, and enhance memory retention.</w:t>
      </w:r>
    </w:p>
    <w:p w:rsidR="00000000" w:rsidDel="00000000" w:rsidP="00000000" w:rsidRDefault="00000000" w:rsidRPr="00000000" w14:paraId="00000024">
      <w:pPr>
        <w:numPr>
          <w:ilvl w:val="0"/>
          <w:numId w:val="2"/>
        </w:numPr>
        <w:spacing w:after="240" w:before="0" w:beforeAutospacing="0" w:lineRule="auto"/>
        <w:ind w:left="720" w:hanging="360"/>
      </w:pPr>
      <w:r w:rsidDel="00000000" w:rsidR="00000000" w:rsidRPr="00000000">
        <w:rPr>
          <w:b w:val="1"/>
          <w:rtl w:val="0"/>
        </w:rPr>
        <w:t xml:space="preserve">Sleep well</w:t>
      </w:r>
      <w:r w:rsidDel="00000000" w:rsidR="00000000" w:rsidRPr="00000000">
        <w:rPr>
          <w:rtl w:val="0"/>
        </w:rPr>
        <w:t xml:space="preserve">: Adequate sleep is essential for consolidating information and maintaining cognitive function.</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ro52qi2jnpuq" w:id="8"/>
      <w:bookmarkEnd w:id="8"/>
      <w:r w:rsidDel="00000000" w:rsidR="00000000" w:rsidRPr="00000000">
        <w:rPr>
          <w:b w:val="1"/>
          <w:color w:val="000000"/>
          <w:sz w:val="26"/>
          <w:szCs w:val="26"/>
          <w:rtl w:val="0"/>
        </w:rPr>
        <w:t xml:space="preserve">8. Simulate Real Exam Conditions</w:t>
      </w:r>
    </w:p>
    <w:p w:rsidR="00000000" w:rsidDel="00000000" w:rsidP="00000000" w:rsidRDefault="00000000" w:rsidRPr="00000000" w14:paraId="00000026">
      <w:pPr>
        <w:spacing w:after="240" w:before="240" w:lineRule="auto"/>
        <w:rPr/>
      </w:pPr>
      <w:r w:rsidDel="00000000" w:rsidR="00000000" w:rsidRPr="00000000">
        <w:rPr>
          <w:rtl w:val="0"/>
        </w:rPr>
        <w:t xml:space="preserve">As the exam approaches, simulate real exam conditions to test your readiness. Practice answering questions within the allotted time to improve your efficiency. Review incorrect answers to understand where you need further clarification, and focus on weak areas in the final stages of preparation.</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fyvptg8njtcx" w:id="9"/>
      <w:bookmarkEnd w:id="9"/>
      <w:r w:rsidDel="00000000" w:rsidR="00000000" w:rsidRPr="00000000">
        <w:rPr>
          <w:b w:val="1"/>
          <w:color w:val="000000"/>
          <w:sz w:val="26"/>
          <w:szCs w:val="26"/>
          <w:rtl w:val="0"/>
        </w:rPr>
        <w:t xml:space="preserve">Conclusion</w:t>
      </w:r>
    </w:p>
    <w:p w:rsidR="00000000" w:rsidDel="00000000" w:rsidP="00000000" w:rsidRDefault="00000000" w:rsidRPr="00000000" w14:paraId="00000028">
      <w:pPr>
        <w:spacing w:after="240" w:before="240" w:lineRule="auto"/>
        <w:rPr/>
      </w:pPr>
      <w:r w:rsidDel="00000000" w:rsidR="00000000" w:rsidRPr="00000000">
        <w:rPr>
          <w:rtl w:val="0"/>
        </w:rPr>
        <w:t xml:space="preserve">The CFA ESG exam is an excellent opportunity to develop expertise in the growing field of sustainable finance. With a focused and structured approach, you can effectively prepare for the exam and gain a certification that is increasingly valued by investors and financial professionals worldwide.</w:t>
      </w:r>
    </w:p>
    <w:p w:rsidR="00000000" w:rsidDel="00000000" w:rsidP="00000000" w:rsidRDefault="00000000" w:rsidRPr="00000000" w14:paraId="00000029">
      <w:pPr>
        <w:spacing w:after="240" w:before="240" w:lineRule="auto"/>
        <w:rPr/>
      </w:pPr>
      <w:r w:rsidDel="00000000" w:rsidR="00000000" w:rsidRPr="00000000">
        <w:rPr>
          <w:rtl w:val="0"/>
        </w:rPr>
        <w:t xml:space="preserve">By understanding the key topics, utilizing CFA’s official curriculum, practicing regularly, staying updated on ESG trends, and maintaining balance throughout your preparation, you’ll be well-equipped to succeed.</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ciedump.spoto.net/cfa-esg-dumps-exam-questions.php" TargetMode="External"/><Relationship Id="rId7" Type="http://schemas.openxmlformats.org/officeDocument/2006/relationships/hyperlink" Target="https://cciedump.spot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