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F91FE" w14:textId="77777777" w:rsidR="005A2839" w:rsidRDefault="00000000">
      <w:pPr>
        <w:pStyle w:val="Heading1"/>
      </w:pPr>
      <w:r>
        <w:t>Technical Proposal</w:t>
      </w:r>
      <w:r>
        <w:br/>
        <w:t>Development of Video Animations and Documentary on Anti-Human Trafficking</w:t>
      </w:r>
    </w:p>
    <w:p w14:paraId="6440A01A" w14:textId="77777777" w:rsidR="005A2839" w:rsidRDefault="00000000">
      <w:pPr>
        <w:pStyle w:val="Heading2"/>
      </w:pPr>
      <w:r>
        <w:t>1. Introduction &amp; Understanding of Context</w:t>
      </w:r>
    </w:p>
    <w:p w14:paraId="1E4AF5B1" w14:textId="77777777" w:rsidR="005A2839" w:rsidRDefault="00000000">
      <w:r>
        <w:t>This proposal outlines a comprehensive technical approach for the Development of Video Animations and Documentary on Anti-Human Trafficking under BRAC’s Humanitarian Development Coexistence (HDC) Nexus Project. The Rohingya crisis context in Cox’s Bazar requires culturally sensitive, accessible, and impactful communication materials to address the risks, consequences, and prevention of human trafficking. The proposed solution is designed from scratch and aligned with humanitarian principles, safeguarding standards, and BRAC’s programmatic objectives.</w:t>
      </w:r>
    </w:p>
    <w:p w14:paraId="3CC03E86" w14:textId="77777777" w:rsidR="005A2839" w:rsidRDefault="00000000">
      <w:pPr>
        <w:pStyle w:val="Heading2"/>
      </w:pPr>
      <w:r>
        <w:t>2. Project Objectives</w:t>
      </w:r>
    </w:p>
    <w:p w14:paraId="362B6F80" w14:textId="77777777" w:rsidR="005A2839" w:rsidRDefault="00000000">
      <w:r>
        <w:t>The objective is to design, develop, and deliver high-quality video animations, a documentary, and IEC materials to raise awareness among Rohingya communities about human trafficking. All content will be produced in the Rohingya language with English subtitles to ensure accessibility, clarity, and wider stakeholder usability.</w:t>
      </w:r>
    </w:p>
    <w:p w14:paraId="3B614CA7" w14:textId="77777777" w:rsidR="005A2839" w:rsidRDefault="00000000">
      <w:pPr>
        <w:pStyle w:val="Heading2"/>
      </w:pPr>
      <w:r>
        <w:t>3. Scope Overview</w:t>
      </w:r>
    </w:p>
    <w:p w14:paraId="1EC683A1" w14:textId="77777777" w:rsidR="005A2839" w:rsidRDefault="00000000">
      <w:r>
        <w:t>The scope includes desk research, community consultation, content design, scriptwriting, storyboard development, production, post-production, validation, and final delivery of two animated videos, one documentary, and ten IEC design materials.</w:t>
      </w:r>
    </w:p>
    <w:p w14:paraId="40B46C9D" w14:textId="77777777" w:rsidR="005A2839" w:rsidRDefault="00000000">
      <w:pPr>
        <w:pStyle w:val="Heading2"/>
      </w:pPr>
      <w:r>
        <w:t>4. Technical Approach</w:t>
      </w:r>
    </w:p>
    <w:p w14:paraId="64B7948E" w14:textId="77777777" w:rsidR="005A2839" w:rsidRDefault="00000000">
      <w:r>
        <w:t>Our technical approach follows a participatory, research-driven, and iterative production model:</w:t>
      </w:r>
      <w:r>
        <w:br/>
        <w:t>• Context &amp; Content Research</w:t>
      </w:r>
      <w:r>
        <w:br/>
        <w:t>• Community &amp; Stakeholder Consultation</w:t>
      </w:r>
      <w:r>
        <w:br/>
        <w:t>• Creative Concept &amp; Story Development</w:t>
      </w:r>
      <w:r>
        <w:br/>
        <w:t>• Scriptwriting &amp; Storyboarding</w:t>
      </w:r>
      <w:r>
        <w:br/>
        <w:t>• Production (Animation, Filming, Design)</w:t>
      </w:r>
      <w:r>
        <w:br/>
        <w:t>• Post-Production (Editing, Sound, Subtitles)</w:t>
      </w:r>
      <w:r>
        <w:br/>
        <w:t>• Review, Validation &amp; Finalization</w:t>
      </w:r>
    </w:p>
    <w:p w14:paraId="71CAFD66" w14:textId="77777777" w:rsidR="005A2839" w:rsidRDefault="00000000">
      <w:pPr>
        <w:pStyle w:val="Heading2"/>
      </w:pPr>
      <w:r>
        <w:t>5. Development Methodology</w:t>
      </w:r>
    </w:p>
    <w:p w14:paraId="13682EE3" w14:textId="77777777" w:rsidR="005A2839" w:rsidRDefault="00000000">
      <w:r>
        <w:t>The project will be executed using an agile creative methodology:</w:t>
      </w:r>
      <w:r>
        <w:br/>
        <w:t>Phase 1: Inception &amp; Research</w:t>
      </w:r>
      <w:r>
        <w:br/>
        <w:t>Phase 2: Content Design &amp; Validation</w:t>
      </w:r>
      <w:r>
        <w:br/>
        <w:t>Phase 3: Production &amp; Draft Outputs</w:t>
      </w:r>
      <w:r>
        <w:br/>
      </w:r>
      <w:r>
        <w:lastRenderedPageBreak/>
        <w:t>Phase 4: Review, Refinement &amp; Final Delivery</w:t>
      </w:r>
      <w:r>
        <w:br/>
        <w:t>Each phase includes structured feedback loops with BRAC to ensure quality and alignment.</w:t>
      </w:r>
    </w:p>
    <w:p w14:paraId="1EDB859F" w14:textId="77777777" w:rsidR="005A2839" w:rsidRDefault="00000000">
      <w:pPr>
        <w:pStyle w:val="Heading2"/>
      </w:pPr>
      <w:r>
        <w:t>6. Content &amp; Language Strategy</w:t>
      </w:r>
    </w:p>
    <w:p w14:paraId="66A1DF5B" w14:textId="77777777" w:rsidR="005A2839" w:rsidRDefault="00000000">
      <w:r>
        <w:t>All materials will be produced primarily in the Rohingya language using culturally appropriate expressions, visuals, and narratives. English subtitles will be embedded for all videos. Low-literacy-friendly visual storytelling techniques will be used, including symbols, illustrations, and voice narration.</w:t>
      </w:r>
    </w:p>
    <w:p w14:paraId="6B02818B" w14:textId="77777777" w:rsidR="005A2839" w:rsidRDefault="00000000">
      <w:pPr>
        <w:pStyle w:val="Heading2"/>
      </w:pPr>
      <w:r>
        <w:t>7. Deliverables</w:t>
      </w:r>
    </w:p>
    <w:p w14:paraId="5A30A961" w14:textId="77777777" w:rsidR="005A2839" w:rsidRDefault="00000000">
      <w:r>
        <w:t>• 02 Animated Videos (3–5 minutes each)</w:t>
      </w:r>
      <w:r>
        <w:br/>
        <w:t>• 01 Documentary Film (3–5 minutes)</w:t>
      </w:r>
      <w:r>
        <w:br/>
        <w:t>• 10 IEC Materials (Posters, Leaflets, Comics)</w:t>
      </w:r>
      <w:r>
        <w:br/>
        <w:t>• Social Media Cut-down Versions</w:t>
      </w:r>
      <w:r>
        <w:br/>
        <w:t>• Source Files and Final Master Files</w:t>
      </w:r>
    </w:p>
    <w:p w14:paraId="17DEE00F" w14:textId="77777777" w:rsidR="005A2839" w:rsidRDefault="00000000">
      <w:pPr>
        <w:pStyle w:val="Heading2"/>
      </w:pPr>
      <w:r>
        <w:t>8. Proposed Technical Stack</w:t>
      </w:r>
    </w:p>
    <w:p w14:paraId="5C464F8D" w14:textId="77777777" w:rsidR="005A2839" w:rsidRDefault="00000000">
      <w:r>
        <w:t>Animation &amp; Design: Adobe After Effects, Illustrator, Photoshop</w:t>
      </w:r>
      <w:r>
        <w:br/>
        <w:t>Video Production: 4K Cameras, Professional Lighting &amp; Audio Equipment</w:t>
      </w:r>
      <w:r>
        <w:br/>
        <w:t>Editing &amp; Post-production: Adobe Premiere Pro, DaVinci Resolve</w:t>
      </w:r>
      <w:r>
        <w:br/>
        <w:t>Audio &amp; Subtitling: Adobe Audition, Subtitle Edit</w:t>
      </w:r>
      <w:r>
        <w:br/>
        <w:t>File Format: H.264, 3840x2160, 16:9, 24/25fps</w:t>
      </w:r>
    </w:p>
    <w:p w14:paraId="1066C598" w14:textId="77777777" w:rsidR="005A2839" w:rsidRDefault="00000000">
      <w:pPr>
        <w:pStyle w:val="Heading2"/>
      </w:pPr>
      <w:r>
        <w:t>9. Quality Assurance &amp; Safeguarding</w:t>
      </w:r>
    </w:p>
    <w:p w14:paraId="51B704E0" w14:textId="77777777" w:rsidR="005A2839" w:rsidRDefault="00000000">
      <w:r>
        <w:t>All content will comply with ethical storytelling, informed consent, safeguarding, and BRAC branding guidelines. Multiple QA reviews will ensure technical, linguistic, and contextual accuracy.</w:t>
      </w:r>
    </w:p>
    <w:p w14:paraId="7542E91A" w14:textId="77777777" w:rsidR="005A2839" w:rsidRDefault="00000000">
      <w:pPr>
        <w:pStyle w:val="Heading2"/>
      </w:pPr>
      <w:r>
        <w:t>10. Project Timeline</w:t>
      </w:r>
    </w:p>
    <w:p w14:paraId="22F58195" w14:textId="77777777" w:rsidR="005A2839" w:rsidRDefault="00000000">
      <w:r>
        <w:t>Week 1: Inception Report</w:t>
      </w:r>
      <w:r>
        <w:br/>
        <w:t>Week 3: Scripts &amp; Storyboards</w:t>
      </w:r>
      <w:r>
        <w:br/>
        <w:t>Week 6: Draft Outputs</w:t>
      </w:r>
      <w:r>
        <w:br/>
        <w:t>Week 8: Final Content</w:t>
      </w:r>
      <w:r>
        <w:br/>
        <w:t>Week 10: Source Files Submission</w:t>
      </w:r>
    </w:p>
    <w:p w14:paraId="6A13C4E4" w14:textId="1CE3052A" w:rsidR="00F07D5E" w:rsidRDefault="00F07D5E" w:rsidP="00F07D5E">
      <w:pPr>
        <w:pStyle w:val="Heading2"/>
        <w:rPr>
          <w:rFonts w:asciiTheme="minorHAnsi" w:eastAsiaTheme="minorEastAsia" w:hAnsiTheme="minorHAnsi" w:cstheme="minorBidi"/>
          <w:b w:val="0"/>
          <w:bCs w:val="0"/>
          <w:color w:val="auto"/>
          <w:sz w:val="22"/>
          <w:szCs w:val="22"/>
        </w:rPr>
      </w:pPr>
      <w:r>
        <w:t>1</w:t>
      </w:r>
      <w:r>
        <w:t>1</w:t>
      </w:r>
      <w:r>
        <w:t xml:space="preserve">. </w:t>
      </w:r>
      <w:r w:rsidRPr="00F07D5E">
        <w:t>Case Studies</w:t>
      </w:r>
      <w:r>
        <w:br/>
      </w:r>
      <w:r>
        <w:br/>
      </w:r>
      <w:r w:rsidRPr="00F07D5E">
        <w:rPr>
          <w:rFonts w:asciiTheme="minorHAnsi" w:eastAsiaTheme="minorEastAsia" w:hAnsiTheme="minorHAnsi" w:cstheme="minorBidi"/>
          <w:b w:val="0"/>
          <w:bCs w:val="0"/>
          <w:color w:val="auto"/>
          <w:sz w:val="22"/>
          <w:szCs w:val="22"/>
        </w:rPr>
        <w:t>Digital Content Development for Integrated Remote Learning | Case Study</w:t>
      </w:r>
      <w:r>
        <w:rPr>
          <w:rFonts w:asciiTheme="minorHAnsi" w:eastAsiaTheme="minorEastAsia" w:hAnsiTheme="minorHAnsi" w:cstheme="minorBidi"/>
          <w:b w:val="0"/>
          <w:bCs w:val="0"/>
          <w:color w:val="auto"/>
          <w:sz w:val="22"/>
          <w:szCs w:val="22"/>
        </w:rPr>
        <w:t xml:space="preserve"> - </w:t>
      </w:r>
      <w:hyperlink r:id="rId6" w:history="1">
        <w:r w:rsidRPr="00F07D5E">
          <w:rPr>
            <w:rStyle w:val="Hyperlink"/>
            <w:rFonts w:asciiTheme="minorHAnsi" w:eastAsiaTheme="minorEastAsia" w:hAnsiTheme="minorHAnsi" w:cstheme="minorBidi"/>
            <w:b w:val="0"/>
            <w:bCs w:val="0"/>
            <w:sz w:val="22"/>
            <w:szCs w:val="22"/>
          </w:rPr>
          <w:t>Digital Content Development for Integrated Remote Learning | Case Study - Riseup Labs</w:t>
        </w:r>
      </w:hyperlink>
      <w:r>
        <w:rPr>
          <w:rFonts w:asciiTheme="minorHAnsi" w:eastAsiaTheme="minorEastAsia" w:hAnsiTheme="minorHAnsi" w:cstheme="minorBidi"/>
          <w:b w:val="0"/>
          <w:bCs w:val="0"/>
          <w:color w:val="auto"/>
          <w:sz w:val="22"/>
          <w:szCs w:val="22"/>
        </w:rPr>
        <w:t xml:space="preserve"> </w:t>
      </w:r>
    </w:p>
    <w:p w14:paraId="4A5C46CF" w14:textId="77777777" w:rsidR="00F07D5E" w:rsidRDefault="00F07D5E" w:rsidP="00F07D5E"/>
    <w:p w14:paraId="29C10FF8" w14:textId="504922FF" w:rsidR="00F07D5E" w:rsidRDefault="00F07D5E">
      <w:r w:rsidRPr="00F07D5E">
        <w:t>Rohingya Adolescents and Youth Game Educates Displaced Teens on Sexual and Reproductive Health | Case Study</w:t>
      </w:r>
      <w:r>
        <w:t xml:space="preserve"> - </w:t>
      </w:r>
      <w:hyperlink r:id="rId7" w:history="1">
        <w:r w:rsidRPr="00F07D5E">
          <w:rPr>
            <w:rStyle w:val="Hyperlink"/>
          </w:rPr>
          <w:t>Rohingya Adolescents and Youth Game Educates Displaced Teens on Sexual and Reproductive Health | Case Study - Riseup Labs</w:t>
        </w:r>
      </w:hyperlink>
      <w:r>
        <w:t xml:space="preserve"> </w:t>
      </w:r>
    </w:p>
    <w:p w14:paraId="3F7903C6" w14:textId="3E74B173" w:rsidR="005A2839" w:rsidRDefault="00000000">
      <w:pPr>
        <w:pStyle w:val="Heading2"/>
      </w:pPr>
      <w:r>
        <w:lastRenderedPageBreak/>
        <w:t>1</w:t>
      </w:r>
      <w:r w:rsidR="00F07D5E">
        <w:t>2</w:t>
      </w:r>
      <w:r>
        <w:t>. Conclusion</w:t>
      </w:r>
    </w:p>
    <w:p w14:paraId="2092AA2F" w14:textId="77777777" w:rsidR="005A2839" w:rsidRDefault="00000000">
      <w:r>
        <w:t>This proposal presents a robust, culturally grounded, and technically sound approach to developing impactful anti-human trafficking communication materials. The solution is designed to empower Rohingya communities, align with BRAC’s humanitarian mission, and ensure sustainable awareness outcomes.</w:t>
      </w:r>
    </w:p>
    <w:sectPr w:rsidR="005A28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9582067">
    <w:abstractNumId w:val="8"/>
  </w:num>
  <w:num w:numId="2" w16cid:durableId="1910266259">
    <w:abstractNumId w:val="6"/>
  </w:num>
  <w:num w:numId="3" w16cid:durableId="1906993248">
    <w:abstractNumId w:val="5"/>
  </w:num>
  <w:num w:numId="4" w16cid:durableId="1175151086">
    <w:abstractNumId w:val="4"/>
  </w:num>
  <w:num w:numId="5" w16cid:durableId="1151142663">
    <w:abstractNumId w:val="7"/>
  </w:num>
  <w:num w:numId="6" w16cid:durableId="357244833">
    <w:abstractNumId w:val="3"/>
  </w:num>
  <w:num w:numId="7" w16cid:durableId="546723126">
    <w:abstractNumId w:val="2"/>
  </w:num>
  <w:num w:numId="8" w16cid:durableId="1670668148">
    <w:abstractNumId w:val="1"/>
  </w:num>
  <w:num w:numId="9" w16cid:durableId="48849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2839"/>
    <w:rsid w:val="00AA1D8D"/>
    <w:rsid w:val="00B47730"/>
    <w:rsid w:val="00CB0664"/>
    <w:rsid w:val="00CB489F"/>
    <w:rsid w:val="00F07D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B02594"/>
  <w14:defaultImageDpi w14:val="300"/>
  <w15:docId w15:val="{7D4F7557-D3C8-4586-B636-193C4DAA9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07D5E"/>
    <w:rPr>
      <w:color w:val="0000FF" w:themeColor="hyperlink"/>
      <w:u w:val="single"/>
    </w:rPr>
  </w:style>
  <w:style w:type="character" w:styleId="UnresolvedMention">
    <w:name w:val="Unresolved Mention"/>
    <w:basedOn w:val="DefaultParagraphFont"/>
    <w:uiPriority w:val="99"/>
    <w:semiHidden/>
    <w:unhideWhenUsed/>
    <w:rsid w:val="00F07D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riseuplabs.com/rohingya-adolescents-youth-game-case-stud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riseuplabs.com/digital-content-development-for-integrated-remote-learning-case-study"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3</Pages>
  <Words>624</Words>
  <Characters>3559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Riseup Labs</cp:lastModifiedBy>
  <cp:revision>2</cp:revision>
  <dcterms:created xsi:type="dcterms:W3CDTF">2013-12-23T23:15:00Z</dcterms:created>
  <dcterms:modified xsi:type="dcterms:W3CDTF">2026-01-13T06:39:00Z</dcterms:modified>
  <cp:category/>
</cp:coreProperties>
</file>