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line="288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Scope of Work: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6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 Builds:</w:t>
      </w:r>
      <w:r w:rsidDel="00000000" w:rsidR="00000000" w:rsidRPr="00000000">
        <w:rPr>
          <w:rtl w:val="0"/>
        </w:rPr>
        <w:t xml:space="preserve"> Build six additional course instances within Moodle, using the established U.S. Live Cohort &amp; Self-Directed structure as the framework for the course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1 additional English version for the Global Live Cohort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5 translated versions: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Spanish 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French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Russian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Bangla </w:t>
      </w:r>
    </w:p>
    <w:p w:rsidR="00000000" w:rsidDel="00000000" w:rsidP="00000000" w:rsidRDefault="00000000" w:rsidRPr="00000000" w14:paraId="0000000B">
      <w:pPr>
        <w:shd w:fill="ffffff" w:val="clear"/>
        <w:spacing w:after="60" w:line="288" w:lineRule="auto"/>
        <w:rPr/>
      </w:pPr>
      <w:r w:rsidDel="00000000" w:rsidR="00000000" w:rsidRPr="00000000">
        <w:rPr>
          <w:rtl w:val="0"/>
        </w:rPr>
        <w:t xml:space="preserve">Each of these courses will mirror the structure and layout of the U.S. Live and Self-Directed learning path. Translated content will be provided by Survivor Alliance.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60" w:line="288" w:lineRule="auto"/>
        <w:rPr/>
      </w:pPr>
      <w:r w:rsidDel="00000000" w:rsidR="00000000" w:rsidRPr="00000000">
        <w:rPr>
          <w:rtl w:val="0"/>
        </w:rPr>
        <w:t xml:space="preserve">Content Upload: Upload and organize content within each course to match the already established structure.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60" w:line="288" w:lineRule="auto"/>
        <w:rPr/>
      </w:pPr>
      <w:r w:rsidDel="00000000" w:rsidR="00000000" w:rsidRPr="00000000">
        <w:rPr>
          <w:rtl w:val="0"/>
        </w:rPr>
        <w:t xml:space="preserve">Learner Navigation: Configure clear and distinct pathways in Moodle so that: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Each learner cohort is routed to the correct course version based on their language and cohort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Enrollment settings and access controls are configured to ensure learners cannot access the wrong version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Course sequencing and progression logic across all learning paths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60" w:line="288" w:lineRule="auto"/>
        <w:rPr/>
      </w:pPr>
      <w:r w:rsidDel="00000000" w:rsidR="00000000" w:rsidRPr="00000000">
        <w:rPr>
          <w:rtl w:val="0"/>
        </w:rPr>
        <w:t xml:space="preserve">Staff Navigation Support: Ensure knowledge,  documentation, and access are transferred to Survivor Alliance staff to support understanding of how courses and versions are structured.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