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3864"/>
          <w:sz w:val="56"/>
          <w:szCs w:val="56"/>
        </w:rPr>
        <w:t xml:space="preserve">AI FINANCIAL LITERACY ADVISOR</w:t>
      </w:r>
    </w:p>
    <w:p>
      <w:pPr>
        <w:spacing w:after="200"/>
        <w:jc w:val="center"/>
      </w:pPr>
      <w:r>
        <w:rPr>
          <w:rFonts w:ascii="Arial" w:cs="Arial" w:eastAsia="Arial" w:hAnsi="Arial"/>
          <w:i/>
          <w:iCs/>
          <w:color w:val="2E75B6"/>
          <w:sz w:val="30"/>
          <w:szCs w:val="30"/>
        </w:rPr>
        <w:t xml:space="preserve">Personal Finance Chatbot — Project Report</w:t>
      </w:r>
    </w:p>
    <w:p>
      <w:pPr>
        <w:pBdr>
          <w:bottom w:val="single" w:color="2E75B6" w:sz="8"/>
        </w:pBdr>
        <w:spacing w:after="800"/>
        <w:jc w:val="center"/>
      </w:pPr>
      <w:r>
        <w:rPr>
          <w:sz w:val="24"/>
          <w:szCs w:val="24"/>
        </w:rPr>
        <w:t xml:space="preserve"/>
      </w:r>
    </w:p>
    <w:p>
      <w:pPr>
        <w:spacing w:after="100"/>
      </w:pPr>
      <w:r>
        <w:t xml:space="preserve"/>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Organization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SmartBridge Educational Services Pvt. Ltd., Hyderabad</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Project 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Financial Literacy Advisor — Personal Finance Chatbot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Technology Stack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Flask, Hugging Face API (LLaMA 3), HTML/CSS/Chart.js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AI Model Used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meta-llama/Meta-Llama-3-8B-Instruct (Hugging Face)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Domain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FinTech / AI-Powered Financial Guidance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Target Users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Students, Young Professionals, General Public (India)</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Report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May 2026</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 Abstract</w:t>
      </w:r>
    </w:p>
    <w:p>
      <w:pPr>
        <w:spacing w:after="100"/>
      </w:pPr>
      <w:r>
        <w:t xml:space="preserve"/>
      </w:r>
    </w:p>
    <w:p>
      <w:pPr>
        <w:spacing w:after="120"/>
        <w:jc w:val="both"/>
      </w:pPr>
      <w:r>
        <w:rPr>
          <w:rFonts w:ascii="Arial" w:cs="Arial" w:eastAsia="Arial" w:hAnsi="Arial"/>
          <w:sz w:val="22"/>
          <w:szCs w:val="22"/>
        </w:rPr>
        <w:t xml:space="preserve">The AI Financial Literacy Advisor is an intelligent web-based financial assistant developed to address the widespread challenge of financial illiteracy among students and young professionals in India. According to global reports, nearly 76% of Indian adults lack basic financial literacy, leading to poor savings habits, unmanaged debt, and uninformed investment decisions. This project bridges that gap by delivering a conversational AI platform that simplifies complex financial concepts, automates budget planning, and provides actionable scenario-based insights — all through an intuitive, browser-based interface.</w:t>
      </w:r>
    </w:p>
    <w:p>
      <w:pPr>
        <w:spacing w:after="120"/>
        <w:jc w:val="both"/>
      </w:pPr>
      <w:r>
        <w:rPr>
          <w:rFonts w:ascii="Arial" w:cs="Arial" w:eastAsia="Arial" w:hAnsi="Arial"/>
          <w:sz w:val="22"/>
          <w:szCs w:val="22"/>
        </w:rPr>
        <w:t xml:space="preserve">Powered by Meta's LLaMA 3 (8B parameter instruction-tuned model) via the Hugging Face Inference API, the platform supports three core modules: a Financial Concept Explainer, a Personalised Budget Planner, and a Scenario Analysis Engine covering savings growth, debt repayment, and investment planning. The backend is built using Python and Flask, while the frontend leverages HTML5, CSS3, and Chart.js for dynamic data visualisation. All monetary values are formatted in Indian Rupees (INR) to ensure cultural and contextual relevance for the target audience.</w:t>
      </w:r>
    </w:p>
    <w:p>
      <w:pPr>
        <w:spacing w:after="100"/>
      </w:pPr>
      <w:r>
        <w:t xml:space="preserve"/>
      </w:r>
    </w:p>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2. Introduction</w:t>
      </w:r>
    </w:p>
    <w:p>
      <w:pPr>
        <w:spacing w:after="100"/>
      </w:pPr>
      <w:r>
        <w:t xml:space="preserve"/>
      </w:r>
    </w:p>
    <w:p>
      <w:pPr>
        <w:pStyle w:val="Heading2"/>
        <w:pBdr>
          <w:bottom w:val="single" w:color="2E75B6" w:sz="4"/>
        </w:pBdr>
        <w:spacing w:after="120" w:before="240"/>
      </w:pPr>
      <w:r>
        <w:rPr>
          <w:rFonts w:ascii="Arial" w:cs="Arial" w:eastAsia="Arial" w:hAnsi="Arial"/>
          <w:b/>
          <w:bCs/>
          <w:color w:val="2E75B6"/>
          <w:sz w:val="28"/>
          <w:szCs w:val="28"/>
        </w:rPr>
        <w:t xml:space="preserve">2.1 Background &amp; Problem Statement</w:t>
      </w:r>
    </w:p>
    <w:p>
      <w:pPr>
        <w:spacing w:after="120"/>
        <w:jc w:val="both"/>
      </w:pPr>
      <w:r>
        <w:rPr>
          <w:rFonts w:ascii="Arial" w:cs="Arial" w:eastAsia="Arial" w:hAnsi="Arial"/>
          <w:sz w:val="22"/>
          <w:szCs w:val="22"/>
        </w:rPr>
        <w:t xml:space="preserve">Financial illiteracy is one of the most underaddressed challenges in modern India. Despite rapid digital adoption and a growing economy, a large majority of the population continues to struggle with fundamental financial decisions — from budgeting monthly income to understanding the concept of compound interest or the importance of an emergency fund. This lack of awareness leads to high personal debt, inadequate savings, and vulnerability to financial fraud.</w:t>
      </w:r>
    </w:p>
    <w:p>
      <w:pPr>
        <w:spacing w:after="120"/>
        <w:jc w:val="both"/>
      </w:pPr>
      <w:r>
        <w:rPr>
          <w:rFonts w:ascii="Arial" w:cs="Arial" w:eastAsia="Arial" w:hAnsi="Arial"/>
          <w:sz w:val="22"/>
          <w:szCs w:val="22"/>
        </w:rPr>
        <w:t xml:space="preserve">Traditional financial advisory services remain inaccessible to most — they are expensive, geographically limited, and often intimidating for first-time users. While there is a growing availability of financial information online, it is largely unstructured, jargon-heavy, and not personalized to individual circumstances. There is a critical need for a solution that combines accessibility, personalization, and intelligent guidance — one that can meet users where they are, in plain language, at no cost.</w:t>
      </w:r>
    </w:p>
    <w:p>
      <w:pPr>
        <w:spacing w:after="100"/>
      </w:pPr>
      <w:r>
        <w:t xml:space="preserve"/>
      </w:r>
    </w:p>
    <w:p>
      <w:pPr>
        <w:pStyle w:val="Heading2"/>
        <w:pBdr>
          <w:bottom w:val="single" w:color="2E75B6" w:sz="4"/>
        </w:pBdr>
        <w:spacing w:after="120" w:before="240"/>
      </w:pPr>
      <w:r>
        <w:rPr>
          <w:rFonts w:ascii="Arial" w:cs="Arial" w:eastAsia="Arial" w:hAnsi="Arial"/>
          <w:b/>
          <w:bCs/>
          <w:color w:val="2E75B6"/>
          <w:sz w:val="28"/>
          <w:szCs w:val="28"/>
        </w:rPr>
        <w:t xml:space="preserve">2.2 About SmartBridge</w:t>
      </w:r>
    </w:p>
    <w:p>
      <w:pPr>
        <w:spacing w:after="120"/>
        <w:jc w:val="both"/>
      </w:pPr>
      <w:r>
        <w:rPr>
          <w:rFonts w:ascii="Arial" w:cs="Arial" w:eastAsia="Arial" w:hAnsi="Arial"/>
          <w:sz w:val="22"/>
          <w:szCs w:val="22"/>
        </w:rPr>
        <w:t xml:space="preserve">SmartBridge Educational Services Pvt. Ltd., Hyderabad, is a forward-thinking experiential learning organization dedicated to empowering students with industry-relevant technology skills through hands-on, project-driven education, bridging the gap between academia and real-world industry practice.</w:t>
      </w:r>
    </w:p>
    <w:p>
      <w:pPr>
        <w:spacing w:after="100"/>
      </w:pPr>
      <w:r>
        <w:t xml:space="preserve"/>
      </w:r>
    </w:p>
    <w:p>
      <w:pPr>
        <w:pStyle w:val="Heading2"/>
        <w:pBdr>
          <w:bottom w:val="single" w:color="2E75B6" w:sz="4"/>
        </w:pBdr>
        <w:spacing w:after="120" w:before="240"/>
      </w:pPr>
      <w:r>
        <w:rPr>
          <w:rFonts w:ascii="Arial" w:cs="Arial" w:eastAsia="Arial" w:hAnsi="Arial"/>
          <w:b/>
          <w:bCs/>
          <w:color w:val="2E75B6"/>
          <w:sz w:val="28"/>
          <w:szCs w:val="28"/>
        </w:rPr>
        <w:t xml:space="preserve">2.3 Project Objectives</w:t>
      </w:r>
    </w:p>
    <w:p>
      <w:pPr>
        <w:pStyle w:val="ListParagraph"/>
        <w:numPr>
          <w:ilvl w:val="0"/>
          <w:numId w:val="2"/>
        </w:numPr>
        <w:spacing w:after="80"/>
      </w:pPr>
      <w:r>
        <w:rPr>
          <w:rFonts w:ascii="Arial" w:cs="Arial" w:eastAsia="Arial" w:hAnsi="Arial"/>
          <w:sz w:val="22"/>
          <w:szCs w:val="22"/>
        </w:rPr>
        <w:t xml:space="preserve">Provide plain-language explanations of financial concepts to beginners</w:t>
      </w:r>
    </w:p>
    <w:p>
      <w:pPr>
        <w:pStyle w:val="ListParagraph"/>
        <w:numPr>
          <w:ilvl w:val="0"/>
          <w:numId w:val="2"/>
        </w:numPr>
        <w:spacing w:after="80"/>
      </w:pPr>
      <w:r>
        <w:rPr>
          <w:rFonts w:ascii="Arial" w:cs="Arial" w:eastAsia="Arial" w:hAnsi="Arial"/>
          <w:sz w:val="22"/>
          <w:szCs w:val="22"/>
        </w:rPr>
        <w:t xml:space="preserve">Generate personalised monthly budget plans based on user income and expenses</w:t>
      </w:r>
    </w:p>
    <w:p>
      <w:pPr>
        <w:pStyle w:val="ListParagraph"/>
        <w:numPr>
          <w:ilvl w:val="0"/>
          <w:numId w:val="2"/>
        </w:numPr>
        <w:spacing w:after="80"/>
      </w:pPr>
      <w:r>
        <w:rPr>
          <w:rFonts w:ascii="Arial" w:cs="Arial" w:eastAsia="Arial" w:hAnsi="Arial"/>
          <w:sz w:val="22"/>
          <w:szCs w:val="22"/>
        </w:rPr>
        <w:t xml:space="preserve">Deliver scenario-based financial insights for savings, debt, and investment planning</w:t>
      </w:r>
    </w:p>
    <w:p>
      <w:pPr>
        <w:pStyle w:val="ListParagraph"/>
        <w:numPr>
          <w:ilvl w:val="0"/>
          <w:numId w:val="2"/>
        </w:numPr>
        <w:spacing w:after="80"/>
      </w:pPr>
      <w:r>
        <w:rPr>
          <w:rFonts w:ascii="Arial" w:cs="Arial" w:eastAsia="Arial" w:hAnsi="Arial"/>
          <w:sz w:val="22"/>
          <w:szCs w:val="22"/>
        </w:rPr>
        <w:t xml:space="preserve">Make expert-level financial guidance free, accessible, and available via a simple browser interface</w:t>
      </w:r>
    </w:p>
    <w:p>
      <w:pPr>
        <w:pStyle w:val="ListParagraph"/>
        <w:numPr>
          <w:ilvl w:val="0"/>
          <w:numId w:val="2"/>
        </w:numPr>
        <w:spacing w:after="80"/>
      </w:pPr>
      <w:r>
        <w:rPr>
          <w:rFonts w:ascii="Arial" w:cs="Arial" w:eastAsia="Arial" w:hAnsi="Arial"/>
          <w:sz w:val="22"/>
          <w:szCs w:val="22"/>
        </w:rPr>
        <w:t xml:space="preserve">Support India-specific financial context including INR formatting and local instruments (SIP, PPF, ELSS, NPS)</w:t>
      </w:r>
    </w:p>
    <w:p>
      <w:pPr>
        <w:spacing w:after="100"/>
      </w:pPr>
      <w:r>
        <w:t xml:space="preserve"/>
      </w:r>
    </w:p>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3. System Architecture</w:t>
      </w:r>
    </w:p>
    <w:p>
      <w:pPr>
        <w:spacing w:after="100"/>
      </w:pPr>
      <w:r>
        <w:t xml:space="preserve"/>
      </w:r>
    </w:p>
    <w:p>
      <w:pPr>
        <w:pStyle w:val="Heading2"/>
        <w:pBdr>
          <w:bottom w:val="single" w:color="2E75B6" w:sz="4"/>
        </w:pBdr>
        <w:spacing w:after="120" w:before="240"/>
      </w:pPr>
      <w:r>
        <w:rPr>
          <w:rFonts w:ascii="Arial" w:cs="Arial" w:eastAsia="Arial" w:hAnsi="Arial"/>
          <w:b/>
          <w:bCs/>
          <w:color w:val="2E75B6"/>
          <w:sz w:val="28"/>
          <w:szCs w:val="28"/>
        </w:rPr>
        <w:t xml:space="preserve">3.1 High-Level Architecture</w:t>
      </w:r>
    </w:p>
    <w:p>
      <w:pPr>
        <w:spacing w:after="120"/>
        <w:jc w:val="both"/>
      </w:pPr>
      <w:r>
        <w:rPr>
          <w:rFonts w:ascii="Arial" w:cs="Arial" w:eastAsia="Arial" w:hAnsi="Arial"/>
          <w:sz w:val="22"/>
          <w:szCs w:val="22"/>
        </w:rPr>
        <w:t xml:space="preserve">The system follows a modular three-tier architecture consisting of a frontend presentation layer, a Flask-based backend API layer, and an AI inference layer powered by the Hugging Face Inference API.</w:t>
      </w:r>
    </w:p>
    <w:p>
      <w:pPr>
        <w:spacing w:after="100"/>
      </w:pPr>
      <w:r>
        <w:t xml:space="preserve"/>
      </w:r>
    </w:p>
    <w:p>
      <w:pPr>
        <w:pStyle w:val="Heading2"/>
        <w:pBdr>
          <w:bottom w:val="single" w:color="2E75B6" w:sz="4"/>
        </w:pBdr>
        <w:spacing w:after="120" w:before="240"/>
      </w:pPr>
      <w:r>
        <w:rPr>
          <w:rFonts w:ascii="Arial" w:cs="Arial" w:eastAsia="Arial" w:hAnsi="Arial"/>
          <w:b/>
          <w:bCs/>
          <w:color w:val="2E75B6"/>
          <w:sz w:val="28"/>
          <w:szCs w:val="28"/>
        </w:rPr>
        <w:t xml:space="preserve">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Technology Used</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HTML5, CSS3, JavaScript, Chart.js (CDN)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Backend 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3.12, Flask</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AI / LLM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Meta LLaMA 3 (8B Instruct) via Hugging Face API</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Math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Pure Python (budget_calculator.py)</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API Communication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RESTful JSON APIs (Flask routes)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Data Visualisation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Chart.js — Doughnut, Bar, Line Charts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Currency 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Indian Rupees (INR) — ₹ symbol</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Development Environment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VS Code, PowerShell, Windows 11</w:t>
            </w:r>
          </w:p>
        </w:tc>
      </w:tr>
    </w:tbl>
    <w:p>
      <w:pPr>
        <w:spacing w:after="100"/>
      </w:pPr>
      <w:r>
        <w:t xml:space="preserve"/>
      </w:r>
    </w:p>
    <w:p>
      <w:pPr>
        <w:pStyle w:val="Heading2"/>
        <w:pBdr>
          <w:bottom w:val="single" w:color="2E75B6" w:sz="4"/>
        </w:pBdr>
        <w:spacing w:after="120" w:before="240"/>
      </w:pPr>
      <w:r>
        <w:rPr>
          <w:rFonts w:ascii="Arial" w:cs="Arial" w:eastAsia="Arial" w:hAnsi="Arial"/>
          <w:b/>
          <w:bCs/>
          <w:color w:val="2E75B6"/>
          <w:sz w:val="28"/>
          <w:szCs w:val="28"/>
        </w:rPr>
        <w:t xml:space="preserve">3.3 Project Folder Structure</w:t>
      </w:r>
    </w:p>
    <w:p>
      <w:pPr>
        <w:pBdr>
          <w:left w:val="single" w:color="2E75B6" w:sz="12"/>
        </w:pBdr>
        <w:shd w:fill="F8F8F8" w:val="clear"/>
        <w:spacing w:after="120"/>
        <w:ind w:left="360"/>
      </w:pPr>
      <w:r>
        <w:rPr>
          <w:rFonts w:ascii="Courier New" w:cs="Courier New" w:eastAsia="Courier New" w:hAnsi="Courier New"/>
          <w:b/>
          <w:bCs/>
          <w:sz w:val="20"/>
          <w:szCs w:val="20"/>
        </w:rPr>
        <w:t xml:space="preserve">AI-Finance-Advisor/</w:t>
      </w:r>
      <w:r>
        <w:rPr>
          <w:rFonts w:ascii="Courier New" w:cs="Courier New" w:eastAsia="Courier New" w:hAnsi="Courier New"/>
          <w:color w:val="555555"/>
          <w:sz w:val="18"/>
          <w:szCs w:val="18"/>
        </w:rPr>
        <w:br/>
        <w:t xml:space="preserve">  app.py                   (Flask entry point &amp; API routes)</w:t>
      </w:r>
      <w:r>
        <w:rPr>
          <w:rFonts w:ascii="Courier New" w:cs="Courier New" w:eastAsia="Courier New" w:hAnsi="Courier New"/>
          <w:b/>
          <w:bCs/>
          <w:sz w:val="20"/>
          <w:szCs w:val="20"/>
        </w:rPr>
        <w:br/>
        <w:t xml:space="preserve">  python/</w:t>
      </w:r>
      <w:r>
        <w:rPr>
          <w:rFonts w:ascii="Courier New" w:cs="Courier New" w:eastAsia="Courier New" w:hAnsi="Courier New"/>
          <w:color w:val="555555"/>
          <w:sz w:val="18"/>
          <w:szCs w:val="18"/>
        </w:rPr>
        <w:br/>
        <w:t xml:space="preserve">    __init__.py            (Package initializer)</w:t>
      </w:r>
      <w:r>
        <w:rPr>
          <w:rFonts w:ascii="Courier New" w:cs="Courier New" w:eastAsia="Courier New" w:hAnsi="Courier New"/>
          <w:color w:val="555555"/>
          <w:sz w:val="18"/>
          <w:szCs w:val="18"/>
        </w:rPr>
        <w:br/>
        <w:t xml:space="preserve">    financial_advisor.py   (AI/LLM integration)</w:t>
      </w:r>
      <w:r>
        <w:rPr>
          <w:rFonts w:ascii="Courier New" w:cs="Courier New" w:eastAsia="Courier New" w:hAnsi="Courier New"/>
          <w:color w:val="555555"/>
          <w:sz w:val="18"/>
          <w:szCs w:val="18"/>
        </w:rPr>
        <w:br/>
        <w:t xml:space="preserve">    budget_calculator.py   (Pure math utilities)</w:t>
      </w:r>
      <w:r>
        <w:rPr>
          <w:rFonts w:ascii="Courier New" w:cs="Courier New" w:eastAsia="Courier New" w:hAnsi="Courier New"/>
          <w:color w:val="555555"/>
          <w:sz w:val="18"/>
          <w:szCs w:val="18"/>
        </w:rPr>
        <w:br/>
        <w:t xml:space="preserve">    scenarios.py           (Math + AI bridge)</w:t>
      </w:r>
      <w:r>
        <w:rPr>
          <w:rFonts w:ascii="Courier New" w:cs="Courier New" w:eastAsia="Courier New" w:hAnsi="Courier New"/>
          <w:b/>
          <w:bCs/>
          <w:sz w:val="20"/>
          <w:szCs w:val="20"/>
        </w:rPr>
        <w:br/>
        <w:t xml:space="preserve">  templates/</w:t>
      </w:r>
      <w:r>
        <w:rPr>
          <w:rFonts w:ascii="Courier New" w:cs="Courier New" w:eastAsia="Courier New" w:hAnsi="Courier New"/>
          <w:color w:val="555555"/>
          <w:sz w:val="18"/>
          <w:szCs w:val="18"/>
        </w:rPr>
        <w:br/>
        <w:t xml:space="preserve">    index.html             (Main frontend UI)</w:t>
      </w:r>
      <w:r>
        <w:rPr>
          <w:rFonts w:ascii="Courier New" w:cs="Courier New" w:eastAsia="Courier New" w:hAnsi="Courier New"/>
          <w:b/>
          <w:bCs/>
          <w:sz w:val="20"/>
          <w:szCs w:val="20"/>
        </w:rPr>
        <w:br/>
        <w:t xml:space="preserve">  static/</w:t>
      </w:r>
      <w:r>
        <w:rPr>
          <w:rFonts w:ascii="Courier New" w:cs="Courier New" w:eastAsia="Courier New" w:hAnsi="Courier New"/>
          <w:color w:val="555555"/>
          <w:sz w:val="18"/>
          <w:szCs w:val="18"/>
        </w:rPr>
        <w:br/>
        <w:t xml:space="preserve">    style.css              (Global stylesheet)</w:t>
      </w:r>
    </w:p>
    <w:p>
      <w:pPr>
        <w:spacing w:after="100"/>
      </w:pPr>
      <w:r>
        <w:t xml:space="preserve"/>
      </w:r>
    </w:p>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4. Module Descriptions</w:t>
      </w:r>
    </w:p>
    <w:p>
      <w:pPr>
        <w:spacing w:after="100"/>
      </w:pPr>
      <w:r>
        <w:t xml:space="preserve"/>
      </w:r>
    </w:p>
    <w:p>
      <w:pPr>
        <w:pStyle w:val="Heading2"/>
        <w:pBdr>
          <w:bottom w:val="single" w:color="2E75B6" w:sz="4"/>
        </w:pBdr>
        <w:spacing w:after="120" w:before="240"/>
      </w:pPr>
      <w:r>
        <w:rPr>
          <w:rFonts w:ascii="Arial" w:cs="Arial" w:eastAsia="Arial" w:hAnsi="Arial"/>
          <w:b/>
          <w:bCs/>
          <w:color w:val="2E75B6"/>
          <w:sz w:val="28"/>
          <w:szCs w:val="28"/>
        </w:rPr>
        <w:t xml:space="preserve">4.1 budget_calculator.py — Mathematical Engine</w:t>
      </w:r>
    </w:p>
    <w:p>
      <w:pPr>
        <w:spacing w:after="120"/>
        <w:jc w:val="both"/>
      </w:pPr>
      <w:r>
        <w:rPr>
          <w:rFonts w:ascii="Arial" w:cs="Arial" w:eastAsia="Arial" w:hAnsi="Arial"/>
          <w:sz w:val="22"/>
          <w:szCs w:val="22"/>
        </w:rPr>
        <w:t xml:space="preserve">This module contains all pure Python financial calculation utilities, completely independent of any AI model. It forms the mathematical backbone of the application and ensures that all numerical results are computed deterministically before being passed to the AI for narrative generation.</w:t>
      </w:r>
    </w:p>
    <w:p>
      <w:pPr>
        <w:spacing w:after="80" w:before="160"/>
      </w:pPr>
      <w:r>
        <w:rPr>
          <w:rFonts w:ascii="Arial" w:cs="Arial" w:eastAsia="Arial" w:hAnsi="Arial"/>
          <w:b/>
          <w:bCs/>
          <w:color w:val="1F3864"/>
          <w:sz w:val="24"/>
          <w:szCs w:val="24"/>
        </w:rPr>
        <w:t xml:space="preserve">Key Components:</w:t>
      </w:r>
    </w:p>
    <w:p>
      <w:pPr>
        <w:pStyle w:val="ListParagraph"/>
        <w:numPr>
          <w:ilvl w:val="0"/>
          <w:numId w:val="2"/>
        </w:numPr>
        <w:spacing w:after="80"/>
      </w:pPr>
      <w:r>
        <w:rPr>
          <w:rFonts w:ascii="Arial" w:cs="Arial" w:eastAsia="Arial" w:hAnsi="Arial"/>
          <w:sz w:val="22"/>
          <w:szCs w:val="22"/>
        </w:rPr>
        <w:t xml:space="preserve">BudgetSummary class — A dataclass that encapsulates income, expenses, and goals with computed properties for total expenses, surplus, savings rate, and expense breakdown</w:t>
      </w:r>
    </w:p>
    <w:p>
      <w:pPr>
        <w:pStyle w:val="ListParagraph"/>
        <w:numPr>
          <w:ilvl w:val="0"/>
          <w:numId w:val="2"/>
        </w:numPr>
        <w:spacing w:after="80"/>
      </w:pPr>
      <w:r>
        <w:rPr>
          <w:rFonts w:ascii="Arial" w:cs="Arial" w:eastAsia="Arial" w:hAnsi="Arial"/>
          <w:sz w:val="22"/>
          <w:szCs w:val="22"/>
        </w:rPr>
        <w:t xml:space="preserve">compound_savings() — Calculates month-by-month savings growth with compound interest, returning year-by-year balance projections</w:t>
      </w:r>
    </w:p>
    <w:p>
      <w:pPr>
        <w:pStyle w:val="ListParagraph"/>
        <w:numPr>
          <w:ilvl w:val="0"/>
          <w:numId w:val="2"/>
        </w:numPr>
        <w:spacing w:after="80"/>
      </w:pPr>
      <w:r>
        <w:rPr>
          <w:rFonts w:ascii="Arial" w:cs="Arial" w:eastAsia="Arial" w:hAnsi="Arial"/>
          <w:sz w:val="22"/>
          <w:szCs w:val="22"/>
        </w:rPr>
        <w:t xml:space="preserve">debt_payoff_months() — Computes the number of months to clear a loan given principal, monthly payment, and annual interest rate</w:t>
      </w:r>
    </w:p>
    <w:p>
      <w:pPr>
        <w:pStyle w:val="ListParagraph"/>
        <w:numPr>
          <w:ilvl w:val="0"/>
          <w:numId w:val="2"/>
        </w:numPr>
        <w:spacing w:after="80"/>
      </w:pPr>
      <w:r>
        <w:rPr>
          <w:rFonts w:ascii="Arial" w:cs="Arial" w:eastAsia="Arial" w:hAnsi="Arial"/>
          <w:sz w:val="22"/>
          <w:szCs w:val="22"/>
        </w:rPr>
        <w:t xml:space="preserve">investment_projection() — Projects SIP/monthly investment portfolio value using CAGR over a defined time horizon</w:t>
      </w:r>
    </w:p>
    <w:p>
      <w:pPr>
        <w:pStyle w:val="ListParagraph"/>
        <w:numPr>
          <w:ilvl w:val="0"/>
          <w:numId w:val="2"/>
        </w:numPr>
        <w:spacing w:after="80"/>
      </w:pPr>
      <w:r>
        <w:rPr>
          <w:rFonts w:ascii="Arial" w:cs="Arial" w:eastAsia="Arial" w:hAnsi="Arial"/>
          <w:sz w:val="22"/>
          <w:szCs w:val="22"/>
        </w:rPr>
        <w:t xml:space="preserve">rule_50_30_20() — Implements the classic budgeting rule: 50% Needs, 30% Wants, 20% Savings</w:t>
      </w:r>
    </w:p>
    <w:p>
      <w:pPr>
        <w:spacing w:after="100"/>
      </w:pPr>
      <w:r>
        <w:t xml:space="preserve"/>
      </w:r>
    </w:p>
    <w:p>
      <w:pPr>
        <w:pStyle w:val="Heading2"/>
        <w:pBdr>
          <w:bottom w:val="single" w:color="2E75B6" w:sz="4"/>
        </w:pBdr>
        <w:spacing w:after="120" w:before="240"/>
      </w:pPr>
      <w:r>
        <w:rPr>
          <w:rFonts w:ascii="Arial" w:cs="Arial" w:eastAsia="Arial" w:hAnsi="Arial"/>
          <w:b/>
          <w:bCs/>
          <w:color w:val="2E75B6"/>
          <w:sz w:val="28"/>
          <w:szCs w:val="28"/>
        </w:rPr>
        <w:t xml:space="preserve">4.2 financial_advisor.py — AI Integration Layer</w:t>
      </w:r>
    </w:p>
    <w:p>
      <w:pPr>
        <w:spacing w:after="120"/>
        <w:jc w:val="both"/>
      </w:pPr>
      <w:r>
        <w:rPr>
          <w:rFonts w:ascii="Arial" w:cs="Arial" w:eastAsia="Arial" w:hAnsi="Arial"/>
          <w:sz w:val="22"/>
          <w:szCs w:val="22"/>
        </w:rPr>
        <w:t xml:space="preserve">This module serves as the AI brain of the application. It integrates with the Hugging Face Inference API to call the Meta LLaMA 3 (8B Instruct) model for generating intelligent, personalized, and context-aware financial advice.</w:t>
      </w:r>
    </w:p>
    <w:p>
      <w:pPr>
        <w:spacing w:after="80" w:before="160"/>
      </w:pPr>
      <w:r>
        <w:rPr>
          <w:rFonts w:ascii="Arial" w:cs="Arial" w:eastAsia="Arial" w:hAnsi="Arial"/>
          <w:b/>
          <w:bCs/>
          <w:color w:val="1F3864"/>
          <w:sz w:val="24"/>
          <w:szCs w:val="24"/>
        </w:rPr>
        <w:t xml:space="preserve">Key Components:</w:t>
      </w:r>
    </w:p>
    <w:p>
      <w:pPr>
        <w:pStyle w:val="ListParagraph"/>
        <w:numPr>
          <w:ilvl w:val="0"/>
          <w:numId w:val="2"/>
        </w:numPr>
        <w:spacing w:after="80"/>
      </w:pPr>
      <w:r>
        <w:rPr>
          <w:rFonts w:ascii="Arial" w:cs="Arial" w:eastAsia="Arial" w:hAnsi="Arial"/>
          <w:sz w:val="22"/>
          <w:szCs w:val="22"/>
        </w:rPr>
        <w:t xml:space="preserve">_call_llm() — Core private function that sends prompts to the LLaMA 3 model with a financial advisor system prompt and returns AI-generated text</w:t>
      </w:r>
    </w:p>
    <w:p>
      <w:pPr>
        <w:pStyle w:val="ListParagraph"/>
        <w:numPr>
          <w:ilvl w:val="0"/>
          <w:numId w:val="2"/>
        </w:numPr>
        <w:spacing w:after="80"/>
      </w:pPr>
      <w:r>
        <w:rPr>
          <w:rFonts w:ascii="Arial" w:cs="Arial" w:eastAsia="Arial" w:hAnsi="Arial"/>
          <w:sz w:val="22"/>
          <w:szCs w:val="22"/>
        </w:rPr>
        <w:t xml:space="preserve">explain_concept() — Accepts any financial term and returns a structured plain-language explanation with definition, importance, real-life example, and actionable tip</w:t>
      </w:r>
    </w:p>
    <w:p>
      <w:pPr>
        <w:pStyle w:val="ListParagraph"/>
        <w:numPr>
          <w:ilvl w:val="0"/>
          <w:numId w:val="2"/>
        </w:numPr>
        <w:spacing w:after="80"/>
      </w:pPr>
      <w:r>
        <w:rPr>
          <w:rFonts w:ascii="Arial" w:cs="Arial" w:eastAsia="Arial" w:hAnsi="Arial"/>
          <w:sz w:val="22"/>
          <w:szCs w:val="22"/>
        </w:rPr>
        <w:t xml:space="preserve">generate_budget_plan() — Takes income, expenses dictionary, and goals to generate a comprehensive AI-powered personalized budget plan</w:t>
      </w:r>
    </w:p>
    <w:p>
      <w:pPr>
        <w:pStyle w:val="ListParagraph"/>
        <w:numPr>
          <w:ilvl w:val="0"/>
          <w:numId w:val="2"/>
        </w:numPr>
        <w:spacing w:after="80"/>
      </w:pPr>
      <w:r>
        <w:rPr>
          <w:rFonts w:ascii="Arial" w:cs="Arial" w:eastAsia="Arial" w:hAnsi="Arial"/>
          <w:sz w:val="22"/>
          <w:szCs w:val="22"/>
        </w:rPr>
        <w:t xml:space="preserve">analyse_scenario() — Routes scenario requests (savings/debt/investment) to appropriate prompt builders and returns AI analysis</w:t>
      </w:r>
    </w:p>
    <w:p>
      <w:pPr>
        <w:pStyle w:val="ListParagraph"/>
        <w:numPr>
          <w:ilvl w:val="0"/>
          <w:numId w:val="2"/>
        </w:numPr>
        <w:spacing w:after="80"/>
      </w:pPr>
      <w:r>
        <w:rPr>
          <w:rFonts w:ascii="Arial" w:cs="Arial" w:eastAsia="Arial" w:hAnsi="Arial"/>
          <w:sz w:val="22"/>
          <w:szCs w:val="22"/>
        </w:rPr>
        <w:t xml:space="preserve">SYSTEM_PROMPT — A detailed instruction set defining the AI's persona as an expert financial literacy advisor</w:t>
      </w:r>
    </w:p>
    <w:p>
      <w:pPr>
        <w:spacing w:after="100"/>
      </w:pPr>
      <w:r>
        <w:t xml:space="preserve"/>
      </w:r>
    </w:p>
    <w:p>
      <w:pPr>
        <w:pStyle w:val="Heading2"/>
        <w:pBdr>
          <w:bottom w:val="single" w:color="2E75B6" w:sz="4"/>
        </w:pBdr>
        <w:spacing w:after="120" w:before="240"/>
      </w:pPr>
      <w:r>
        <w:rPr>
          <w:rFonts w:ascii="Arial" w:cs="Arial" w:eastAsia="Arial" w:hAnsi="Arial"/>
          <w:b/>
          <w:bCs/>
          <w:color w:val="2E75B6"/>
          <w:sz w:val="28"/>
          <w:szCs w:val="28"/>
        </w:rPr>
        <w:t xml:space="preserve">4.3 scenarios.py — Bridge Module</w:t>
      </w:r>
    </w:p>
    <w:p>
      <w:pPr>
        <w:spacing w:after="120"/>
        <w:jc w:val="both"/>
      </w:pPr>
      <w:r>
        <w:rPr>
          <w:rFonts w:ascii="Arial" w:cs="Arial" w:eastAsia="Arial" w:hAnsi="Arial"/>
          <w:sz w:val="22"/>
          <w:szCs w:val="22"/>
        </w:rPr>
        <w:t xml:space="preserve">This module combines the mathematical precision of budget_calculator.py with the narrative intelligence of financial_advisor.py. It acts as a bridge, ensuring that every scenario response contains both computed numbers and AI-generated insights.</w:t>
      </w:r>
    </w:p>
    <w:p>
      <w:pPr>
        <w:spacing w:after="80" w:before="160"/>
      </w:pPr>
      <w:r>
        <w:rPr>
          <w:rFonts w:ascii="Arial" w:cs="Arial" w:eastAsia="Arial" w:hAnsi="Arial"/>
          <w:b/>
          <w:bCs/>
          <w:color w:val="1F3864"/>
          <w:sz w:val="24"/>
          <w:szCs w:val="24"/>
        </w:rPr>
        <w:t xml:space="preserve">Key Functions:</w:t>
      </w:r>
    </w:p>
    <w:p>
      <w:pPr>
        <w:pStyle w:val="ListParagraph"/>
        <w:numPr>
          <w:ilvl w:val="0"/>
          <w:numId w:val="2"/>
        </w:numPr>
        <w:spacing w:after="80"/>
      </w:pPr>
      <w:r>
        <w:rPr>
          <w:rFonts w:ascii="Arial" w:cs="Arial" w:eastAsia="Arial" w:hAnsi="Arial"/>
          <w:sz w:val="22"/>
          <w:szCs w:val="22"/>
        </w:rPr>
        <w:t xml:space="preserve">run_savings_scenario() — Computes compound savings projections and pairs them with AI savings growth analysis</w:t>
      </w:r>
    </w:p>
    <w:p>
      <w:pPr>
        <w:pStyle w:val="ListParagraph"/>
        <w:numPr>
          <w:ilvl w:val="0"/>
          <w:numId w:val="2"/>
        </w:numPr>
        <w:spacing w:after="80"/>
      </w:pPr>
      <w:r>
        <w:rPr>
          <w:rFonts w:ascii="Arial" w:cs="Arial" w:eastAsia="Arial" w:hAnsi="Arial"/>
          <w:sz w:val="22"/>
          <w:szCs w:val="22"/>
        </w:rPr>
        <w:t xml:space="preserve">run_debt_scenario() — Calculates payoff timelines with and without extra payments, and quantifies months saved and interest saved</w:t>
      </w:r>
    </w:p>
    <w:p>
      <w:pPr>
        <w:pStyle w:val="ListParagraph"/>
        <w:numPr>
          <w:ilvl w:val="0"/>
          <w:numId w:val="2"/>
        </w:numPr>
        <w:spacing w:after="80"/>
      </w:pPr>
      <w:r>
        <w:rPr>
          <w:rFonts w:ascii="Arial" w:cs="Arial" w:eastAsia="Arial" w:hAnsi="Arial"/>
          <w:sz w:val="22"/>
          <w:szCs w:val="22"/>
        </w:rPr>
        <w:t xml:space="preserve">run_investment_scenario() — Maps risk appetite (low/moderate/high) to realistic CAGR values (7%/11%/15%) and projects investment portfolio value</w:t>
      </w:r>
    </w:p>
    <w:p>
      <w:pPr>
        <w:spacing w:after="100"/>
      </w:pPr>
      <w:r>
        <w:t xml:space="preserve"/>
      </w:r>
    </w:p>
    <w:p>
      <w:pPr>
        <w:pStyle w:val="Heading2"/>
        <w:pBdr>
          <w:bottom w:val="single" w:color="2E75B6" w:sz="4"/>
        </w:pBdr>
        <w:spacing w:after="120" w:before="240"/>
      </w:pPr>
      <w:r>
        <w:rPr>
          <w:rFonts w:ascii="Arial" w:cs="Arial" w:eastAsia="Arial" w:hAnsi="Arial"/>
          <w:b/>
          <w:bCs/>
          <w:color w:val="2E75B6"/>
          <w:sz w:val="28"/>
          <w:szCs w:val="28"/>
        </w:rPr>
        <w:t xml:space="preserve">4.4 app.py — Flask Web Controller</w:t>
      </w:r>
    </w:p>
    <w:p>
      <w:pPr>
        <w:spacing w:after="120"/>
        <w:jc w:val="both"/>
      </w:pPr>
      <w:r>
        <w:rPr>
          <w:rFonts w:ascii="Arial" w:cs="Arial" w:eastAsia="Arial" w:hAnsi="Arial"/>
          <w:sz w:val="22"/>
          <w:szCs w:val="22"/>
        </w:rPr>
        <w:t xml:space="preserve">The main entry point of the application. It creates the Flask web server, defines all API routes, connects user requests to the appropriate backend modules, and returns JSON responses to the frontend.</w:t>
      </w:r>
    </w:p>
    <w:p>
      <w:pPr>
        <w:spacing w:after="80" w:before="160"/>
      </w:pPr>
      <w:r>
        <w:rPr>
          <w:rFonts w:ascii="Arial" w:cs="Arial" w:eastAsia="Arial" w:hAnsi="Arial"/>
          <w:b/>
          <w:bCs/>
          <w:color w:val="1F3864"/>
          <w:sz w:val="24"/>
          <w:szCs w:val="24"/>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GET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Serves the main index.html frontend page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POST /api/explain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Accepts a financial concept and returns AI explanation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POST /api/budget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Accepts income/expenses/goals and returns AI budget plan + summary</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POST /api/scenario/savings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Returns compound savings projections + AI insight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POST /api/scenario/debt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Returns debt payoff comparison + AI insight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POST /api/scenario/investment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Returns investment projection + AI insight</w:t>
            </w:r>
          </w:p>
        </w:tc>
      </w:tr>
    </w:tbl>
    <w:p>
      <w:pPr>
        <w:spacing w:after="100"/>
      </w:pPr>
      <w:r>
        <w:t xml:space="preserve"/>
      </w:r>
    </w:p>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5. Key Features</w:t>
      </w:r>
    </w:p>
    <w:p>
      <w:pPr>
        <w:spacing w:after="100"/>
      </w:pPr>
      <w:r>
        <w:t xml:space="preserve"/>
      </w:r>
    </w:p>
    <w:p>
      <w:pPr>
        <w:pStyle w:val="Heading2"/>
        <w:pBdr>
          <w:bottom w:val="single" w:color="2E75B6" w:sz="4"/>
        </w:pBdr>
        <w:spacing w:after="120" w:before="240"/>
      </w:pPr>
      <w:r>
        <w:rPr>
          <w:rFonts w:ascii="Arial" w:cs="Arial" w:eastAsia="Arial" w:hAnsi="Arial"/>
          <w:b/>
          <w:bCs/>
          <w:color w:val="2E75B6"/>
          <w:sz w:val="28"/>
          <w:szCs w:val="28"/>
        </w:rPr>
        <w:t xml:space="preserve">5.1 Financial Concept Explainer</w:t>
      </w:r>
    </w:p>
    <w:p>
      <w:pPr>
        <w:spacing w:after="120"/>
        <w:jc w:val="both"/>
      </w:pPr>
      <w:r>
        <w:rPr>
          <w:rFonts w:ascii="Arial" w:cs="Arial" w:eastAsia="Arial" w:hAnsi="Arial"/>
          <w:sz w:val="22"/>
          <w:szCs w:val="22"/>
        </w:rPr>
        <w:t xml:space="preserve">Users can type any financial term or click quick-chip buttons for popular concepts like Compound Interest, SIP, Emergency Fund, Credit Score, Inflation, and PPF. The AI responds with a four-part structured explanation: definition, importance, real-life example, and one actionable tip — all in simple, jargon-free language accessible to complete beginners.</w:t>
      </w:r>
    </w:p>
    <w:p>
      <w:pPr>
        <w:spacing w:after="100"/>
      </w:pPr>
      <w:r>
        <w:t xml:space="preserve"/>
      </w:r>
    </w:p>
    <w:p>
      <w:pPr>
        <w:pStyle w:val="Heading2"/>
        <w:pBdr>
          <w:bottom w:val="single" w:color="2E75B6" w:sz="4"/>
        </w:pBdr>
        <w:spacing w:after="120" w:before="240"/>
      </w:pPr>
      <w:r>
        <w:rPr>
          <w:rFonts w:ascii="Arial" w:cs="Arial" w:eastAsia="Arial" w:hAnsi="Arial"/>
          <w:b/>
          <w:bCs/>
          <w:color w:val="2E75B6"/>
          <w:sz w:val="28"/>
          <w:szCs w:val="28"/>
        </w:rPr>
        <w:t xml:space="preserve">5.2 Personalised Budget Planner</w:t>
      </w:r>
    </w:p>
    <w:p>
      <w:pPr>
        <w:spacing w:after="120"/>
        <w:jc w:val="both"/>
      </w:pPr>
      <w:r>
        <w:rPr>
          <w:rFonts w:ascii="Arial" w:cs="Arial" w:eastAsia="Arial" w:hAnsi="Arial"/>
          <w:sz w:val="22"/>
          <w:szCs w:val="22"/>
        </w:rPr>
        <w:t xml:space="preserve">Users enter their monthly income, list expenses by category (Rent, Food, Transport, etc.), and describe their financial goals. The system computes total expenses, surplus, and savings rate, displays a 50/30/20 rule breakdown, renders an interactive doughnut chart for expense distribution, and generates a full AI-powered personalized budget plan with actionable steps.</w:t>
      </w:r>
    </w:p>
    <w:p>
      <w:pPr>
        <w:spacing w:after="100"/>
      </w:pPr>
      <w:r>
        <w:t xml:space="preserve"/>
      </w:r>
    </w:p>
    <w:p>
      <w:pPr>
        <w:pStyle w:val="Heading2"/>
        <w:pBdr>
          <w:bottom w:val="single" w:color="2E75B6" w:sz="4"/>
        </w:pBdr>
        <w:spacing w:after="120" w:before="240"/>
      </w:pPr>
      <w:r>
        <w:rPr>
          <w:rFonts w:ascii="Arial" w:cs="Arial" w:eastAsia="Arial" w:hAnsi="Arial"/>
          <w:b/>
          <w:bCs/>
          <w:color w:val="2E75B6"/>
          <w:sz w:val="28"/>
          <w:szCs w:val="28"/>
        </w:rPr>
        <w:t xml:space="preserve">5.3 Savings Growth Scenario</w:t>
      </w:r>
    </w:p>
    <w:p>
      <w:pPr>
        <w:spacing w:after="120"/>
        <w:jc w:val="both"/>
      </w:pPr>
      <w:r>
        <w:rPr>
          <w:rFonts w:ascii="Arial" w:cs="Arial" w:eastAsia="Arial" w:hAnsi="Arial"/>
          <w:sz w:val="22"/>
          <w:szCs w:val="22"/>
        </w:rPr>
        <w:t xml:space="preserve">Users input monthly savings amount, annual interest rate, target amount, and duration. The system calculates year-by-year compound growth, visualizes it as a bar chart comparing balance vs total deposited, and provides AI analysis recommending the best Indian savings instruments (FD, RD, PPF, etc.) along with tips to reach the target faster.</w:t>
      </w:r>
    </w:p>
    <w:p>
      <w:pPr>
        <w:spacing w:after="100"/>
      </w:pPr>
      <w:r>
        <w:t xml:space="preserve"/>
      </w:r>
    </w:p>
    <w:p>
      <w:pPr>
        <w:pStyle w:val="Heading2"/>
        <w:pBdr>
          <w:bottom w:val="single" w:color="2E75B6" w:sz="4"/>
        </w:pBdr>
        <w:spacing w:after="120" w:before="240"/>
      </w:pPr>
      <w:r>
        <w:rPr>
          <w:rFonts w:ascii="Arial" w:cs="Arial" w:eastAsia="Arial" w:hAnsi="Arial"/>
          <w:b/>
          <w:bCs/>
          <w:color w:val="2E75B6"/>
          <w:sz w:val="28"/>
          <w:szCs w:val="28"/>
        </w:rPr>
        <w:t xml:space="preserve">5.4 Debt Repayment Scenario</w:t>
      </w:r>
    </w:p>
    <w:p>
      <w:pPr>
        <w:spacing w:after="120"/>
        <w:jc w:val="both"/>
      </w:pPr>
      <w:r>
        <w:rPr>
          <w:rFonts w:ascii="Arial" w:cs="Arial" w:eastAsia="Arial" w:hAnsi="Arial"/>
          <w:sz w:val="22"/>
          <w:szCs w:val="22"/>
        </w:rPr>
        <w:t xml:space="preserve">Users enter total debt, monthly EMI, interest rate, and any extra monthly payment they can make. The system calculates payoff months both with and without the extra payment, shows months saved and interest saved as summary stat cards, and delivers an AI strategy explaining the avalanche vs snowball method with practical debt-reduction steps.</w:t>
      </w:r>
    </w:p>
    <w:p>
      <w:pPr>
        <w:spacing w:after="100"/>
      </w:pPr>
      <w:r>
        <w:t xml:space="preserve"/>
      </w:r>
    </w:p>
    <w:p>
      <w:pPr>
        <w:pStyle w:val="Heading2"/>
        <w:pBdr>
          <w:bottom w:val="single" w:color="2E75B6" w:sz="4"/>
        </w:pBdr>
        <w:spacing w:after="120" w:before="240"/>
      </w:pPr>
      <w:r>
        <w:rPr>
          <w:rFonts w:ascii="Arial" w:cs="Arial" w:eastAsia="Arial" w:hAnsi="Arial"/>
          <w:b/>
          <w:bCs/>
          <w:color w:val="2E75B6"/>
          <w:sz w:val="28"/>
          <w:szCs w:val="28"/>
        </w:rPr>
        <w:t xml:space="preserve">5.5 Investment Planning Scenario</w:t>
      </w:r>
    </w:p>
    <w:p>
      <w:pPr>
        <w:spacing w:after="120"/>
        <w:jc w:val="both"/>
      </w:pPr>
      <w:r>
        <w:rPr>
          <w:rFonts w:ascii="Arial" w:cs="Arial" w:eastAsia="Arial" w:hAnsi="Arial"/>
          <w:sz w:val="22"/>
          <w:szCs w:val="22"/>
        </w:rPr>
        <w:t xml:space="preserve">Users specify monthly investment amount, risk appetite (low/moderate/high), time horizon, and investment goal. The system maps risk to a realistic CAGR (7%/11%/15%), projects the portfolio value over time using SIP compounding, renders a line chart comparing portfolio value vs amount invested, and provides an AI recommendation for Indian investment instruments like SIP, ELSS, NPS, and index funds.</w:t>
      </w:r>
    </w:p>
    <w:p>
      <w:pPr>
        <w:spacing w:after="100"/>
      </w:pPr>
      <w:r>
        <w:t xml:space="preserve"/>
      </w:r>
    </w:p>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6. Project Workflow &amp; Milestones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360"/>
        <w:gridCol w:w="15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Activities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Milestone 1
Project Setup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Environment setup, Python installation, Flask configuration, Hugging Face API integration, folder structure creation</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Completed</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Milestone 2
Backend Development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budget_calculator.py (math engine), financial_advisor.py (AI layer), scenarios.py (bridge module), all API logic</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Completed</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Milestone 3
API Routes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Flask routes for explain, budget, savings, debt, investment scenarios with JSON request/response handling</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Completed</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Milestone 4
Frontend UI</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index.html with 3-tab interface, style.css responsive design, Chart.js integration, dynamic form handlers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Completed</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Milestone 5
AI Integration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Hugging Face API key setup, LLaMA 3 model selection, system prompt engineering, error handling</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Completed</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Milestone 6
Testing &amp; Debug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Model compatibility testing (gemini, openai, groq, huggingface), error resolution, final validation</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Completed</w:t>
            </w:r>
          </w:p>
        </w:tc>
      </w:tr>
    </w:tbl>
    <w:p>
      <w:pPr>
        <w:spacing w:after="100"/>
      </w:pPr>
      <w:r>
        <w:t xml:space="preserve"/>
      </w:r>
    </w:p>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7. Use Case Scenarios</w:t>
      </w:r>
    </w:p>
    <w:p>
      <w:pPr>
        <w:spacing w:after="100"/>
      </w:pPr>
      <w:r>
        <w:t xml:space="preserve"/>
      </w:r>
    </w:p>
    <w:p>
      <w:pPr>
        <w:pStyle w:val="Heading2"/>
        <w:pBdr>
          <w:bottom w:val="single" w:color="2E75B6" w:sz="4"/>
        </w:pBdr>
        <w:spacing w:after="120" w:before="240"/>
      </w:pPr>
      <w:r>
        <w:rPr>
          <w:rFonts w:ascii="Arial" w:cs="Arial" w:eastAsia="Arial" w:hAnsi="Arial"/>
          <w:b/>
          <w:bCs/>
          <w:color w:val="2E75B6"/>
          <w:sz w:val="28"/>
          <w:szCs w:val="28"/>
        </w:rPr>
        <w:t xml:space="preserve">Scenario 1 — Budget Analysis</w:t>
      </w:r>
    </w:p>
    <w:p>
      <w:pPr>
        <w:spacing w:after="120"/>
        <w:jc w:val="both"/>
      </w:pPr>
      <w:r>
        <w:rPr>
          <w:rFonts w:ascii="Arial" w:cs="Arial" w:eastAsia="Arial" w:hAnsi="Arial"/>
          <w:sz w:val="22"/>
          <w:szCs w:val="22"/>
        </w:rPr>
        <w:t xml:space="preserve">A 24-year-old software fresher earning ₹35,000/month enters their income and monthly expenses (Rent: ₹12,000, Food: ₹5,000, Transport: ₹2,500, Entertainment: ₹3,000). The system identifies that 65% of income goes toward expenses, computes a ₹12,500 surplus, visualizes the breakdown in a doughnut chart, and AI generates a personalized plan recommending shifting to the 50/30/20 rule with actionable steps to increase savings.</w:t>
      </w:r>
    </w:p>
    <w:p>
      <w:pPr>
        <w:pStyle w:val="Heading2"/>
        <w:pBdr>
          <w:bottom w:val="single" w:color="2E75B6" w:sz="4"/>
        </w:pBdr>
        <w:spacing w:after="120" w:before="240"/>
      </w:pPr>
      <w:r>
        <w:rPr>
          <w:rFonts w:ascii="Arial" w:cs="Arial" w:eastAsia="Arial" w:hAnsi="Arial"/>
          <w:b/>
          <w:bCs/>
          <w:color w:val="2E75B6"/>
          <w:sz w:val="28"/>
          <w:szCs w:val="28"/>
        </w:rPr>
        <w:t xml:space="preserve">Scenario 2 — Concept Explanation</w:t>
      </w:r>
    </w:p>
    <w:p>
      <w:pPr>
        <w:spacing w:after="120"/>
        <w:jc w:val="both"/>
      </w:pPr>
      <w:r>
        <w:rPr>
          <w:rFonts w:ascii="Arial" w:cs="Arial" w:eastAsia="Arial" w:hAnsi="Arial"/>
          <w:sz w:val="22"/>
          <w:szCs w:val="22"/>
        </w:rPr>
        <w:t xml:space="preserve">A college student clicks the 'SIP' quick chip. The AI explains Systematic Investment Plan in four parts: what it is (monthly fixed investment in mutual funds), why it matters (rupee cost averaging and wealth creation through compounding), a real-life example (investing ₹2,000/month for 10 years at 12% CAGR yields ~₹4.6 Lakhs), and one actionable tip (start with any amount — even ₹500 — through a verified mutual fund app).</w:t>
      </w:r>
    </w:p>
    <w:p>
      <w:pPr>
        <w:pStyle w:val="Heading2"/>
        <w:pBdr>
          <w:bottom w:val="single" w:color="2E75B6" w:sz="4"/>
        </w:pBdr>
        <w:spacing w:after="120" w:before="240"/>
      </w:pPr>
      <w:r>
        <w:rPr>
          <w:rFonts w:ascii="Arial" w:cs="Arial" w:eastAsia="Arial" w:hAnsi="Arial"/>
          <w:b/>
          <w:bCs/>
          <w:color w:val="2E75B6"/>
          <w:sz w:val="28"/>
          <w:szCs w:val="28"/>
        </w:rPr>
        <w:t xml:space="preserve">Scenario 3 — Savings Goal Planning</w:t>
      </w:r>
    </w:p>
    <w:p>
      <w:pPr>
        <w:spacing w:after="120"/>
        <w:jc w:val="both"/>
      </w:pPr>
      <w:r>
        <w:rPr>
          <w:rFonts w:ascii="Arial" w:cs="Arial" w:eastAsia="Arial" w:hAnsi="Arial"/>
          <w:sz w:val="22"/>
          <w:szCs w:val="22"/>
        </w:rPr>
        <w:t xml:space="preserve">A working professional wants to save ₹3,00,000 for a car down payment in 3 years. They enter ₹7,000/month savings at 7% interest. The bar chart shows they will accumulate approximately ₹2,80,000 — slightly short of the goal. The AI recommends increasing monthly savings by ₹700, exploring RD accounts for better rates, and avoiding premature withdrawals.</w:t>
      </w:r>
    </w:p>
    <w:p>
      <w:pPr>
        <w:pStyle w:val="Heading2"/>
        <w:pBdr>
          <w:bottom w:val="single" w:color="2E75B6" w:sz="4"/>
        </w:pBdr>
        <w:spacing w:after="120" w:before="240"/>
      </w:pPr>
      <w:r>
        <w:rPr>
          <w:rFonts w:ascii="Arial" w:cs="Arial" w:eastAsia="Arial" w:hAnsi="Arial"/>
          <w:b/>
          <w:bCs/>
          <w:color w:val="2E75B6"/>
          <w:sz w:val="28"/>
          <w:szCs w:val="28"/>
        </w:rPr>
        <w:t xml:space="preserve">Scenario 4 — Debt Freedom Planning</w:t>
      </w:r>
    </w:p>
    <w:p>
      <w:pPr>
        <w:spacing w:after="120"/>
        <w:jc w:val="both"/>
      </w:pPr>
      <w:r>
        <w:rPr>
          <w:rFonts w:ascii="Arial" w:cs="Arial" w:eastAsia="Arial" w:hAnsi="Arial"/>
          <w:sz w:val="22"/>
          <w:szCs w:val="22"/>
        </w:rPr>
        <w:t xml:space="preserve">A user has ₹1,80,000 in credit card debt at 36% p.a. paying ₹6,000/month. The system calculates 48 months to become debt-free. With an extra ₹2,000/month, it drops to 30 months — saving 18 months and approximately ₹28,000 in interest. The AI recommends the avalanche method and warns about debt trap warning signs.</w:t>
      </w:r>
    </w:p>
    <w:p>
      <w:pPr>
        <w:pStyle w:val="Heading2"/>
        <w:pBdr>
          <w:bottom w:val="single" w:color="2E75B6" w:sz="4"/>
        </w:pBdr>
        <w:spacing w:after="120" w:before="240"/>
      </w:pPr>
      <w:r>
        <w:rPr>
          <w:rFonts w:ascii="Arial" w:cs="Arial" w:eastAsia="Arial" w:hAnsi="Arial"/>
          <w:b/>
          <w:bCs/>
          <w:color w:val="2E75B6"/>
          <w:sz w:val="28"/>
          <w:szCs w:val="28"/>
        </w:rPr>
        <w:t xml:space="preserve">Scenario 5 — Investment Planning</w:t>
      </w:r>
    </w:p>
    <w:p>
      <w:pPr>
        <w:spacing w:after="120"/>
        <w:jc w:val="both"/>
      </w:pPr>
      <w:r>
        <w:rPr>
          <w:rFonts w:ascii="Arial" w:cs="Arial" w:eastAsia="Arial" w:hAnsi="Arial"/>
          <w:sz w:val="22"/>
          <w:szCs w:val="22"/>
        </w:rPr>
        <w:t xml:space="preserve">A 28-year-old professional invests ₹5,000/month with moderate risk for 10 years targeting retirement corpus. The system assumes 11% CAGR and projects a portfolio of approximately ₹10.6 Lakhs on a total investment of ₹6 Lakhs — creating ₹4.6 Lakhs in wealth. AI recommends balanced mutual funds, ELSS for tax saving, and a step-up SIP strategy.</w:t>
      </w:r>
    </w:p>
    <w:p>
      <w:pPr>
        <w:spacing w:after="100"/>
      </w:pPr>
      <w:r>
        <w:t xml:space="preserve"/>
      </w:r>
    </w:p>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8. Challenges Faced &amp; Solutions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Solution Implemented</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OpenAI API quota exhausted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Switched to free Hugging Face Inference API with LLaMA 3</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Gemini API rate limit (limit: 0) in India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Identified via error response; migrated to Hugging Face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Hugging Face model not supporting chat 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Tested multiple models; resolved with meta-llama/Meta-Llama-3-8B-Instruct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Python not recognized in PowerShell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Used 'py' command; guided correct PATH configuration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Running app from wrong directory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Used 'cd' to correct folder; established terminal workflow</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Mixed Gemini/OpenAI code in financial_advisor.py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Replaced entire file with clean Hugging Face implementation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Gemini model 404 error (v1beta)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Listed available models via API; selected compatible version</w:t>
            </w:r>
          </w:p>
        </w:tc>
      </w:tr>
    </w:tbl>
    <w:p>
      <w:pPr>
        <w:spacing w:after="100"/>
      </w:pPr>
      <w:r>
        <w:t xml:space="preserve"/>
      </w:r>
    </w:p>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9. Prerequisites &amp; Setup</w:t>
      </w:r>
    </w:p>
    <w:p>
      <w:pPr>
        <w:spacing w:after="100"/>
      </w:pPr>
      <w:r>
        <w:t xml:space="preserve"/>
      </w:r>
    </w:p>
    <w:p>
      <w:pPr>
        <w:pStyle w:val="Heading2"/>
        <w:pBdr>
          <w:bottom w:val="single" w:color="2E75B6" w:sz="4"/>
        </w:pBdr>
        <w:spacing w:after="120" w:before="240"/>
      </w:pPr>
      <w:r>
        <w:rPr>
          <w:rFonts w:ascii="Arial" w:cs="Arial" w:eastAsia="Arial" w:hAnsi="Arial"/>
          <w:b/>
          <w:bCs/>
          <w:color w:val="2E75B6"/>
          <w:sz w:val="28"/>
          <w:szCs w:val="28"/>
        </w:rPr>
        <w:t xml:space="preserve">9.1 Software Requirements</w:t>
      </w:r>
    </w:p>
    <w:p>
      <w:pPr>
        <w:pStyle w:val="ListParagraph"/>
        <w:numPr>
          <w:ilvl w:val="0"/>
          <w:numId w:val="2"/>
        </w:numPr>
        <w:spacing w:after="80"/>
      </w:pPr>
      <w:r>
        <w:rPr>
          <w:rFonts w:ascii="Arial" w:cs="Arial" w:eastAsia="Arial" w:hAnsi="Arial"/>
          <w:sz w:val="22"/>
          <w:szCs w:val="22"/>
        </w:rPr>
        <w:t xml:space="preserve">Python 3.12 or above — https://www.python.org/downloads/</w:t>
      </w:r>
    </w:p>
    <w:p>
      <w:pPr>
        <w:pStyle w:val="ListParagraph"/>
        <w:numPr>
          <w:ilvl w:val="0"/>
          <w:numId w:val="2"/>
        </w:numPr>
        <w:spacing w:after="80"/>
      </w:pPr>
      <w:r>
        <w:rPr>
          <w:rFonts w:ascii="Arial" w:cs="Arial" w:eastAsia="Arial" w:hAnsi="Arial"/>
          <w:sz w:val="22"/>
          <w:szCs w:val="22"/>
        </w:rPr>
        <w:t xml:space="preserve">Flask — pip install flask</w:t>
      </w:r>
    </w:p>
    <w:p>
      <w:pPr>
        <w:pStyle w:val="ListParagraph"/>
        <w:numPr>
          <w:ilvl w:val="0"/>
          <w:numId w:val="2"/>
        </w:numPr>
        <w:spacing w:after="80"/>
      </w:pPr>
      <w:r>
        <w:rPr>
          <w:rFonts w:ascii="Arial" w:cs="Arial" w:eastAsia="Arial" w:hAnsi="Arial"/>
          <w:sz w:val="22"/>
          <w:szCs w:val="22"/>
        </w:rPr>
        <w:t xml:space="preserve">Hugging Face Hub library — pip install huggingface_hub</w:t>
      </w:r>
    </w:p>
    <w:p>
      <w:pPr>
        <w:pStyle w:val="ListParagraph"/>
        <w:numPr>
          <w:ilvl w:val="0"/>
          <w:numId w:val="2"/>
        </w:numPr>
        <w:spacing w:after="80"/>
      </w:pPr>
      <w:r>
        <w:rPr>
          <w:rFonts w:ascii="Arial" w:cs="Arial" w:eastAsia="Arial" w:hAnsi="Arial"/>
          <w:sz w:val="22"/>
          <w:szCs w:val="22"/>
        </w:rPr>
        <w:t xml:space="preserve">Web Browser (Chrome / Edge / Firefox)</w:t>
      </w:r>
    </w:p>
    <w:p>
      <w:pPr>
        <w:pStyle w:val="ListParagraph"/>
        <w:numPr>
          <w:ilvl w:val="0"/>
          <w:numId w:val="2"/>
        </w:numPr>
        <w:spacing w:after="80"/>
      </w:pPr>
      <w:r>
        <w:rPr>
          <w:rFonts w:ascii="Arial" w:cs="Arial" w:eastAsia="Arial" w:hAnsi="Arial"/>
          <w:sz w:val="22"/>
          <w:szCs w:val="22"/>
        </w:rPr>
        <w:t xml:space="preserve">VS Code or any text editor</w:t>
      </w:r>
    </w:p>
    <w:p>
      <w:pPr>
        <w:spacing w:after="100"/>
      </w:pPr>
      <w:r>
        <w:t xml:space="preserve"/>
      </w:r>
    </w:p>
    <w:p>
      <w:pPr>
        <w:pStyle w:val="Heading2"/>
        <w:pBdr>
          <w:bottom w:val="single" w:color="2E75B6" w:sz="4"/>
        </w:pBdr>
        <w:spacing w:after="120" w:before="240"/>
      </w:pPr>
      <w:r>
        <w:rPr>
          <w:rFonts w:ascii="Arial" w:cs="Arial" w:eastAsia="Arial" w:hAnsi="Arial"/>
          <w:b/>
          <w:bCs/>
          <w:color w:val="2E75B6"/>
          <w:sz w:val="28"/>
          <w:szCs w:val="28"/>
        </w:rPr>
        <w:t xml:space="preserve">9.2 API Requirements</w:t>
      </w:r>
    </w:p>
    <w:p>
      <w:pPr>
        <w:pStyle w:val="ListParagraph"/>
        <w:numPr>
          <w:ilvl w:val="0"/>
          <w:numId w:val="2"/>
        </w:numPr>
        <w:spacing w:after="80"/>
      </w:pPr>
      <w:r>
        <w:rPr>
          <w:rFonts w:ascii="Arial" w:cs="Arial" w:eastAsia="Arial" w:hAnsi="Arial"/>
          <w:sz w:val="22"/>
          <w:szCs w:val="22"/>
        </w:rPr>
        <w:t xml:space="preserve">Hugging Face Account — https://huggingface.co/join</w:t>
      </w:r>
    </w:p>
    <w:p>
      <w:pPr>
        <w:pStyle w:val="ListParagraph"/>
        <w:numPr>
          <w:ilvl w:val="0"/>
          <w:numId w:val="2"/>
        </w:numPr>
        <w:spacing w:after="80"/>
      </w:pPr>
      <w:r>
        <w:rPr>
          <w:rFonts w:ascii="Arial" w:cs="Arial" w:eastAsia="Arial" w:hAnsi="Arial"/>
          <w:sz w:val="22"/>
          <w:szCs w:val="22"/>
        </w:rPr>
        <w:t xml:space="preserve">Hugging Face API Token (Read access) — https://huggingface.co/settings/tokens</w:t>
      </w:r>
    </w:p>
    <w:p>
      <w:pPr>
        <w:pStyle w:val="ListParagraph"/>
        <w:numPr>
          <w:ilvl w:val="0"/>
          <w:numId w:val="2"/>
        </w:numPr>
        <w:spacing w:after="80"/>
      </w:pPr>
      <w:r>
        <w:rPr>
          <w:rFonts w:ascii="Arial" w:cs="Arial" w:eastAsia="Arial" w:hAnsi="Arial"/>
          <w:sz w:val="22"/>
          <w:szCs w:val="22"/>
        </w:rPr>
        <w:t xml:space="preserve">Model access: meta-llama/Meta-Llama-3-8B-Instruct (free tier)</w:t>
      </w:r>
    </w:p>
    <w:p>
      <w:pPr>
        <w:spacing w:after="100"/>
      </w:pPr>
      <w:r>
        <w:t xml:space="preserve"/>
      </w:r>
    </w:p>
    <w:p>
      <w:pPr>
        <w:pStyle w:val="Heading2"/>
        <w:pBdr>
          <w:bottom w:val="single" w:color="2E75B6" w:sz="4"/>
        </w:pBdr>
        <w:spacing w:after="120" w:before="240"/>
      </w:pPr>
      <w:r>
        <w:rPr>
          <w:rFonts w:ascii="Arial" w:cs="Arial" w:eastAsia="Arial" w:hAnsi="Arial"/>
          <w:b/>
          <w:bCs/>
          <w:color w:val="2E75B6"/>
          <w:sz w:val="28"/>
          <w:szCs w:val="28"/>
        </w:rPr>
        <w:t xml:space="preserve">9.3 Installation &amp; Run Commands</w:t>
      </w:r>
    </w:p>
    <w:p>
      <w:pPr>
        <w:pBdr>
          <w:left w:val="single" w:color="2E75B6" w:sz="12"/>
        </w:pBdr>
        <w:shd w:fill="1E1E1E" w:val="clear"/>
        <w:spacing w:after="120"/>
        <w:ind w:left="360"/>
      </w:pPr>
      <w:r>
        <w:rPr>
          <w:rFonts w:ascii="Courier New" w:cs="Courier New" w:eastAsia="Courier New" w:hAnsi="Courier New"/>
          <w:color w:val="6A9955"/>
          <w:sz w:val="18"/>
          <w:szCs w:val="18"/>
        </w:rPr>
        <w:t xml:space="preserve"># Step 1 — Navigate to project folder</w:t>
      </w:r>
      <w:r>
        <w:rPr>
          <w:rFonts w:ascii="Courier New" w:cs="Courier New" w:eastAsia="Courier New" w:hAnsi="Courier New"/>
          <w:color w:val="9CDCFE"/>
          <w:sz w:val="18"/>
          <w:szCs w:val="18"/>
        </w:rPr>
        <w:br/>
        <w:t xml:space="preserve">cd C:\Users\YourName\Desktop\AI-Finance-Advisor</w:t>
      </w:r>
      <w:r>
        <w:rPr>
          <w:rFonts w:ascii="Courier New" w:cs="Courier New" w:eastAsia="Courier New" w:hAnsi="Courier New"/>
          <w:sz w:val="18"/>
          <w:szCs w:val="18"/>
        </w:rPr>
        <w:br/>
        <w:t xml:space="preserve"/>
      </w:r>
      <w:r>
        <w:rPr>
          <w:rFonts w:ascii="Courier New" w:cs="Courier New" w:eastAsia="Courier New" w:hAnsi="Courier New"/>
          <w:color w:val="6A9955"/>
          <w:sz w:val="18"/>
          <w:szCs w:val="18"/>
        </w:rPr>
        <w:br/>
        <w:t xml:space="preserve"># Step 2 — Install dependencies</w:t>
      </w:r>
      <w:r>
        <w:rPr>
          <w:rFonts w:ascii="Courier New" w:cs="Courier New" w:eastAsia="Courier New" w:hAnsi="Courier New"/>
          <w:color w:val="9CDCFE"/>
          <w:sz w:val="18"/>
          <w:szCs w:val="18"/>
        </w:rPr>
        <w:br/>
        <w:t xml:space="preserve">pip install flask huggingface_hub</w:t>
      </w:r>
      <w:r>
        <w:rPr>
          <w:rFonts w:ascii="Courier New" w:cs="Courier New" w:eastAsia="Courier New" w:hAnsi="Courier New"/>
          <w:sz w:val="18"/>
          <w:szCs w:val="18"/>
        </w:rPr>
        <w:br/>
        <w:t xml:space="preserve"/>
      </w:r>
      <w:r>
        <w:rPr>
          <w:rFonts w:ascii="Courier New" w:cs="Courier New" w:eastAsia="Courier New" w:hAnsi="Courier New"/>
          <w:color w:val="6A9955"/>
          <w:sz w:val="18"/>
          <w:szCs w:val="18"/>
        </w:rPr>
        <w:br/>
        <w:t xml:space="preserve"># Step 3 — Run the application</w:t>
      </w:r>
      <w:r>
        <w:rPr>
          <w:rFonts w:ascii="Courier New" w:cs="Courier New" w:eastAsia="Courier New" w:hAnsi="Courier New"/>
          <w:color w:val="9CDCFE"/>
          <w:sz w:val="18"/>
          <w:szCs w:val="18"/>
        </w:rPr>
        <w:br/>
        <w:t xml:space="preserve">py app.py</w:t>
      </w:r>
      <w:r>
        <w:rPr>
          <w:rFonts w:ascii="Courier New" w:cs="Courier New" w:eastAsia="Courier New" w:hAnsi="Courier New"/>
          <w:sz w:val="18"/>
          <w:szCs w:val="18"/>
        </w:rPr>
        <w:br/>
        <w:t xml:space="preserve"/>
      </w:r>
      <w:r>
        <w:rPr>
          <w:rFonts w:ascii="Courier New" w:cs="Courier New" w:eastAsia="Courier New" w:hAnsi="Courier New"/>
          <w:color w:val="6A9955"/>
          <w:sz w:val="18"/>
          <w:szCs w:val="18"/>
        </w:rPr>
        <w:br/>
        <w:t xml:space="preserve"># Step 4 — Open in browser</w:t>
      </w:r>
      <w:r>
        <w:rPr>
          <w:rFonts w:ascii="Courier New" w:cs="Courier New" w:eastAsia="Courier New" w:hAnsi="Courier New"/>
          <w:color w:val="CE9178"/>
          <w:sz w:val="18"/>
          <w:szCs w:val="18"/>
        </w:rPr>
        <w:br/>
        <w:t xml:space="preserve">http://127.0.0.1:5000</w:t>
      </w:r>
    </w:p>
    <w:p>
      <w:pPr>
        <w:spacing w:after="100"/>
      </w:pPr>
      <w:r>
        <w:t xml:space="preserve"/>
      </w:r>
    </w:p>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10. Results &amp; Output</w:t>
      </w:r>
    </w:p>
    <w:p>
      <w:pPr>
        <w:spacing w:after="100"/>
      </w:pPr>
      <w:r>
        <w:t xml:space="preserve"/>
      </w:r>
    </w:p>
    <w:p>
      <w:pPr>
        <w:pStyle w:val="Heading2"/>
        <w:pBdr>
          <w:bottom w:val="single" w:color="2E75B6" w:sz="4"/>
        </w:pBdr>
        <w:spacing w:after="120" w:before="240"/>
      </w:pPr>
      <w:r>
        <w:rPr>
          <w:rFonts w:ascii="Arial" w:cs="Arial" w:eastAsia="Arial" w:hAnsi="Arial"/>
          <w:b/>
          <w:bCs/>
          <w:color w:val="2E75B6"/>
          <w:sz w:val="28"/>
          <w:szCs w:val="28"/>
        </w:rPr>
        <w:t xml:space="preserve">10.1 Application Interface</w:t>
      </w:r>
    </w:p>
    <w:p>
      <w:pPr>
        <w:spacing w:after="120"/>
        <w:jc w:val="both"/>
      </w:pPr>
      <w:r>
        <w:rPr>
          <w:rFonts w:ascii="Arial" w:cs="Arial" w:eastAsia="Arial" w:hAnsi="Arial"/>
          <w:sz w:val="22"/>
          <w:szCs w:val="22"/>
        </w:rPr>
        <w:t xml:space="preserve">The application runs successfully as a local web server on port 5000. The interface features a clean, modern design with a sticky navigation header, three distinct tabs, responsive layout, and smooth user interactions. All monetary values are displayed in Indian Rupee format (₹) using JavaScript's Intl.NumberFormat.</w:t>
      </w:r>
    </w:p>
    <w:p>
      <w:pPr>
        <w:spacing w:after="100"/>
      </w:pPr>
      <w:r>
        <w:t xml:space="preserve"/>
      </w:r>
    </w:p>
    <w:p>
      <w:pPr>
        <w:pStyle w:val="Heading2"/>
        <w:pBdr>
          <w:bottom w:val="single" w:color="2E75B6" w:sz="4"/>
        </w:pBdr>
        <w:spacing w:after="120" w:before="240"/>
      </w:pPr>
      <w:r>
        <w:rPr>
          <w:rFonts w:ascii="Arial" w:cs="Arial" w:eastAsia="Arial" w:hAnsi="Arial"/>
          <w:b/>
          <w:bCs/>
          <w:color w:val="2E75B6"/>
          <w:sz w:val="28"/>
          <w:szCs w:val="28"/>
        </w:rPr>
        <w:t xml:space="preserve">10.2 AI Response Quality</w:t>
      </w:r>
    </w:p>
    <w:p>
      <w:pPr>
        <w:spacing w:after="120"/>
        <w:jc w:val="both"/>
      </w:pPr>
      <w:r>
        <w:rPr>
          <w:rFonts w:ascii="Arial" w:cs="Arial" w:eastAsia="Arial" w:hAnsi="Arial"/>
          <w:sz w:val="22"/>
          <w:szCs w:val="22"/>
        </w:rPr>
        <w:t xml:space="preserve">The Meta LLaMA 3 (8B Instruct) model via Hugging Face delivers high-quality, well-structured financial explanations and recommendations. Responses are organized with clear headings, bullet points, and actionable steps — making complex financial information digestible for users with no financial background.</w:t>
      </w:r>
    </w:p>
    <w:p>
      <w:pPr>
        <w:spacing w:after="100"/>
      </w:pPr>
      <w:r>
        <w:t xml:space="preserve"/>
      </w:r>
    </w:p>
    <w:p>
      <w:pPr>
        <w:pStyle w:val="Heading2"/>
        <w:pBdr>
          <w:bottom w:val="single" w:color="2E75B6" w:sz="4"/>
        </w:pBdr>
        <w:spacing w:after="120" w:before="240"/>
      </w:pPr>
      <w:r>
        <w:rPr>
          <w:rFonts w:ascii="Arial" w:cs="Arial" w:eastAsia="Arial" w:hAnsi="Arial"/>
          <w:b/>
          <w:bCs/>
          <w:color w:val="2E75B6"/>
          <w:sz w:val="28"/>
          <w:szCs w:val="28"/>
        </w:rPr>
        <w:t xml:space="preserve">10.3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Observed Value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Average AI Response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3–8 seconds (Hugging Face free tier)</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Mathematical Calculations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Instantaneous (pure Python)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Chart Rendering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1 second (Chart.js client-side)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Supported Concurrent Users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 (development server)</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API Calls per Session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per user action</w:t>
            </w:r>
          </w:p>
        </w:tc>
      </w:tr>
    </w:tbl>
    <w:p>
      <w:pPr>
        <w:spacing w:after="100"/>
      </w:pPr>
      <w:r>
        <w:t xml:space="preserve"/>
      </w:r>
    </w:p>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11. Conclusion</w:t>
      </w:r>
    </w:p>
    <w:p>
      <w:pPr>
        <w:spacing w:after="100"/>
      </w:pPr>
      <w:r>
        <w:t xml:space="preserve"/>
      </w:r>
    </w:p>
    <w:p>
      <w:pPr>
        <w:spacing w:after="120"/>
        <w:jc w:val="both"/>
      </w:pPr>
      <w:r>
        <w:rPr>
          <w:rFonts w:ascii="Arial" w:cs="Arial" w:eastAsia="Arial" w:hAnsi="Arial"/>
          <w:sz w:val="22"/>
          <w:szCs w:val="22"/>
        </w:rPr>
        <w:t xml:space="preserve">The AI Financial Literacy Advisor successfully delivers an intelligent, accessible, and culturally relevant financial guidance platform tailored for the Indian market. By combining the mathematical precision of Python-based financial calculators with the natural language intelligence of Meta's LLaMA 3 model, the application creates a unique dual-capability system that provides both accurate numbers and human-like explanations — something neither a simple calculator nor a general chatbot can achieve alone.</w:t>
      </w:r>
    </w:p>
    <w:p>
      <w:pPr>
        <w:spacing w:after="120"/>
        <w:jc w:val="both"/>
      </w:pPr>
      <w:r>
        <w:rPr>
          <w:rFonts w:ascii="Arial" w:cs="Arial" w:eastAsia="Arial" w:hAnsi="Arial"/>
          <w:sz w:val="22"/>
          <w:szCs w:val="22"/>
        </w:rPr>
        <w:t xml:space="preserve">The project demonstrates how modern AI technologies can be leveraged to solve real-world social challenges at zero cost to the end user. Through the Hugging Face free inference API, powerful LLM capabilities are made accessible without any financial barrier — aligning perfectly with the mission of democratizing financial knowledge in India. The modular architecture ensures that the AI provider can be swapped (OpenAI, Gemini, Groq, or local Ollama) without changing any other part of the system, making it highly maintainable and future-proof.</w:t>
      </w:r>
    </w:p>
    <w:p>
      <w:pPr>
        <w:spacing w:after="120"/>
        <w:jc w:val="both"/>
      </w:pPr>
      <w:r>
        <w:rPr>
          <w:rFonts w:ascii="Arial" w:cs="Arial" w:eastAsia="Arial" w:hAnsi="Arial"/>
          <w:sz w:val="22"/>
          <w:szCs w:val="22"/>
        </w:rPr>
        <w:t xml:space="preserve">The challenges encountered during development — including API quota limitations across multiple providers, model compatibility issues, and environment configuration problems — provided valuable real-world engineering experience. Each challenge was systematically diagnosed and resolved, reinforcing best practices in software debugging, API integration, and modular design.</w:t>
      </w:r>
    </w:p>
    <w:p>
      <w:pPr>
        <w:spacing w:after="120"/>
        <w:jc w:val="both"/>
      </w:pPr>
      <w:r>
        <w:rPr>
          <w:rFonts w:ascii="Arial" w:cs="Arial" w:eastAsia="Arial" w:hAnsi="Arial"/>
          <w:sz w:val="22"/>
          <w:szCs w:val="22"/>
        </w:rPr>
        <w:t xml:space="preserve">Looking forward, the platform has significant potential for enhancement: integrating live stock market data, adding user authentication for personalized history, supporting voice-based queries, building a mobile application, and connecting with Indian banking APIs for real-time expense tracking. With these additions, the AI Financial Literacy Advisor could evolve into a comprehensive personal finance companion that empowers millions of Indians to build sustainable financial habits with confidence, clarity, and conviction.</w:t>
      </w:r>
    </w:p>
    <w:p>
      <w:pPr>
        <w:spacing w:after="100"/>
      </w:pPr>
      <w:r>
        <w:t xml:space="preserve"/>
      </w:r>
    </w:p>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12. References</w:t>
      </w:r>
    </w:p>
    <w:p>
      <w:pPr>
        <w:spacing w:after="100"/>
      </w:pPr>
      <w:r>
        <w:t xml:space="preserve"/>
      </w:r>
    </w:p>
    <w:p>
      <w:pPr>
        <w:pStyle w:val="ListParagraph"/>
        <w:numPr>
          <w:ilvl w:val="0"/>
          <w:numId w:val="2"/>
        </w:numPr>
        <w:spacing w:after="80"/>
      </w:pPr>
      <w:r>
        <w:rPr>
          <w:rFonts w:ascii="Arial" w:cs="Arial" w:eastAsia="Arial" w:hAnsi="Arial"/>
          <w:sz w:val="22"/>
          <w:szCs w:val="22"/>
        </w:rPr>
        <w:t xml:space="preserve">Python Official Documentation — https://docs.python.org/3/</w:t>
      </w:r>
    </w:p>
    <w:p>
      <w:pPr>
        <w:pStyle w:val="ListParagraph"/>
        <w:numPr>
          <w:ilvl w:val="0"/>
          <w:numId w:val="2"/>
        </w:numPr>
        <w:spacing w:after="80"/>
      </w:pPr>
      <w:r>
        <w:rPr>
          <w:rFonts w:ascii="Arial" w:cs="Arial" w:eastAsia="Arial" w:hAnsi="Arial"/>
          <w:sz w:val="22"/>
          <w:szCs w:val="22"/>
        </w:rPr>
        <w:t xml:space="preserve">Flask Framework Documentation — https://flask.palletsprojects.com/</w:t>
      </w:r>
    </w:p>
    <w:p>
      <w:pPr>
        <w:pStyle w:val="ListParagraph"/>
        <w:numPr>
          <w:ilvl w:val="0"/>
          <w:numId w:val="2"/>
        </w:numPr>
        <w:spacing w:after="80"/>
      </w:pPr>
      <w:r>
        <w:rPr>
          <w:rFonts w:ascii="Arial" w:cs="Arial" w:eastAsia="Arial" w:hAnsi="Arial"/>
          <w:sz w:val="22"/>
          <w:szCs w:val="22"/>
        </w:rPr>
        <w:t xml:space="preserve">Hugging Face Inference API — https://huggingface.co/docs/api-inference/</w:t>
      </w:r>
    </w:p>
    <w:p>
      <w:pPr>
        <w:pStyle w:val="ListParagraph"/>
        <w:numPr>
          <w:ilvl w:val="0"/>
          <w:numId w:val="2"/>
        </w:numPr>
        <w:spacing w:after="80"/>
      </w:pPr>
      <w:r>
        <w:rPr>
          <w:rFonts w:ascii="Arial" w:cs="Arial" w:eastAsia="Arial" w:hAnsi="Arial"/>
          <w:sz w:val="22"/>
          <w:szCs w:val="22"/>
        </w:rPr>
        <w:t xml:space="preserve">Meta LLaMA 3 Model — https://huggingface.co/meta-llama/Meta-Llama-3-8B-Instruct</w:t>
      </w:r>
    </w:p>
    <w:p>
      <w:pPr>
        <w:pStyle w:val="ListParagraph"/>
        <w:numPr>
          <w:ilvl w:val="0"/>
          <w:numId w:val="2"/>
        </w:numPr>
        <w:spacing w:after="80"/>
      </w:pPr>
      <w:r>
        <w:rPr>
          <w:rFonts w:ascii="Arial" w:cs="Arial" w:eastAsia="Arial" w:hAnsi="Arial"/>
          <w:sz w:val="22"/>
          <w:szCs w:val="22"/>
        </w:rPr>
        <w:t xml:space="preserve">Chart.js Documentation — https://www.chartjs.org/docs/latest/</w:t>
      </w:r>
    </w:p>
    <w:p>
      <w:pPr>
        <w:pStyle w:val="ListParagraph"/>
        <w:numPr>
          <w:ilvl w:val="0"/>
          <w:numId w:val="2"/>
        </w:numPr>
        <w:spacing w:after="80"/>
      </w:pPr>
      <w:r>
        <w:rPr>
          <w:rFonts w:ascii="Arial" w:cs="Arial" w:eastAsia="Arial" w:hAnsi="Arial"/>
          <w:sz w:val="22"/>
          <w:szCs w:val="22"/>
        </w:rPr>
        <w:t xml:space="preserve">SmartBridge Official Website — https://smartbridge.com/</w:t>
      </w:r>
    </w:p>
    <w:p>
      <w:pPr>
        <w:pStyle w:val="ListParagraph"/>
        <w:numPr>
          <w:ilvl w:val="0"/>
          <w:numId w:val="2"/>
        </w:numPr>
        <w:spacing w:after="80"/>
      </w:pPr>
      <w:r>
        <w:rPr>
          <w:rFonts w:ascii="Arial" w:cs="Arial" w:eastAsia="Arial" w:hAnsi="Arial"/>
          <w:sz w:val="22"/>
          <w:szCs w:val="22"/>
        </w:rPr>
        <w:t xml:space="preserve">National Financial Literacy Survey, RBI — https://www.rbi.org.in</w:t>
      </w:r>
    </w:p>
    <w:p>
      <w:pPr>
        <w:pStyle w:val="ListParagraph"/>
        <w:numPr>
          <w:ilvl w:val="0"/>
          <w:numId w:val="2"/>
        </w:numPr>
        <w:spacing w:after="80"/>
      </w:pPr>
      <w:r>
        <w:rPr>
          <w:rFonts w:ascii="Arial" w:cs="Arial" w:eastAsia="Arial" w:hAnsi="Arial"/>
          <w:sz w:val="22"/>
          <w:szCs w:val="22"/>
        </w:rPr>
        <w:t xml:space="preserve">SEBI Investor Education — https://www.sebi.gov.in/investor-education</w:t>
      </w:r>
    </w:p>
    <w:p>
      <w:pPr>
        <w:spacing w:after="100"/>
      </w:pPr>
      <w:r>
        <w:t xml:space="preserve"/>
      </w:r>
    </w:p>
    <w:p>
      <w:pPr>
        <w:spacing w:after="100"/>
      </w:pPr>
      <w:r>
        <w:t xml:space="preserve"/>
      </w:r>
    </w:p>
    <w:p>
      <w:pPr>
        <w:spacing w:after="120"/>
        <w:jc w:val="center"/>
      </w:pPr>
      <w:r>
        <w:rPr>
          <w:rFonts w:ascii="Arial" w:cs="Arial" w:eastAsia="Arial" w:hAnsi="Arial"/>
          <w:b/>
          <w:bCs/>
          <w:color w:val="1F3864"/>
          <w:sz w:val="22"/>
          <w:szCs w:val="22"/>
        </w:rPr>
        <w:t xml:space="preserve">— End of Report —</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888888"/>
        <w:sz w:val="18"/>
        <w:szCs w:val="18"/>
      </w:rPr>
      <w:t xml:space="preserve">Confidential | SmartBridge, Hyderabad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Arial" w:cs="Arial" w:eastAsia="Arial" w:hAnsi="Arial"/>
        <w:b/>
        <w:bCs/>
        <w:color w:val="1F3864"/>
        <w:sz w:val="20"/>
        <w:szCs w:val="20"/>
      </w:rPr>
      <w:t xml:space="preserve">AI Financial Literacy Advisor</w:t>
    </w:r>
    <w:r>
      <w:rPr>
        <w:rFonts w:ascii="Arial" w:cs="Arial" w:eastAsia="Arial" w:hAnsi="Arial"/>
        <w:color w:val="666666"/>
        <w:sz w:val="18"/>
        <w:szCs w:val="18"/>
      </w:rPr>
      <w:t xml:space="preserve">  |  Project Report  |  SmartBridge, Hyderabad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2026-05-04T07:14:16.771Z</dcterms:created>
  <dcterms:modified xsi:type="dcterms:W3CDTF">2026-05-04T07:14:16.772Z</dcterms:modified>
</cp:coreProperties>
</file>

<file path=docProps/custom.xml><?xml version="1.0" encoding="utf-8"?>
<Properties xmlns="http://schemas.openxmlformats.org/officeDocument/2006/custom-properties" xmlns:vt="http://schemas.openxmlformats.org/officeDocument/2006/docPropsVTypes"/>
</file>