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gdpr-compliance-api-usage-control-panel"/>
    <w:p>
      <w:pPr>
        <w:pStyle w:val="Heading1"/>
      </w:pPr>
      <w:r>
        <w:t xml:space="preserve">🔒 GDPR Compliance + API Usage Control Panel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This module ensures that the SaaS platform strictly adheres to global privacy and data usage standards (especially GDPR), while offering each brand owner complete transparency and control over how third-party APIs are used across the system. It is crucial for building trust with clients, protecting user data, and staying legally compliant across jurisdictions.</w:t>
      </w:r>
    </w:p>
    <w:p>
      <w:pPr>
        <w:pStyle w:val="BodyText"/>
      </w:pPr>
      <w:r>
        <w:t xml:space="preserve">This panel also gives Superadmins fine-grained control over API usage limits, throttling rules, audit logs, and billing alignment for each brand using third-party resources.</w:t>
      </w:r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2"/>
      </w:pPr>
      <w:r>
        <w:t xml:space="preserve">🎯 Goals</w:t>
      </w:r>
    </w:p>
    <w:p>
      <w:pPr>
        <w:pStyle w:val="Compact"/>
        <w:numPr>
          <w:ilvl w:val="0"/>
          <w:numId w:val="1001"/>
        </w:numPr>
      </w:pPr>
      <w:r>
        <w:t xml:space="preserve">Comply with GDPR and similar global data protection laws.</w:t>
      </w:r>
    </w:p>
    <w:p>
      <w:pPr>
        <w:pStyle w:val="Compact"/>
        <w:numPr>
          <w:ilvl w:val="0"/>
          <w:numId w:val="1001"/>
        </w:numPr>
      </w:pPr>
      <w:r>
        <w:t xml:space="preserve">Allow full audit and control over 3rd-party API access, data syncs, AI usage.</w:t>
      </w:r>
    </w:p>
    <w:p>
      <w:pPr>
        <w:pStyle w:val="Compact"/>
        <w:numPr>
          <w:ilvl w:val="0"/>
          <w:numId w:val="1001"/>
        </w:numPr>
      </w:pPr>
      <w:r>
        <w:t xml:space="preserve">Let customers manage consent, deletion, and data portability requests.</w:t>
      </w:r>
    </w:p>
    <w:p>
      <w:pPr>
        <w:pStyle w:val="Compact"/>
        <w:numPr>
          <w:ilvl w:val="0"/>
          <w:numId w:val="1001"/>
        </w:numPr>
      </w:pPr>
      <w:r>
        <w:t xml:space="preserve">Track per-module API usage, cost, and limits by brand.</w:t>
      </w:r>
    </w:p>
    <w:p>
      <w:pPr>
        <w:pStyle w:val="Compact"/>
        <w:numPr>
          <w:ilvl w:val="0"/>
          <w:numId w:val="1001"/>
        </w:numPr>
      </w:pPr>
      <w:r>
        <w:t xml:space="preserve">Prevent overuse and abuse of AI tools or integrations.</w:t>
      </w:r>
    </w:p>
    <w:p>
      <w:r>
        <w:pict>
          <v:rect style="width:0;height:1.5pt" o:hralign="center" o:hrstd="t" o:hr="t"/>
        </w:pict>
      </w:r>
    </w:p>
    <w:bookmarkEnd w:id="21"/>
    <w:bookmarkStart w:id="25" w:name="features-breakdown"/>
    <w:p>
      <w:pPr>
        <w:pStyle w:val="Heading2"/>
      </w:pPr>
      <w:r>
        <w:t xml:space="preserve">🧩 Features Breakdown</w:t>
      </w:r>
    </w:p>
    <w:bookmarkStart w:id="22" w:name="gdpr-settings-panel-brand-level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GDPR Settings Panel (Brand-Level)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Consent Management:</w:t>
      </w:r>
    </w:p>
    <w:p>
      <w:pPr>
        <w:pStyle w:val="Compact"/>
        <w:numPr>
          <w:ilvl w:val="1"/>
          <w:numId w:val="1003"/>
        </w:numPr>
      </w:pPr>
      <w:r>
        <w:t xml:space="preserve">Consent banners + checkboxes embedded in widgets/forms (UGC campaigns, comments, profile pages).</w:t>
      </w:r>
    </w:p>
    <w:p>
      <w:pPr>
        <w:pStyle w:val="Compact"/>
        <w:numPr>
          <w:ilvl w:val="1"/>
          <w:numId w:val="1003"/>
        </w:numPr>
      </w:pPr>
      <w:r>
        <w:t xml:space="preserve">Records user consent timestamp and metadata in a separate audit log.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Rights Interface (Frontend):</w:t>
      </w:r>
    </w:p>
    <w:p>
      <w:pPr>
        <w:pStyle w:val="Compact"/>
        <w:numPr>
          <w:ilvl w:val="1"/>
          <w:numId w:val="1004"/>
        </w:numPr>
      </w:pPr>
      <w:r>
        <w:t xml:space="preserve">“Download My Data”</w:t>
      </w:r>
      <w:r>
        <w:t xml:space="preserve"> </w:t>
      </w:r>
      <w:r>
        <w:t xml:space="preserve">request button.</w:t>
      </w:r>
    </w:p>
    <w:p>
      <w:pPr>
        <w:pStyle w:val="Compact"/>
        <w:numPr>
          <w:ilvl w:val="1"/>
          <w:numId w:val="1004"/>
        </w:numPr>
      </w:pPr>
      <w:r>
        <w:t xml:space="preserve">“Delete My Account + All Data”</w:t>
      </w:r>
      <w:r>
        <w:t xml:space="preserve"> </w:t>
      </w:r>
      <w:r>
        <w:t xml:space="preserve">request.</w:t>
      </w:r>
    </w:p>
    <w:p>
      <w:pPr>
        <w:pStyle w:val="Compact"/>
        <w:numPr>
          <w:ilvl w:val="1"/>
          <w:numId w:val="1004"/>
        </w:numPr>
      </w:pPr>
      <w:r>
        <w:t xml:space="preserve">Option to revoke previous consent.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Exports:</w:t>
      </w:r>
    </w:p>
    <w:p>
      <w:pPr>
        <w:pStyle w:val="Compact"/>
        <w:numPr>
          <w:ilvl w:val="1"/>
          <w:numId w:val="1005"/>
        </w:numPr>
      </w:pPr>
      <w:r>
        <w:t xml:space="preserve">JSON/CSV export of customer data: interactions, orders, replies, UGC entries, campaigns joined, reward points.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Privacy Policy Link:</w:t>
      </w:r>
    </w:p>
    <w:p>
      <w:pPr>
        <w:pStyle w:val="Compact"/>
        <w:numPr>
          <w:ilvl w:val="1"/>
          <w:numId w:val="1006"/>
        </w:numPr>
      </w:pPr>
      <w:r>
        <w:t xml:space="preserve">Auto-injected into all user-facing pages, UGC forms, and email footers.</w:t>
      </w:r>
    </w:p>
    <w:p>
      <w:r>
        <w:pict>
          <v:rect style="width:0;height:1.5pt" o:hralign="center" o:hrstd="t" o:hr="t"/>
        </w:pict>
      </w:r>
    </w:p>
    <w:bookmarkEnd w:id="22"/>
    <w:bookmarkStart w:id="23" w:name="superadmin-api-usage-dashboard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Superadmin API Usage Dashboard</w:t>
      </w:r>
    </w:p>
    <w:p>
      <w:pPr>
        <w:pStyle w:val="Compact"/>
        <w:numPr>
          <w:ilvl w:val="0"/>
          <w:numId w:val="1007"/>
        </w:numPr>
      </w:pPr>
      <w:r>
        <w:t xml:space="preserve">View all 3rd-party APIs used per brand:</w:t>
      </w:r>
    </w:p>
    <w:p>
      <w:pPr>
        <w:pStyle w:val="Compact"/>
        <w:numPr>
          <w:ilvl w:val="1"/>
          <w:numId w:val="1008"/>
        </w:numPr>
      </w:pPr>
      <w:r>
        <w:t xml:space="preserve">GPT/OpenAI</w:t>
      </w:r>
    </w:p>
    <w:p>
      <w:pPr>
        <w:pStyle w:val="Compact"/>
        <w:numPr>
          <w:ilvl w:val="1"/>
          <w:numId w:val="1008"/>
        </w:numPr>
      </w:pPr>
      <w:r>
        <w:t xml:space="preserve">Facebook/Instagram Graph API</w:t>
      </w:r>
    </w:p>
    <w:p>
      <w:pPr>
        <w:pStyle w:val="Compact"/>
        <w:numPr>
          <w:ilvl w:val="1"/>
          <w:numId w:val="1008"/>
        </w:numPr>
      </w:pPr>
      <w:r>
        <w:t xml:space="preserve">WhatsApp Business Cloud API</w:t>
      </w:r>
    </w:p>
    <w:p>
      <w:pPr>
        <w:pStyle w:val="Compact"/>
        <w:numPr>
          <w:ilvl w:val="1"/>
          <w:numId w:val="1008"/>
        </w:numPr>
      </w:pPr>
      <w:r>
        <w:t xml:space="preserve">Shopify/WooCommerce APIs</w:t>
      </w:r>
    </w:p>
    <w:p>
      <w:pPr>
        <w:pStyle w:val="Compact"/>
        <w:numPr>
          <w:ilvl w:val="1"/>
          <w:numId w:val="1008"/>
        </w:numPr>
      </w:pPr>
      <w:r>
        <w:t xml:space="preserve">Email/SMS gateways (e.g., Twilio, SendGrid, WhatsApp)</w:t>
      </w:r>
    </w:p>
    <w:p>
      <w:pPr>
        <w:pStyle w:val="Compact"/>
        <w:numPr>
          <w:ilvl w:val="0"/>
          <w:numId w:val="1007"/>
        </w:numPr>
      </w:pPr>
      <w:r>
        <w:t xml:space="preserve">Metrics Tracked:</w:t>
      </w:r>
    </w:p>
    <w:p>
      <w:pPr>
        <w:pStyle w:val="Compact"/>
        <w:numPr>
          <w:ilvl w:val="1"/>
          <w:numId w:val="1009"/>
        </w:numPr>
      </w:pPr>
      <w:r>
        <w:t xml:space="preserve">API calls/day/week/month</w:t>
      </w:r>
    </w:p>
    <w:p>
      <w:pPr>
        <w:pStyle w:val="Compact"/>
        <w:numPr>
          <w:ilvl w:val="1"/>
          <w:numId w:val="1009"/>
        </w:numPr>
      </w:pPr>
      <w:r>
        <w:t xml:space="preserve">Token usage for GPT calls</w:t>
      </w:r>
    </w:p>
    <w:p>
      <w:pPr>
        <w:pStyle w:val="Compact"/>
        <w:numPr>
          <w:ilvl w:val="1"/>
          <w:numId w:val="1009"/>
        </w:numPr>
      </w:pPr>
      <w:r>
        <w:t xml:space="preserve">Errors, retries, fallbacks triggered</w:t>
      </w:r>
    </w:p>
    <w:p>
      <w:pPr>
        <w:pStyle w:val="Compact"/>
        <w:numPr>
          <w:ilvl w:val="1"/>
          <w:numId w:val="1009"/>
        </w:numPr>
      </w:pPr>
      <w:r>
        <w:t xml:space="preserve">Latency and rate limits</w:t>
      </w:r>
    </w:p>
    <w:p>
      <w:pPr>
        <w:pStyle w:val="Compact"/>
        <w:numPr>
          <w:ilvl w:val="0"/>
          <w:numId w:val="1007"/>
        </w:numPr>
      </w:pPr>
      <w:r>
        <w:t xml:space="preserve">Tools:</w:t>
      </w:r>
    </w:p>
    <w:p>
      <w:pPr>
        <w:pStyle w:val="Compact"/>
        <w:numPr>
          <w:ilvl w:val="1"/>
          <w:numId w:val="1010"/>
        </w:numPr>
      </w:pPr>
      <w:r>
        <w:t xml:space="preserve">Throttling rules: Define daily/weekly quotas per brand/module/API</w:t>
      </w:r>
    </w:p>
    <w:p>
      <w:pPr>
        <w:pStyle w:val="Compact"/>
        <w:numPr>
          <w:ilvl w:val="1"/>
          <w:numId w:val="1010"/>
        </w:numPr>
      </w:pPr>
      <w:r>
        <w:t xml:space="preserve">Cost mapping: View API cost breakdown per feature/brand</w:t>
      </w:r>
    </w:p>
    <w:p>
      <w:pPr>
        <w:pStyle w:val="Compact"/>
        <w:numPr>
          <w:ilvl w:val="1"/>
          <w:numId w:val="1010"/>
        </w:numPr>
      </w:pPr>
      <w:r>
        <w:t xml:space="preserve">Disable toggle for any integration at brand or global level</w:t>
      </w:r>
    </w:p>
    <w:p>
      <w:pPr>
        <w:pStyle w:val="Compact"/>
        <w:numPr>
          <w:ilvl w:val="1"/>
          <w:numId w:val="1010"/>
        </w:numPr>
      </w:pPr>
      <w:r>
        <w:t xml:space="preserve">Alerts for overage or abuse</w:t>
      </w:r>
    </w:p>
    <w:p>
      <w:r>
        <w:pict>
          <v:rect style="width:0;height:1.5pt" o:hralign="center" o:hrstd="t" o:hr="t"/>
        </w:pict>
      </w:r>
    </w:p>
    <w:bookmarkEnd w:id="23"/>
    <w:bookmarkStart w:id="24" w:name="compliance-engine-services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Compliance Engine Services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Data Audit Logger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Tracks every data write, sync, or API response involving PII</w:t>
      </w:r>
    </w:p>
    <w:p>
      <w:pPr>
        <w:pStyle w:val="Compact"/>
        <w:numPr>
          <w:ilvl w:val="1"/>
          <w:numId w:val="1012"/>
        </w:numPr>
      </w:pPr>
      <w:r>
        <w:t xml:space="preserve">Logs brand, timestamp, endpoint, user ID, payload hashes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Data Access Request Handler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When customer clicks</w:t>
      </w:r>
      <w:r>
        <w:t xml:space="preserve"> </w:t>
      </w:r>
      <w:r>
        <w:t xml:space="preserve">“Delete My Data”</w:t>
      </w:r>
      <w:r>
        <w:t xml:space="preserve">, notifies brand admin</w:t>
      </w:r>
    </w:p>
    <w:p>
      <w:pPr>
        <w:pStyle w:val="Compact"/>
        <w:numPr>
          <w:ilvl w:val="1"/>
          <w:numId w:val="1013"/>
        </w:numPr>
      </w:pPr>
      <w:r>
        <w:t xml:space="preserve">Auto-deletes data if no response within X days (configurable)</w:t>
      </w:r>
    </w:p>
    <w:p>
      <w:pPr>
        <w:pStyle w:val="Compact"/>
        <w:numPr>
          <w:ilvl w:val="1"/>
          <w:numId w:val="1013"/>
        </w:numPr>
      </w:pPr>
      <w:r>
        <w:t xml:space="preserve">Purges data across:</w:t>
      </w:r>
    </w:p>
    <w:p>
      <w:pPr>
        <w:pStyle w:val="Compact"/>
        <w:numPr>
          <w:ilvl w:val="2"/>
          <w:numId w:val="1014"/>
        </w:numPr>
      </w:pPr>
      <w:r>
        <w:t xml:space="preserve">Comment logs</w:t>
      </w:r>
    </w:p>
    <w:p>
      <w:pPr>
        <w:pStyle w:val="Compact"/>
        <w:numPr>
          <w:ilvl w:val="2"/>
          <w:numId w:val="1014"/>
        </w:numPr>
      </w:pPr>
      <w:r>
        <w:t xml:space="preserve">UGC</w:t>
      </w:r>
    </w:p>
    <w:p>
      <w:pPr>
        <w:pStyle w:val="Compact"/>
        <w:numPr>
          <w:ilvl w:val="2"/>
          <w:numId w:val="1014"/>
        </w:numPr>
      </w:pPr>
      <w:r>
        <w:t xml:space="preserve">Reward profile</w:t>
      </w:r>
    </w:p>
    <w:p>
      <w:pPr>
        <w:pStyle w:val="Compact"/>
        <w:numPr>
          <w:ilvl w:val="2"/>
          <w:numId w:val="1014"/>
        </w:numPr>
      </w:pPr>
      <w:r>
        <w:t xml:space="preserve">CRM fields</w:t>
      </w:r>
    </w:p>
    <w:p>
      <w:pPr>
        <w:pStyle w:val="Compact"/>
        <w:numPr>
          <w:ilvl w:val="2"/>
          <w:numId w:val="1014"/>
        </w:numPr>
      </w:pPr>
      <w:r>
        <w:t xml:space="preserve">Campaign history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Consent Syncer:</w:t>
      </w:r>
    </w:p>
    <w:p>
      <w:pPr>
        <w:pStyle w:val="Compact"/>
        <w:numPr>
          <w:ilvl w:val="1"/>
          <w:numId w:val="1015"/>
        </w:numPr>
      </w:pPr>
      <w:r>
        <w:t xml:space="preserve">Pushes/revokes consent from customer to 3rd party if supported (e.g., Shopify customer deletion API, FB data deletion callback, etc)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backend-tables"/>
    <w:p>
      <w:pPr>
        <w:pStyle w:val="Heading2"/>
      </w:pPr>
      <w:r>
        <w:t xml:space="preserve">🔐 Backend Tables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api_usage_logs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,</w:t>
      </w:r>
      <w:r>
        <w:t xml:space="preserve"> </w:t>
      </w:r>
      <w:r>
        <w:rPr>
          <w:rStyle w:val="VerbatimChar"/>
        </w:rPr>
        <w:t xml:space="preserve">api_name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call_count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tokens_used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cost_estimate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timestamp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consent_logs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consent_type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data_deletion_requests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user_id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request_time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completion_time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modules_affected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gdpr_settings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Per brand configuration: auto-delete time, consent enforcement toggle, export enablement</w:t>
      </w:r>
    </w:p>
    <w:p>
      <w:r>
        <w:pict>
          <v:rect style="width:0;height:1.5pt" o:hralign="center" o:hrstd="t" o:hr="t"/>
        </w:pict>
      </w:r>
    </w:p>
    <w:bookmarkEnd w:id="26"/>
    <w:bookmarkStart w:id="27" w:name="admin-insights"/>
    <w:p>
      <w:pPr>
        <w:pStyle w:val="Heading2"/>
      </w:pPr>
      <w:r>
        <w:t xml:space="preserve">📊 Admin Insights</w:t>
      </w:r>
    </w:p>
    <w:p>
      <w:pPr>
        <w:pStyle w:val="Compact"/>
        <w:numPr>
          <w:ilvl w:val="0"/>
          <w:numId w:val="1021"/>
        </w:numPr>
      </w:pPr>
      <w:r>
        <w:t xml:space="preserve">Weekly email to Superadmin:</w:t>
      </w:r>
    </w:p>
    <w:p>
      <w:pPr>
        <w:pStyle w:val="Compact"/>
        <w:numPr>
          <w:ilvl w:val="1"/>
          <w:numId w:val="1022"/>
        </w:numPr>
      </w:pPr>
      <w:r>
        <w:t xml:space="preserve">API usage summary across brands</w:t>
      </w:r>
    </w:p>
    <w:p>
      <w:pPr>
        <w:pStyle w:val="Compact"/>
        <w:numPr>
          <w:ilvl w:val="1"/>
          <w:numId w:val="1022"/>
        </w:numPr>
      </w:pPr>
      <w:r>
        <w:t xml:space="preserve">Consent violations or pending deletion actions</w:t>
      </w:r>
    </w:p>
    <w:p>
      <w:pPr>
        <w:pStyle w:val="Compact"/>
        <w:numPr>
          <w:ilvl w:val="1"/>
          <w:numId w:val="1022"/>
        </w:numPr>
      </w:pPr>
      <w:r>
        <w:t xml:space="preserve">Brands nearing quota</w:t>
      </w:r>
    </w:p>
    <w:p>
      <w:pPr>
        <w:pStyle w:val="Compact"/>
        <w:numPr>
          <w:ilvl w:val="0"/>
          <w:numId w:val="1021"/>
        </w:numPr>
      </w:pPr>
      <w:r>
        <w:t xml:space="preserve">Brand-level dashboard shows:</w:t>
      </w:r>
    </w:p>
    <w:p>
      <w:pPr>
        <w:pStyle w:val="Compact"/>
        <w:numPr>
          <w:ilvl w:val="1"/>
          <w:numId w:val="1023"/>
        </w:numPr>
      </w:pPr>
      <w:r>
        <w:t xml:space="preserve">Their current quota &amp; cost estimation</w:t>
      </w:r>
    </w:p>
    <w:p>
      <w:pPr>
        <w:pStyle w:val="Compact"/>
        <w:numPr>
          <w:ilvl w:val="1"/>
          <w:numId w:val="1023"/>
        </w:numPr>
      </w:pPr>
      <w:r>
        <w:t xml:space="preserve">Last 30 days’ usage</w:t>
      </w:r>
    </w:p>
    <w:p>
      <w:pPr>
        <w:pStyle w:val="Compact"/>
        <w:numPr>
          <w:ilvl w:val="1"/>
          <w:numId w:val="1023"/>
        </w:numPr>
      </w:pPr>
      <w:r>
        <w:t xml:space="preserve">Toggle consent &amp; deletion workflow</w:t>
      </w:r>
    </w:p>
    <w:p>
      <w:r>
        <w:pict>
          <v:rect style="width:0;height:1.5pt" o:hralign="center" o:hrstd="t" o:hr="t"/>
        </w:pict>
      </w:r>
    </w:p>
    <w:bookmarkEnd w:id="27"/>
    <w:bookmarkStart w:id="28" w:name="benefits"/>
    <w:p>
      <w:pPr>
        <w:pStyle w:val="Heading2"/>
      </w:pPr>
      <w:r>
        <w:t xml:space="preserve">🧠 Benefits</w:t>
      </w:r>
    </w:p>
    <w:p>
      <w:pPr>
        <w:pStyle w:val="Compact"/>
        <w:numPr>
          <w:ilvl w:val="0"/>
          <w:numId w:val="1024"/>
        </w:numPr>
      </w:pPr>
      <w:r>
        <w:t xml:space="preserve">Prevents legal/regulatory risks at scale</w:t>
      </w:r>
    </w:p>
    <w:p>
      <w:pPr>
        <w:pStyle w:val="Compact"/>
        <w:numPr>
          <w:ilvl w:val="0"/>
          <w:numId w:val="1024"/>
        </w:numPr>
      </w:pPr>
      <w:r>
        <w:t xml:space="preserve">API usage tracking keeps server cost optimized</w:t>
      </w:r>
    </w:p>
    <w:p>
      <w:pPr>
        <w:pStyle w:val="Compact"/>
        <w:numPr>
          <w:ilvl w:val="0"/>
          <w:numId w:val="1024"/>
        </w:numPr>
      </w:pPr>
      <w:r>
        <w:t xml:space="preserve">Puts brands in control of customer privacy</w:t>
      </w:r>
    </w:p>
    <w:p>
      <w:pPr>
        <w:pStyle w:val="Compact"/>
        <w:numPr>
          <w:ilvl w:val="0"/>
          <w:numId w:val="1024"/>
        </w:numPr>
      </w:pPr>
      <w:r>
        <w:t xml:space="preserve">Adds transparency and confidence to clients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This document is ready. Let me know if you want GDPR request flows or API usage charts designed next.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2025-07-08T21:46:04Z</dcterms:created>
  <dcterms:modified xsi:type="dcterms:W3CDTF">2025-07-08T21:46:04Z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