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access-system-control"/>
    <w:p>
      <w:pPr>
        <w:pStyle w:val="Heading1"/>
      </w:pPr>
      <w:r>
        <w:t xml:space="preserve">🔐 Access &amp; System Control</w:t>
      </w:r>
    </w:p>
    <w:p>
      <w:r>
        <w:pict>
          <v:rect style="width:0;height:1.5pt" o:hralign="center" o:hrstd="t" o:hr="t"/>
        </w:pict>
      </w:r>
    </w:p>
    <w:bookmarkStart w:id="20" w:name="module-overview"/>
    <w:p>
      <w:pPr>
        <w:pStyle w:val="Heading2"/>
      </w:pPr>
      <w:r>
        <w:t xml:space="preserve">✨ Module Overview</w:t>
      </w:r>
    </w:p>
    <w:p>
      <w:pPr>
        <w:pStyle w:val="FirstParagraph"/>
      </w:pPr>
      <w:r>
        <w:t xml:space="preserve">The</w:t>
      </w:r>
      <w:r>
        <w:t xml:space="preserve"> </w:t>
      </w:r>
      <w:r>
        <w:rPr>
          <w:b/>
          <w:bCs/>
        </w:rPr>
        <w:t xml:space="preserve">Access &amp; System Control</w:t>
      </w:r>
      <w:r>
        <w:t xml:space="preserve"> </w:t>
      </w:r>
      <w:r>
        <w:t xml:space="preserve">module provides secure, granular permission management across the entire SaaS platform. It ensures that only authorized users can view or modify specific data, perform certain actions, or access designated sections of the platform. This module includes user roles, permission matrices, two-factor authentication, token scopes, feature toggles, and operational flags.</w:t>
      </w:r>
    </w:p>
    <w:p>
      <w:pPr>
        <w:pStyle w:val="BodyText"/>
      </w:pPr>
      <w:r>
        <w:t xml:space="preserve">It is foundational to security, compliance, and operational isolation between tenants.</w:t>
      </w:r>
    </w:p>
    <w:p>
      <w:r>
        <w:pict>
          <v:rect style="width:0;height:1.5pt" o:hralign="center" o:hrstd="t" o:hr="t"/>
        </w:pict>
      </w:r>
    </w:p>
    <w:bookmarkEnd w:id="20"/>
    <w:bookmarkStart w:id="28" w:name="key-features"/>
    <w:p>
      <w:pPr>
        <w:pStyle w:val="Heading2"/>
      </w:pPr>
      <w:r>
        <w:t xml:space="preserve">🔑 Key Features</w:t>
      </w:r>
    </w:p>
    <w:bookmarkStart w:id="21" w:name="role-based-access-control-rbac"/>
    <w:p>
      <w:pPr>
        <w:pStyle w:val="Heading3"/>
      </w:pPr>
      <w:r>
        <w:t xml:space="preserve">1. 👤 Role-Based Access Control (RBAC)</w:t>
      </w:r>
    </w:p>
    <w:p>
      <w:pPr>
        <w:pStyle w:val="Compact"/>
        <w:numPr>
          <w:ilvl w:val="0"/>
          <w:numId w:val="1001"/>
        </w:numPr>
      </w:pPr>
      <w:r>
        <w:t xml:space="preserve">Define system roles:</w:t>
      </w:r>
      <w:r>
        <w:t xml:space="preserve"> </w:t>
      </w:r>
      <w:r>
        <w:rPr>
          <w:rStyle w:val="VerbatimChar"/>
        </w:rPr>
        <w:t xml:space="preserve">Superadmin</w:t>
      </w:r>
      <w:r>
        <w:t xml:space="preserve">,</w:t>
      </w:r>
      <w:r>
        <w:t xml:space="preserve"> </w:t>
      </w:r>
      <w:r>
        <w:rPr>
          <w:rStyle w:val="VerbatimChar"/>
        </w:rPr>
        <w:t xml:space="preserve">Brand Admin</w:t>
      </w:r>
      <w:r>
        <w:t xml:space="preserve">,</w:t>
      </w:r>
      <w:r>
        <w:t xml:space="preserve"> </w:t>
      </w:r>
      <w:r>
        <w:rPr>
          <w:rStyle w:val="VerbatimChar"/>
        </w:rPr>
        <w:t xml:space="preserve">Editor</w:t>
      </w:r>
      <w:r>
        <w:t xml:space="preserve">,</w:t>
      </w:r>
      <w:r>
        <w:t xml:space="preserve"> </w:t>
      </w:r>
      <w:r>
        <w:rPr>
          <w:rStyle w:val="VerbatimChar"/>
        </w:rPr>
        <w:t xml:space="preserve">Analyst</w:t>
      </w:r>
      <w:r>
        <w:t xml:space="preserve">,</w:t>
      </w:r>
      <w:r>
        <w:t xml:space="preserve"> </w:t>
      </w:r>
      <w:r>
        <w:rPr>
          <w:rStyle w:val="VerbatimChar"/>
        </w:rPr>
        <w:t xml:space="preserve">Support Agent</w:t>
      </w:r>
      <w:r>
        <w:t xml:space="preserve">,</w:t>
      </w:r>
      <w:r>
        <w:t xml:space="preserve"> </w:t>
      </w:r>
      <w:r>
        <w:rPr>
          <w:rStyle w:val="VerbatimChar"/>
        </w:rPr>
        <w:t xml:space="preserve">Reseller</w:t>
      </w:r>
      <w:r>
        <w:t xml:space="preserve">, etc.</w:t>
      </w:r>
    </w:p>
    <w:p>
      <w:pPr>
        <w:pStyle w:val="Compact"/>
        <w:numPr>
          <w:ilvl w:val="0"/>
          <w:numId w:val="1001"/>
        </w:numPr>
      </w:pPr>
      <w:r>
        <w:t xml:space="preserve">Create tenant-specific roles (e.g.,</w:t>
      </w:r>
      <w:r>
        <w:t xml:space="preserve"> </w:t>
      </w:r>
      <w:r>
        <w:t xml:space="preserve">“Marketing Head”</w:t>
      </w:r>
      <w:r>
        <w:t xml:space="preserve">)</w:t>
      </w:r>
    </w:p>
    <w:p>
      <w:pPr>
        <w:pStyle w:val="Compact"/>
        <w:numPr>
          <w:ilvl w:val="0"/>
          <w:numId w:val="1001"/>
        </w:numPr>
      </w:pPr>
      <w:r>
        <w:t xml:space="preserve">Assign permissions to:</w:t>
      </w:r>
    </w:p>
    <w:p>
      <w:pPr>
        <w:pStyle w:val="Compact"/>
        <w:numPr>
          <w:ilvl w:val="1"/>
          <w:numId w:val="1002"/>
        </w:numPr>
      </w:pPr>
      <w:r>
        <w:t xml:space="preserve">Modules (e.g., Blog, Campaign, Inbox)</w:t>
      </w:r>
    </w:p>
    <w:p>
      <w:pPr>
        <w:pStyle w:val="Compact"/>
        <w:numPr>
          <w:ilvl w:val="1"/>
          <w:numId w:val="1002"/>
        </w:numPr>
      </w:pPr>
      <w:r>
        <w:t xml:space="preserve">Actions (view, create, edit, delete, approve, publish)</w:t>
      </w:r>
    </w:p>
    <w:p>
      <w:pPr>
        <w:pStyle w:val="Compact"/>
        <w:numPr>
          <w:ilvl w:val="1"/>
          <w:numId w:val="1002"/>
        </w:numPr>
      </w:pPr>
      <w:r>
        <w:t xml:space="preserve">Resource scopes (own, team, brand-wide)</w:t>
      </w:r>
    </w:p>
    <w:p>
      <w:pPr>
        <w:pStyle w:val="FirstParagraph"/>
      </w:pPr>
      <w:r>
        <w:rPr>
          <w:b/>
          <w:bCs/>
        </w:rPr>
        <w:t xml:space="preserve">Tables:</w:t>
      </w:r>
      <w:r>
        <w:t xml:space="preserve"> </w:t>
      </w:r>
      <w:r>
        <w:t xml:space="preserve">-</w:t>
      </w:r>
      <w:r>
        <w:t xml:space="preserve"> </w:t>
      </w:r>
      <w:r>
        <w:rPr>
          <w:rStyle w:val="VerbatimChar"/>
        </w:rPr>
        <w:t xml:space="preserve">user_roles</w:t>
      </w:r>
      <w:r>
        <w:t xml:space="preserve"> </w:t>
      </w:r>
      <w:r>
        <w:t xml:space="preserve">-</w:t>
      </w:r>
      <w:r>
        <w:t xml:space="preserve"> </w:t>
      </w:r>
      <w:r>
        <w:rPr>
          <w:rStyle w:val="VerbatimChar"/>
        </w:rPr>
        <w:t xml:space="preserve">role_permissions</w:t>
      </w:r>
      <w:r>
        <w:t xml:space="preserve"> </w:t>
      </w:r>
      <w:r>
        <w:t xml:space="preserve">-</w:t>
      </w:r>
      <w:r>
        <w:t xml:space="preserve"> </w:t>
      </w:r>
      <w:r>
        <w:rPr>
          <w:rStyle w:val="VerbatimChar"/>
        </w:rPr>
        <w:t xml:space="preserve">role_assignments</w:t>
      </w:r>
    </w:p>
    <w:p>
      <w:pPr>
        <w:pStyle w:val="BodyText"/>
      </w:pPr>
      <w:r>
        <w:rPr>
          <w:b/>
          <w:bCs/>
        </w:rPr>
        <w:t xml:space="preserve">Admin Panel:</w:t>
      </w:r>
      <w:r>
        <w:t xml:space="preserve"> </w:t>
      </w:r>
      <w:r>
        <w:rPr>
          <w:rStyle w:val="VerbatimChar"/>
        </w:rPr>
        <w:t xml:space="preserve">/admin/access-roles</w:t>
      </w:r>
    </w:p>
    <w:bookmarkEnd w:id="21"/>
    <w:bookmarkStart w:id="22" w:name="feature-flags-access-toggles"/>
    <w:p>
      <w:pPr>
        <w:pStyle w:val="Heading3"/>
      </w:pPr>
      <w:r>
        <w:t xml:space="preserve">2. ✨ Feature Flags &amp; Access Toggles</w:t>
      </w:r>
    </w:p>
    <w:p>
      <w:pPr>
        <w:pStyle w:val="Compact"/>
        <w:numPr>
          <w:ilvl w:val="0"/>
          <w:numId w:val="1003"/>
        </w:numPr>
      </w:pPr>
      <w:r>
        <w:t xml:space="preserve">Enable/disable modules per tenant</w:t>
      </w:r>
    </w:p>
    <w:p>
      <w:pPr>
        <w:pStyle w:val="Compact"/>
        <w:numPr>
          <w:ilvl w:val="0"/>
          <w:numId w:val="1003"/>
        </w:numPr>
      </w:pPr>
      <w:r>
        <w:t xml:space="preserve">Roll out new features via phased flags (Beta, Internal, GA)</w:t>
      </w:r>
    </w:p>
    <w:p>
      <w:pPr>
        <w:pStyle w:val="Compact"/>
        <w:numPr>
          <w:ilvl w:val="0"/>
          <w:numId w:val="1003"/>
        </w:numPr>
      </w:pPr>
      <w:r>
        <w:t xml:space="preserve">Hide UI sections if disabled</w:t>
      </w:r>
    </w:p>
    <w:p>
      <w:pPr>
        <w:pStyle w:val="Compact"/>
        <w:numPr>
          <w:ilvl w:val="0"/>
          <w:numId w:val="1003"/>
        </w:numPr>
      </w:pPr>
      <w:r>
        <w:t xml:space="preserve">Control usage of expensive modules (e.g., GPT, embeddings)</w:t>
      </w:r>
    </w:p>
    <w:p>
      <w:pPr>
        <w:pStyle w:val="FirstParagraph"/>
      </w:pPr>
      <w:r>
        <w:rPr>
          <w:b/>
          <w:bCs/>
        </w:rPr>
        <w:t xml:space="preserve">Tables:</w:t>
      </w:r>
      <w:r>
        <w:t xml:space="preserve"> </w:t>
      </w:r>
      <w:r>
        <w:t xml:space="preserve">-</w:t>
      </w:r>
      <w:r>
        <w:t xml:space="preserve"> </w:t>
      </w:r>
      <w:r>
        <w:rPr>
          <w:rStyle w:val="VerbatimChar"/>
        </w:rPr>
        <w:t xml:space="preserve">feature_flags</w:t>
      </w:r>
      <w:r>
        <w:t xml:space="preserve"> </w:t>
      </w:r>
      <w:r>
        <w:t xml:space="preserve">-</w:t>
      </w:r>
      <w:r>
        <w:t xml:space="preserve"> </w:t>
      </w:r>
      <w:r>
        <w:rPr>
          <w:rStyle w:val="VerbatimChar"/>
        </w:rPr>
        <w:t xml:space="preserve">tenant_feature_overrides</w:t>
      </w:r>
    </w:p>
    <w:p>
      <w:pPr>
        <w:pStyle w:val="BodyText"/>
      </w:pPr>
      <w:r>
        <w:rPr>
          <w:b/>
          <w:bCs/>
        </w:rPr>
        <w:t xml:space="preserve">Admin Panel:</w:t>
      </w:r>
      <w:r>
        <w:t xml:space="preserve"> </w:t>
      </w:r>
      <w:r>
        <w:rPr>
          <w:rStyle w:val="VerbatimChar"/>
        </w:rPr>
        <w:t xml:space="preserve">/admin/feature-control</w:t>
      </w:r>
    </w:p>
    <w:bookmarkEnd w:id="22"/>
    <w:bookmarkStart w:id="23" w:name="api-scope-control"/>
    <w:p>
      <w:pPr>
        <w:pStyle w:val="Heading3"/>
      </w:pPr>
      <w:r>
        <w:t xml:space="preserve">3. 🚫 API Scope Control</w:t>
      </w:r>
    </w:p>
    <w:p>
      <w:pPr>
        <w:pStyle w:val="Compact"/>
        <w:numPr>
          <w:ilvl w:val="0"/>
          <w:numId w:val="1004"/>
        </w:numPr>
      </w:pPr>
      <w:r>
        <w:t xml:space="preserve">Limit API access by endpoint scope</w:t>
      </w:r>
    </w:p>
    <w:p>
      <w:pPr>
        <w:pStyle w:val="Compact"/>
        <w:numPr>
          <w:ilvl w:val="0"/>
          <w:numId w:val="1004"/>
        </w:numPr>
      </w:pPr>
      <w:r>
        <w:t xml:space="preserve">Define read-only vs write scopes</w:t>
      </w:r>
    </w:p>
    <w:p>
      <w:pPr>
        <w:pStyle w:val="Compact"/>
        <w:numPr>
          <w:ilvl w:val="0"/>
          <w:numId w:val="1004"/>
        </w:numPr>
      </w:pPr>
      <w:r>
        <w:t xml:space="preserve">Use OAuth token management for external integrations</w:t>
      </w:r>
    </w:p>
    <w:p>
      <w:pPr>
        <w:pStyle w:val="FirstParagraph"/>
      </w:pPr>
      <w:r>
        <w:rPr>
          <w:b/>
          <w:bCs/>
        </w:rPr>
        <w:t xml:space="preserve">Tables:</w:t>
      </w:r>
      <w:r>
        <w:t xml:space="preserve"> </w:t>
      </w:r>
      <w:r>
        <w:t xml:space="preserve">-</w:t>
      </w:r>
      <w:r>
        <w:t xml:space="preserve"> </w:t>
      </w:r>
      <w:r>
        <w:rPr>
          <w:rStyle w:val="VerbatimChar"/>
        </w:rPr>
        <w:t xml:space="preserve">api_tokens</w:t>
      </w:r>
      <w:r>
        <w:t xml:space="preserve"> </w:t>
      </w:r>
      <w:r>
        <w:t xml:space="preserve">-</w:t>
      </w:r>
      <w:r>
        <w:t xml:space="preserve"> </w:t>
      </w:r>
      <w:r>
        <w:rPr>
          <w:rStyle w:val="VerbatimChar"/>
        </w:rPr>
        <w:t xml:space="preserve">token_scopes</w:t>
      </w:r>
    </w:p>
    <w:bookmarkEnd w:id="23"/>
    <w:bookmarkStart w:id="24" w:name="operational-restrictions-warnings"/>
    <w:p>
      <w:pPr>
        <w:pStyle w:val="Heading3"/>
      </w:pPr>
      <w:r>
        <w:t xml:space="preserve">4. 🛋️ Operational Restrictions &amp; Warnings</w:t>
      </w:r>
    </w:p>
    <w:p>
      <w:pPr>
        <w:pStyle w:val="Compact"/>
        <w:numPr>
          <w:ilvl w:val="0"/>
          <w:numId w:val="1005"/>
        </w:numPr>
      </w:pPr>
      <w:r>
        <w:t xml:space="preserve">Enforce action limits (e.g., max 10k emails per month)</w:t>
      </w:r>
    </w:p>
    <w:p>
      <w:pPr>
        <w:pStyle w:val="Compact"/>
        <w:numPr>
          <w:ilvl w:val="0"/>
          <w:numId w:val="1005"/>
        </w:numPr>
      </w:pPr>
      <w:r>
        <w:t xml:space="preserve">Auto-disable module if over quota</w:t>
      </w:r>
    </w:p>
    <w:p>
      <w:pPr>
        <w:pStyle w:val="Compact"/>
        <w:numPr>
          <w:ilvl w:val="0"/>
          <w:numId w:val="1005"/>
        </w:numPr>
      </w:pPr>
      <w:r>
        <w:t xml:space="preserve">Show warnings (e.g., nearing limit)</w:t>
      </w:r>
    </w:p>
    <w:p>
      <w:pPr>
        <w:pStyle w:val="Compact"/>
        <w:numPr>
          <w:ilvl w:val="0"/>
          <w:numId w:val="1005"/>
        </w:numPr>
      </w:pPr>
      <w:r>
        <w:t xml:space="preserve">Track excessive usage</w:t>
      </w:r>
    </w:p>
    <w:p>
      <w:pPr>
        <w:pStyle w:val="FirstParagraph"/>
      </w:pPr>
      <w:r>
        <w:rPr>
          <w:b/>
          <w:bCs/>
        </w:rPr>
        <w:t xml:space="preserve">Tables:</w:t>
      </w:r>
      <w:r>
        <w:t xml:space="preserve"> </w:t>
      </w:r>
      <w:r>
        <w:t xml:space="preserve">-</w:t>
      </w:r>
      <w:r>
        <w:t xml:space="preserve"> </w:t>
      </w:r>
      <w:r>
        <w:rPr>
          <w:rStyle w:val="VerbatimChar"/>
        </w:rPr>
        <w:t xml:space="preserve">module_usage_limits</w:t>
      </w:r>
      <w:r>
        <w:t xml:space="preserve"> </w:t>
      </w:r>
      <w:r>
        <w:t xml:space="preserve">-</w:t>
      </w:r>
      <w:r>
        <w:t xml:space="preserve"> </w:t>
      </w:r>
      <w:r>
        <w:rPr>
          <w:rStyle w:val="VerbatimChar"/>
        </w:rPr>
        <w:t xml:space="preserve">usage_warnings</w:t>
      </w:r>
    </w:p>
    <w:bookmarkEnd w:id="24"/>
    <w:bookmarkStart w:id="25" w:name="login-access-security"/>
    <w:p>
      <w:pPr>
        <w:pStyle w:val="Heading3"/>
      </w:pPr>
      <w:r>
        <w:t xml:space="preserve">5. 🚪 Login &amp; Access Security</w:t>
      </w:r>
    </w:p>
    <w:p>
      <w:pPr>
        <w:pStyle w:val="Compact"/>
        <w:numPr>
          <w:ilvl w:val="0"/>
          <w:numId w:val="1006"/>
        </w:numPr>
      </w:pPr>
      <w:r>
        <w:t xml:space="preserve">Multi-factor authentication (MFA) toggle per tenant</w:t>
      </w:r>
    </w:p>
    <w:p>
      <w:pPr>
        <w:pStyle w:val="Compact"/>
        <w:numPr>
          <w:ilvl w:val="0"/>
          <w:numId w:val="1006"/>
        </w:numPr>
      </w:pPr>
      <w:r>
        <w:t xml:space="preserve">Session logs (IP, device, timestamp)</w:t>
      </w:r>
    </w:p>
    <w:p>
      <w:pPr>
        <w:pStyle w:val="Compact"/>
        <w:numPr>
          <w:ilvl w:val="0"/>
          <w:numId w:val="1006"/>
        </w:numPr>
      </w:pPr>
      <w:r>
        <w:t xml:space="preserve">Login alerts (email)</w:t>
      </w:r>
    </w:p>
    <w:p>
      <w:pPr>
        <w:pStyle w:val="Compact"/>
        <w:numPr>
          <w:ilvl w:val="0"/>
          <w:numId w:val="1006"/>
        </w:numPr>
      </w:pPr>
      <w:r>
        <w:t xml:space="preserve">Rate-limit brute force attempts</w:t>
      </w:r>
    </w:p>
    <w:p>
      <w:pPr>
        <w:pStyle w:val="FirstParagraph"/>
      </w:pPr>
      <w:r>
        <w:rPr>
          <w:b/>
          <w:bCs/>
        </w:rPr>
        <w:t xml:space="preserve">Tables:</w:t>
      </w:r>
      <w:r>
        <w:t xml:space="preserve"> </w:t>
      </w:r>
      <w:r>
        <w:t xml:space="preserve">-</w:t>
      </w:r>
      <w:r>
        <w:t xml:space="preserve"> </w:t>
      </w:r>
      <w:r>
        <w:rPr>
          <w:rStyle w:val="VerbatimChar"/>
        </w:rPr>
        <w:t xml:space="preserve">login_attempts</w:t>
      </w:r>
      <w:r>
        <w:t xml:space="preserve"> </w:t>
      </w:r>
      <w:r>
        <w:t xml:space="preserve">-</w:t>
      </w:r>
      <w:r>
        <w:t xml:space="preserve"> </w:t>
      </w:r>
      <w:r>
        <w:rPr>
          <w:rStyle w:val="VerbatimChar"/>
        </w:rPr>
        <w:t xml:space="preserve">active_sessions</w:t>
      </w:r>
      <w:r>
        <w:t xml:space="preserve"> </w:t>
      </w:r>
      <w:r>
        <w:t xml:space="preserve">-</w:t>
      </w:r>
      <w:r>
        <w:t xml:space="preserve"> </w:t>
      </w:r>
      <w:r>
        <w:rPr>
          <w:rStyle w:val="VerbatimChar"/>
        </w:rPr>
        <w:t xml:space="preserve">security_policies</w:t>
      </w:r>
    </w:p>
    <w:bookmarkEnd w:id="25"/>
    <w:bookmarkStart w:id="26" w:name="access-audit-history"/>
    <w:p>
      <w:pPr>
        <w:pStyle w:val="Heading3"/>
      </w:pPr>
      <w:r>
        <w:t xml:space="preserve">6. 📊 Access Audit &amp; History</w:t>
      </w:r>
    </w:p>
    <w:p>
      <w:pPr>
        <w:pStyle w:val="Compact"/>
        <w:numPr>
          <w:ilvl w:val="0"/>
          <w:numId w:val="1007"/>
        </w:numPr>
      </w:pPr>
      <w:r>
        <w:t xml:space="preserve">Log every permission change</w:t>
      </w:r>
    </w:p>
    <w:p>
      <w:pPr>
        <w:pStyle w:val="Compact"/>
        <w:numPr>
          <w:ilvl w:val="0"/>
          <w:numId w:val="1007"/>
        </w:numPr>
      </w:pPr>
      <w:r>
        <w:t xml:space="preserve">Show who gave/revoked what access</w:t>
      </w:r>
    </w:p>
    <w:p>
      <w:pPr>
        <w:pStyle w:val="Compact"/>
        <w:numPr>
          <w:ilvl w:val="0"/>
          <w:numId w:val="1007"/>
        </w:numPr>
      </w:pPr>
      <w:r>
        <w:t xml:space="preserve">Track admin override history</w:t>
      </w:r>
    </w:p>
    <w:p>
      <w:pPr>
        <w:pStyle w:val="FirstParagraph"/>
      </w:pPr>
      <w:r>
        <w:rPr>
          <w:b/>
          <w:bCs/>
        </w:rPr>
        <w:t xml:space="preserve">Tables:</w:t>
      </w:r>
      <w:r>
        <w:t xml:space="preserve"> </w:t>
      </w:r>
      <w:r>
        <w:t xml:space="preserve">-</w:t>
      </w:r>
      <w:r>
        <w:t xml:space="preserve"> </w:t>
      </w:r>
      <w:r>
        <w:rPr>
          <w:rStyle w:val="VerbatimChar"/>
        </w:rPr>
        <w:t xml:space="preserve">access_logs</w:t>
      </w:r>
      <w:r>
        <w:t xml:space="preserve"> </w:t>
      </w:r>
      <w:r>
        <w:t xml:space="preserve">-</w:t>
      </w:r>
      <w:r>
        <w:t xml:space="preserve"> </w:t>
      </w:r>
      <w:r>
        <w:rPr>
          <w:rStyle w:val="VerbatimChar"/>
        </w:rPr>
        <w:t xml:space="preserve">admin_actions</w:t>
      </w:r>
    </w:p>
    <w:bookmarkEnd w:id="26"/>
    <w:bookmarkStart w:id="27" w:name="integration-control"/>
    <w:p>
      <w:pPr>
        <w:pStyle w:val="Heading3"/>
      </w:pPr>
      <w:r>
        <w:t xml:space="preserve">7. 🔗 Integration Control</w:t>
      </w:r>
    </w:p>
    <w:p>
      <w:pPr>
        <w:pStyle w:val="Compact"/>
        <w:numPr>
          <w:ilvl w:val="0"/>
          <w:numId w:val="1008"/>
        </w:numPr>
      </w:pPr>
      <w:r>
        <w:t xml:space="preserve">Enable/disable 3rd party integrations per tenant</w:t>
      </w:r>
    </w:p>
    <w:p>
      <w:pPr>
        <w:pStyle w:val="Compact"/>
        <w:numPr>
          <w:ilvl w:val="0"/>
          <w:numId w:val="1008"/>
        </w:numPr>
      </w:pPr>
      <w:r>
        <w:t xml:space="preserve">OAuth token expiry monitor</w:t>
      </w:r>
    </w:p>
    <w:p>
      <w:pPr>
        <w:pStyle w:val="Compact"/>
        <w:numPr>
          <w:ilvl w:val="0"/>
          <w:numId w:val="1008"/>
        </w:numPr>
      </w:pPr>
      <w:r>
        <w:t xml:space="preserve">Reset access tokens manually</w:t>
      </w:r>
    </w:p>
    <w:p>
      <w:pPr>
        <w:pStyle w:val="FirstParagraph"/>
      </w:pPr>
      <w:r>
        <w:rPr>
          <w:b/>
          <w:bCs/>
        </w:rPr>
        <w:t xml:space="preserve">Tables:</w:t>
      </w:r>
      <w:r>
        <w:t xml:space="preserve"> </w:t>
      </w:r>
      <w:r>
        <w:t xml:space="preserve">-</w:t>
      </w:r>
      <w:r>
        <w:t xml:space="preserve"> </w:t>
      </w:r>
      <w:r>
        <w:rPr>
          <w:rStyle w:val="VerbatimChar"/>
        </w:rPr>
        <w:t xml:space="preserve">integration_status</w:t>
      </w:r>
      <w:r>
        <w:t xml:space="preserve"> </w:t>
      </w:r>
      <w:r>
        <w:t xml:space="preserve">-</w:t>
      </w:r>
      <w:r>
        <w:t xml:space="preserve"> </w:t>
      </w:r>
      <w:r>
        <w:rPr>
          <w:rStyle w:val="VerbatimChar"/>
        </w:rPr>
        <w:t xml:space="preserve">oauth_tokens</w:t>
      </w:r>
    </w:p>
    <w:p>
      <w:r>
        <w:pict>
          <v:rect style="width:0;height:1.5pt" o:hralign="center" o:hrstd="t" o:hr="t"/>
        </w:pict>
      </w:r>
    </w:p>
    <w:bookmarkEnd w:id="27"/>
    <w:bookmarkEnd w:id="28"/>
    <w:bookmarkStart w:id="29" w:name="admin-panel-features"/>
    <w:p>
      <w:pPr>
        <w:pStyle w:val="Heading2"/>
      </w:pPr>
      <w:r>
        <w:t xml:space="preserve">✅ Admin Panel Features</w:t>
      </w:r>
    </w:p>
    <w:p>
      <w:pPr>
        <w:pStyle w:val="Compact"/>
        <w:numPr>
          <w:ilvl w:val="0"/>
          <w:numId w:val="1009"/>
        </w:numPr>
      </w:pPr>
      <w:r>
        <w:t xml:space="preserve">Page:</w:t>
      </w:r>
      <w:r>
        <w:t xml:space="preserve"> </w:t>
      </w:r>
      <w:r>
        <w:rPr>
          <w:rStyle w:val="VerbatimChar"/>
        </w:rPr>
        <w:t xml:space="preserve">/admin/access</w:t>
      </w:r>
    </w:p>
    <w:p>
      <w:pPr>
        <w:pStyle w:val="Compact"/>
        <w:numPr>
          <w:ilvl w:val="0"/>
          <w:numId w:val="1009"/>
        </w:numPr>
      </w:pPr>
      <w:r>
        <w:t xml:space="preserve">Tabs:</w:t>
      </w:r>
    </w:p>
    <w:p>
      <w:pPr>
        <w:pStyle w:val="Compact"/>
        <w:numPr>
          <w:ilvl w:val="1"/>
          <w:numId w:val="1010"/>
        </w:numPr>
      </w:pPr>
      <w:r>
        <w:t xml:space="preserve">[Roles]</w:t>
      </w:r>
    </w:p>
    <w:p>
      <w:pPr>
        <w:pStyle w:val="Compact"/>
        <w:numPr>
          <w:ilvl w:val="1"/>
          <w:numId w:val="1010"/>
        </w:numPr>
      </w:pPr>
      <w:r>
        <w:t xml:space="preserve">[Permissions Matrix]</w:t>
      </w:r>
    </w:p>
    <w:p>
      <w:pPr>
        <w:pStyle w:val="Compact"/>
        <w:numPr>
          <w:ilvl w:val="1"/>
          <w:numId w:val="1010"/>
        </w:numPr>
      </w:pPr>
      <w:r>
        <w:t xml:space="preserve">[Feature Flags]</w:t>
      </w:r>
    </w:p>
    <w:p>
      <w:pPr>
        <w:pStyle w:val="Compact"/>
        <w:numPr>
          <w:ilvl w:val="1"/>
          <w:numId w:val="1010"/>
        </w:numPr>
      </w:pPr>
      <w:r>
        <w:t xml:space="preserve">[Integration Status]</w:t>
      </w:r>
    </w:p>
    <w:p>
      <w:pPr>
        <w:pStyle w:val="Compact"/>
        <w:numPr>
          <w:ilvl w:val="1"/>
          <w:numId w:val="1010"/>
        </w:numPr>
      </w:pPr>
      <w:r>
        <w:t xml:space="preserve">[Access Logs]</w:t>
      </w:r>
    </w:p>
    <w:p>
      <w:pPr>
        <w:pStyle w:val="Compact"/>
        <w:numPr>
          <w:ilvl w:val="0"/>
          <w:numId w:val="1009"/>
        </w:numPr>
      </w:pPr>
      <w:r>
        <w:t xml:space="preserve">Per-role UI:</w:t>
      </w:r>
    </w:p>
    <w:p>
      <w:pPr>
        <w:pStyle w:val="Compact"/>
        <w:numPr>
          <w:ilvl w:val="1"/>
          <w:numId w:val="1011"/>
        </w:numPr>
      </w:pPr>
      <w:r>
        <w:t xml:space="preserve">Role name + assigned users</w:t>
      </w:r>
    </w:p>
    <w:p>
      <w:pPr>
        <w:pStyle w:val="Compact"/>
        <w:numPr>
          <w:ilvl w:val="1"/>
          <w:numId w:val="1011"/>
        </w:numPr>
      </w:pPr>
      <w:r>
        <w:t xml:space="preserve">Permissions toggles (CRUD)</w:t>
      </w:r>
    </w:p>
    <w:p>
      <w:pPr>
        <w:pStyle w:val="Compact"/>
        <w:numPr>
          <w:ilvl w:val="1"/>
          <w:numId w:val="1011"/>
        </w:numPr>
      </w:pPr>
      <w:r>
        <w:t xml:space="preserve">Scope selectors (own/team/all)</w:t>
      </w:r>
    </w:p>
    <w:p>
      <w:pPr>
        <w:pStyle w:val="Compact"/>
        <w:numPr>
          <w:ilvl w:val="1"/>
          <w:numId w:val="1011"/>
        </w:numPr>
      </w:pPr>
      <w:r>
        <w:t xml:space="preserve">Assign/unassign buttons</w:t>
      </w:r>
    </w:p>
    <w:p>
      <w:pPr>
        <w:pStyle w:val="Compact"/>
        <w:numPr>
          <w:ilvl w:val="0"/>
          <w:numId w:val="1009"/>
        </w:numPr>
      </w:pPr>
      <w:r>
        <w:t xml:space="preserve">Feature Flag Editor:</w:t>
      </w:r>
    </w:p>
    <w:p>
      <w:pPr>
        <w:pStyle w:val="Compact"/>
        <w:numPr>
          <w:ilvl w:val="1"/>
          <w:numId w:val="1012"/>
        </w:numPr>
      </w:pPr>
      <w:r>
        <w:t xml:space="preserve">Toggle per module/feature</w:t>
      </w:r>
    </w:p>
    <w:p>
      <w:pPr>
        <w:pStyle w:val="Compact"/>
        <w:numPr>
          <w:ilvl w:val="1"/>
          <w:numId w:val="1012"/>
        </w:numPr>
      </w:pPr>
      <w:r>
        <w:t xml:space="preserve">Notes per flag (e.g., beta reason)</w:t>
      </w:r>
    </w:p>
    <w:p>
      <w:pPr>
        <w:pStyle w:val="Compact"/>
        <w:numPr>
          <w:ilvl w:val="1"/>
          <w:numId w:val="1012"/>
        </w:numPr>
      </w:pPr>
      <w:r>
        <w:t xml:space="preserve">Target tenants or all</w:t>
      </w:r>
    </w:p>
    <w:p>
      <w:r>
        <w:pict>
          <v:rect style="width:0;height:1.5pt" o:hralign="center" o:hrstd="t" o:hr="t"/>
        </w:pict>
      </w:r>
    </w:p>
    <w:bookmarkEnd w:id="29"/>
    <w:bookmarkStart w:id="30" w:name="developer-notes"/>
    <w:p>
      <w:pPr>
        <w:pStyle w:val="Heading2"/>
      </w:pPr>
      <w:r>
        <w:t xml:space="preserve">🔧 Developer Notes</w:t>
      </w:r>
    </w:p>
    <w:p>
      <w:pPr>
        <w:pStyle w:val="Compact"/>
        <w:numPr>
          <w:ilvl w:val="0"/>
          <w:numId w:val="1013"/>
        </w:numPr>
      </w:pPr>
      <w:r>
        <w:t xml:space="preserve">Build as a reusable permission middleware (</w:t>
      </w:r>
      <w:r>
        <w:rPr>
          <w:rStyle w:val="VerbatimChar"/>
        </w:rPr>
        <w:t xml:space="preserve">checkAccess(user, module, action)</w:t>
      </w:r>
      <w:r>
        <w:t xml:space="preserve">)</w:t>
      </w:r>
    </w:p>
    <w:p>
      <w:pPr>
        <w:pStyle w:val="Compact"/>
        <w:numPr>
          <w:ilvl w:val="0"/>
          <w:numId w:val="1013"/>
        </w:numPr>
      </w:pPr>
      <w:r>
        <w:t xml:space="preserve">Use decorators or guards in APIs and frontend routes</w:t>
      </w:r>
    </w:p>
    <w:p>
      <w:pPr>
        <w:pStyle w:val="Compact"/>
        <w:numPr>
          <w:ilvl w:val="0"/>
          <w:numId w:val="1013"/>
        </w:numPr>
      </w:pPr>
      <w:r>
        <w:t xml:space="preserve">All modules must register their permission schema</w:t>
      </w:r>
    </w:p>
    <w:p>
      <w:pPr>
        <w:pStyle w:val="Compact"/>
        <w:numPr>
          <w:ilvl w:val="0"/>
          <w:numId w:val="1013"/>
        </w:numPr>
      </w:pPr>
      <w:r>
        <w:t xml:space="preserve">Implement fallback behavior if denied (redirect or hide UI)</w:t>
      </w:r>
    </w:p>
    <w:p>
      <w:pPr>
        <w:pStyle w:val="Compact"/>
        <w:numPr>
          <w:ilvl w:val="0"/>
          <w:numId w:val="1013"/>
        </w:numPr>
      </w:pPr>
      <w:r>
        <w:t xml:space="preserve">Use feature flags as config-based toggles in build pipeline</w:t>
      </w:r>
    </w:p>
    <w:p>
      <w:r>
        <w:pict>
          <v:rect style="width:0;height:1.5pt" o:hralign="center" o:hrstd="t" o:hr="t"/>
        </w:pict>
      </w:r>
    </w:p>
    <w:bookmarkEnd w:id="30"/>
    <w:bookmarkStart w:id="31" w:name="use-cases"/>
    <w:p>
      <w:pPr>
        <w:pStyle w:val="Heading2"/>
      </w:pPr>
      <w:r>
        <w:t xml:space="preserve">⚡ Use Cases</w:t>
      </w:r>
    </w:p>
    <w:p>
      <w:pPr>
        <w:pStyle w:val="Compact"/>
        <w:numPr>
          <w:ilvl w:val="0"/>
          <w:numId w:val="1014"/>
        </w:numPr>
      </w:pPr>
      <w:r>
        <w:t xml:space="preserve">Let</w:t>
      </w:r>
      <w:r>
        <w:t xml:space="preserve"> </w:t>
      </w:r>
      <w:r>
        <w:t xml:space="preserve">“Editors”</w:t>
      </w:r>
      <w:r>
        <w:t xml:space="preserve"> </w:t>
      </w:r>
      <w:r>
        <w:t xml:space="preserve">only publish blog posts but not touch campaigns</w:t>
      </w:r>
    </w:p>
    <w:p>
      <w:pPr>
        <w:pStyle w:val="Compact"/>
        <w:numPr>
          <w:ilvl w:val="0"/>
          <w:numId w:val="1014"/>
        </w:numPr>
      </w:pPr>
      <w:r>
        <w:t xml:space="preserve">Limit GPT usage for trial accounts</w:t>
      </w:r>
    </w:p>
    <w:p>
      <w:pPr>
        <w:pStyle w:val="Compact"/>
        <w:numPr>
          <w:ilvl w:val="0"/>
          <w:numId w:val="1014"/>
        </w:numPr>
      </w:pPr>
      <w:r>
        <w:t xml:space="preserve">Hide YouTube auto scripts unless on Pro plan</w:t>
      </w:r>
    </w:p>
    <w:p>
      <w:pPr>
        <w:pStyle w:val="Compact"/>
        <w:numPr>
          <w:ilvl w:val="0"/>
          <w:numId w:val="1014"/>
        </w:numPr>
      </w:pPr>
      <w:r>
        <w:t xml:space="preserve">Require MFA for enterprise brands</w:t>
      </w:r>
    </w:p>
    <w:p>
      <w:pPr>
        <w:pStyle w:val="Compact"/>
        <w:numPr>
          <w:ilvl w:val="0"/>
          <w:numId w:val="1014"/>
        </w:numPr>
      </w:pPr>
      <w:r>
        <w:t xml:space="preserve">Alert admin if unauthorized access attempts spike</w:t>
      </w:r>
    </w:p>
    <w:p>
      <w:r>
        <w:pict>
          <v:rect style="width:0;height:1.5pt" o:hralign="center" o:hrstd="t" o:hr="t"/>
        </w:pict>
      </w:r>
    </w:p>
    <w:bookmarkEnd w:id="31"/>
    <w:bookmarkStart w:id="32" w:name="next-steps"/>
    <w:p>
      <w:pPr>
        <w:pStyle w:val="Heading2"/>
      </w:pPr>
      <w:r>
        <w:t xml:space="preserve">🚀 Next Steps</w:t>
      </w:r>
    </w:p>
    <w:p>
      <w:pPr>
        <w:pStyle w:val="Compact"/>
        <w:numPr>
          <w:ilvl w:val="0"/>
          <w:numId w:val="1015"/>
        </w:numPr>
      </w:pPr>
      <w:r>
        <w:t xml:space="preserve">Connect this module to:</w:t>
      </w:r>
    </w:p>
    <w:p>
      <w:pPr>
        <w:pStyle w:val="Compact"/>
        <w:numPr>
          <w:ilvl w:val="1"/>
          <w:numId w:val="1016"/>
        </w:numPr>
      </w:pPr>
      <w:r>
        <w:t xml:space="preserve">Superadmin Dashboard (overview)</w:t>
      </w:r>
    </w:p>
    <w:p>
      <w:pPr>
        <w:pStyle w:val="Compact"/>
        <w:numPr>
          <w:ilvl w:val="1"/>
          <w:numId w:val="1016"/>
        </w:numPr>
      </w:pPr>
      <w:r>
        <w:t xml:space="preserve">Subscription Plan logic (module-level limits)</w:t>
      </w:r>
    </w:p>
    <w:p>
      <w:pPr>
        <w:pStyle w:val="Compact"/>
        <w:numPr>
          <w:ilvl w:val="1"/>
          <w:numId w:val="1016"/>
        </w:numPr>
      </w:pPr>
      <w:r>
        <w:t xml:space="preserve">Usage Engine (warn if thresholds crossed)</w:t>
      </w:r>
    </w:p>
    <w:p>
      <w:pPr>
        <w:pStyle w:val="Compact"/>
        <w:numPr>
          <w:ilvl w:val="1"/>
          <w:numId w:val="1016"/>
        </w:numPr>
      </w:pPr>
      <w:r>
        <w:t xml:space="preserve">Support System (permissions for agent)</w:t>
      </w:r>
    </w:p>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2025-07-08T22:53:26Z</dcterms:created>
  <dcterms:modified xsi:type="dcterms:W3CDTF">2025-07-08T22:53:26Z</dcterms:modified>
</cp:coreProperties>
</file>

<file path=docProps/custom.xml><?xml version="1.0" encoding="utf-8"?>
<Properties xmlns="http://schemas.openxmlformats.org/officeDocument/2006/custom-properties" xmlns:vt="http://schemas.openxmlformats.org/officeDocument/2006/docPropsVTypes"/>
</file>