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f9bd6e6639d849898bb7cd19f05d03ff87951f"/>
    <w:p>
      <w:pPr>
        <w:pStyle w:val="Heading1"/>
      </w:pPr>
      <w:r>
        <w:t xml:space="preserve">📊 Financial Reporting &amp; Revenue Intelligence Module</w:t>
      </w:r>
    </w:p>
    <w:p>
      <w:r>
        <w:pict>
          <v:rect style="width:0;height:1.5pt" o:hralign="center" o:hrstd="t" o:hr="t"/>
        </w:pict>
      </w:r>
    </w:p>
    <w:bookmarkStart w:id="20" w:name="module-purpose"/>
    <w:p>
      <w:pPr>
        <w:pStyle w:val="Heading2"/>
      </w:pPr>
      <w:r>
        <w:t xml:space="preserve">✨ Module Purpose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Financial Reporting &amp; Revenue Intelligence Module</w:t>
      </w:r>
      <w:r>
        <w:t xml:space="preserve"> </w:t>
      </w:r>
      <w:r>
        <w:t xml:space="preserve">empowers the SaaS Superadmin team with in-depth visibility into earnings, forecasts, cost centers, and module-specific financial insights. It supports</w:t>
      </w:r>
      <w:r>
        <w:t xml:space="preserve"> </w:t>
      </w:r>
      <w:r>
        <w:rPr>
          <w:b/>
          <w:bCs/>
        </w:rPr>
        <w:t xml:space="preserve">real-time tracking</w:t>
      </w:r>
      <w:r>
        <w:t xml:space="preserve">,</w:t>
      </w:r>
      <w:r>
        <w:t xml:space="preserve"> </w:t>
      </w:r>
      <w:r>
        <w:rPr>
          <w:b/>
          <w:bCs/>
        </w:rPr>
        <w:t xml:space="preserve">compliance-friendly exports</w:t>
      </w:r>
      <w:r>
        <w:t xml:space="preserve">, and</w:t>
      </w:r>
      <w:r>
        <w:t xml:space="preserve"> </w:t>
      </w:r>
      <w:r>
        <w:rPr>
          <w:b/>
          <w:bCs/>
        </w:rPr>
        <w:t xml:space="preserve">automated analytics</w:t>
      </w:r>
      <w:r>
        <w:t xml:space="preserve"> </w:t>
      </w:r>
      <w:r>
        <w:t xml:space="preserve">across all revenue streams, including:</w:t>
      </w:r>
    </w:p>
    <w:p>
      <w:pPr>
        <w:pStyle w:val="Compact"/>
        <w:numPr>
          <w:ilvl w:val="0"/>
          <w:numId w:val="1001"/>
        </w:numPr>
      </w:pPr>
      <w:r>
        <w:t xml:space="preserve">Subscriptions (monthly, annual, custom)</w:t>
      </w:r>
    </w:p>
    <w:p>
      <w:pPr>
        <w:pStyle w:val="Compact"/>
        <w:numPr>
          <w:ilvl w:val="0"/>
          <w:numId w:val="1001"/>
        </w:numPr>
      </w:pPr>
      <w:r>
        <w:t xml:space="preserve">One-time add-on purchases</w:t>
      </w:r>
    </w:p>
    <w:p>
      <w:pPr>
        <w:pStyle w:val="Compact"/>
        <w:numPr>
          <w:ilvl w:val="0"/>
          <w:numId w:val="1001"/>
        </w:numPr>
      </w:pPr>
      <w:r>
        <w:t xml:space="preserve">Refunds, coupon impact, VAT/GST collection</w:t>
      </w:r>
    </w:p>
    <w:p>
      <w:pPr>
        <w:pStyle w:val="Compact"/>
        <w:numPr>
          <w:ilvl w:val="0"/>
          <w:numId w:val="1001"/>
        </w:numPr>
      </w:pPr>
      <w:r>
        <w:t xml:space="preserve">Module-level profitability</w:t>
      </w:r>
    </w:p>
    <w:p>
      <w:r>
        <w:pict>
          <v:rect style="width:0;height:1.5pt" o:hralign="center" o:hrstd="t" o:hr="t"/>
        </w:pict>
      </w:r>
    </w:p>
    <w:bookmarkEnd w:id="20"/>
    <w:bookmarkStart w:id="26" w:name="core-functionalities"/>
    <w:p>
      <w:pPr>
        <w:pStyle w:val="Heading2"/>
      </w:pPr>
      <w:r>
        <w:t xml:space="preserve">🔐 Core Functionalities</w:t>
      </w:r>
    </w:p>
    <w:bookmarkStart w:id="21" w:name="revenue-dashboard-live-view"/>
    <w:p>
      <w:pPr>
        <w:pStyle w:val="Heading3"/>
      </w:pPr>
      <w:r>
        <w:t xml:space="preserve">1. 💳 Revenue Dashboard (Live View)</w:t>
      </w:r>
    </w:p>
    <w:p>
      <w:pPr>
        <w:pStyle w:val="Compact"/>
        <w:numPr>
          <w:ilvl w:val="0"/>
          <w:numId w:val="1002"/>
        </w:numPr>
      </w:pPr>
      <w:r>
        <w:t xml:space="preserve">Total MRR / ARR (Monthly/Annual Recurring Revenue)</w:t>
      </w:r>
    </w:p>
    <w:p>
      <w:pPr>
        <w:pStyle w:val="Compact"/>
        <w:numPr>
          <w:ilvl w:val="0"/>
          <w:numId w:val="1002"/>
        </w:numPr>
      </w:pPr>
      <w:r>
        <w:t xml:space="preserve">New revenue today / this week / this month</w:t>
      </w:r>
    </w:p>
    <w:p>
      <w:pPr>
        <w:pStyle w:val="Compact"/>
        <w:numPr>
          <w:ilvl w:val="0"/>
          <w:numId w:val="1002"/>
        </w:numPr>
      </w:pPr>
      <w:r>
        <w:t xml:space="preserve">Compare: Previous period vs current</w:t>
      </w:r>
    </w:p>
    <w:p>
      <w:pPr>
        <w:pStyle w:val="Compact"/>
        <w:numPr>
          <w:ilvl w:val="0"/>
          <w:numId w:val="1002"/>
        </w:numPr>
      </w:pPr>
      <w:r>
        <w:t xml:space="preserve">Revenue by:</w:t>
      </w:r>
    </w:p>
    <w:p>
      <w:pPr>
        <w:pStyle w:val="Compact"/>
        <w:numPr>
          <w:ilvl w:val="1"/>
          <w:numId w:val="1003"/>
        </w:numPr>
      </w:pPr>
      <w:r>
        <w:t xml:space="preserve">Plan (Basic, Pro, Enterprise)</w:t>
      </w:r>
    </w:p>
    <w:p>
      <w:pPr>
        <w:pStyle w:val="Compact"/>
        <w:numPr>
          <w:ilvl w:val="1"/>
          <w:numId w:val="1003"/>
        </w:numPr>
      </w:pPr>
      <w:r>
        <w:t xml:space="preserve">Region (Country/Zone)</w:t>
      </w:r>
    </w:p>
    <w:p>
      <w:pPr>
        <w:pStyle w:val="Compact"/>
        <w:numPr>
          <w:ilvl w:val="1"/>
          <w:numId w:val="1003"/>
        </w:numPr>
      </w:pPr>
      <w:r>
        <w:t xml:space="preserve">Payment Provider (Stripe / Paddle / SSLCommerz)</w:t>
      </w:r>
    </w:p>
    <w:p>
      <w:pPr>
        <w:pStyle w:val="Compact"/>
        <w:numPr>
          <w:ilvl w:val="1"/>
          <w:numId w:val="1003"/>
        </w:numPr>
      </w:pPr>
      <w:r>
        <w:t xml:space="preserve">Module type (Inbox AI / Blog Writer / Campaigns)</w:t>
      </w:r>
    </w:p>
    <w:p>
      <w:pPr>
        <w:pStyle w:val="FirstParagraph"/>
      </w:pPr>
      <w:r>
        <w:rPr>
          <w:b/>
          <w:bCs/>
        </w:rPr>
        <w:t xml:space="preserve">Visuals:</w:t>
      </w:r>
      <w:r>
        <w:t xml:space="preserve"> </w:t>
      </w:r>
      <w:r>
        <w:t xml:space="preserve">- Line chart: Daily revenue trend</w:t>
      </w:r>
      <w:r>
        <w:t xml:space="preserve"> </w:t>
      </w:r>
      <w:r>
        <w:t xml:space="preserve">- Pie: Module revenue contribution</w:t>
      </w:r>
      <w:r>
        <w:t xml:space="preserve"> </w:t>
      </w:r>
      <w:r>
        <w:t xml:space="preserve">- Bar: Plan-wise active revenue</w:t>
      </w:r>
    </w:p>
    <w:p>
      <w:pPr>
        <w:pStyle w:val="BodyText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revenue_daily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module_revenue_share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plan_revenue_breakdown</w:t>
      </w:r>
    </w:p>
    <w:p>
      <w:r>
        <w:pict>
          <v:rect style="width:0;height:1.5pt" o:hralign="center" o:hrstd="t" o:hr="t"/>
        </w:pict>
      </w:r>
    </w:p>
    <w:bookmarkEnd w:id="21"/>
    <w:bookmarkStart w:id="22" w:name="forecasting-churn-analysis"/>
    <w:p>
      <w:pPr>
        <w:pStyle w:val="Heading3"/>
      </w:pPr>
      <w:r>
        <w:t xml:space="preserve">2. 📉 Forecasting + Churn Analysis</w:t>
      </w:r>
    </w:p>
    <w:p>
      <w:pPr>
        <w:pStyle w:val="Compact"/>
        <w:numPr>
          <w:ilvl w:val="0"/>
          <w:numId w:val="1004"/>
        </w:numPr>
      </w:pPr>
      <w:r>
        <w:t xml:space="preserve">Revenue Forecast for next:</w:t>
      </w:r>
    </w:p>
    <w:p>
      <w:pPr>
        <w:pStyle w:val="Compact"/>
        <w:numPr>
          <w:ilvl w:val="1"/>
          <w:numId w:val="1005"/>
        </w:numPr>
      </w:pPr>
      <w:r>
        <w:t xml:space="preserve">7 days</w:t>
      </w:r>
    </w:p>
    <w:p>
      <w:pPr>
        <w:pStyle w:val="Compact"/>
        <w:numPr>
          <w:ilvl w:val="1"/>
          <w:numId w:val="1005"/>
        </w:numPr>
      </w:pPr>
      <w:r>
        <w:t xml:space="preserve">30 days</w:t>
      </w:r>
    </w:p>
    <w:p>
      <w:pPr>
        <w:pStyle w:val="Compact"/>
        <w:numPr>
          <w:ilvl w:val="1"/>
          <w:numId w:val="1005"/>
        </w:numPr>
      </w:pPr>
      <w:r>
        <w:t xml:space="preserve">12 months (based on renewal cycles)</w:t>
      </w:r>
    </w:p>
    <w:p>
      <w:pPr>
        <w:pStyle w:val="Compact"/>
        <w:numPr>
          <w:ilvl w:val="0"/>
          <w:numId w:val="1004"/>
        </w:numPr>
      </w:pPr>
      <w:r>
        <w:t xml:space="preserve">Predicted churned revenue (based on canceled + paused tenants)</w:t>
      </w:r>
    </w:p>
    <w:p>
      <w:pPr>
        <w:pStyle w:val="Compact"/>
        <w:numPr>
          <w:ilvl w:val="0"/>
          <w:numId w:val="1004"/>
        </w:numPr>
      </w:pPr>
      <w:r>
        <w:t xml:space="preserve">Growth slope (based on previous 3-month average)</w:t>
      </w:r>
    </w:p>
    <w:p>
      <w:pPr>
        <w:pStyle w:val="Compact"/>
        <w:numPr>
          <w:ilvl w:val="0"/>
          <w:numId w:val="1004"/>
        </w:numPr>
      </w:pPr>
      <w:r>
        <w:t xml:space="preserve">CAC vs LTV metrics (if connected to marketing engine)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tenant_renewal_events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churn_prediction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forecast_model</w:t>
      </w:r>
    </w:p>
    <w:p>
      <w:r>
        <w:pict>
          <v:rect style="width:0;height:1.5pt" o:hralign="center" o:hrstd="t" o:hr="t"/>
        </w:pict>
      </w:r>
    </w:p>
    <w:bookmarkEnd w:id="22"/>
    <w:bookmarkStart w:id="23" w:name="refund-discount-tax-audit"/>
    <w:p>
      <w:pPr>
        <w:pStyle w:val="Heading3"/>
      </w:pPr>
      <w:r>
        <w:t xml:space="preserve">3. 📦 Refund, Discount &amp; Tax Audit</w:t>
      </w:r>
    </w:p>
    <w:p>
      <w:pPr>
        <w:pStyle w:val="Compact"/>
        <w:numPr>
          <w:ilvl w:val="0"/>
          <w:numId w:val="1006"/>
        </w:numPr>
      </w:pPr>
      <w:r>
        <w:t xml:space="preserve">Refund volume &amp; refund rate</w:t>
      </w:r>
    </w:p>
    <w:p>
      <w:pPr>
        <w:pStyle w:val="Compact"/>
        <w:numPr>
          <w:ilvl w:val="0"/>
          <w:numId w:val="1006"/>
        </w:numPr>
      </w:pPr>
      <w:r>
        <w:t xml:space="preserve">Reasons: System error / customer complaint / gesture refund</w:t>
      </w:r>
    </w:p>
    <w:p>
      <w:pPr>
        <w:pStyle w:val="Compact"/>
        <w:numPr>
          <w:ilvl w:val="0"/>
          <w:numId w:val="1006"/>
        </w:numPr>
      </w:pPr>
      <w:r>
        <w:t xml:space="preserve">Coupon usage impact:</w:t>
      </w:r>
    </w:p>
    <w:p>
      <w:pPr>
        <w:pStyle w:val="Compact"/>
        <w:numPr>
          <w:ilvl w:val="1"/>
          <w:numId w:val="1007"/>
        </w:numPr>
      </w:pPr>
      <w:r>
        <w:t xml:space="preserve">Top-used coupon codes</w:t>
      </w:r>
    </w:p>
    <w:p>
      <w:pPr>
        <w:pStyle w:val="Compact"/>
        <w:numPr>
          <w:ilvl w:val="1"/>
          <w:numId w:val="1007"/>
        </w:numPr>
      </w:pPr>
      <w:r>
        <w:t xml:space="preserve">Revenue loss % per code</w:t>
      </w:r>
    </w:p>
    <w:p>
      <w:pPr>
        <w:pStyle w:val="Compact"/>
        <w:numPr>
          <w:ilvl w:val="0"/>
          <w:numId w:val="1006"/>
        </w:numPr>
      </w:pPr>
      <w:r>
        <w:t xml:space="preserve">VAT / GST collected per region (for tax filing)</w:t>
      </w:r>
    </w:p>
    <w:p>
      <w:pPr>
        <w:pStyle w:val="Compact"/>
        <w:numPr>
          <w:ilvl w:val="0"/>
          <w:numId w:val="1006"/>
        </w:numPr>
      </w:pPr>
      <w:r>
        <w:t xml:space="preserve">Export-ready reports:</w:t>
      </w:r>
    </w:p>
    <w:p>
      <w:pPr>
        <w:pStyle w:val="Compact"/>
        <w:numPr>
          <w:ilvl w:val="1"/>
          <w:numId w:val="1008"/>
        </w:numPr>
      </w:pPr>
      <w:r>
        <w:t xml:space="preserve">Quarterly audit</w:t>
      </w:r>
    </w:p>
    <w:p>
      <w:pPr>
        <w:pStyle w:val="Compact"/>
        <w:numPr>
          <w:ilvl w:val="1"/>
          <w:numId w:val="1008"/>
        </w:numPr>
      </w:pPr>
      <w:r>
        <w:t xml:space="preserve">Stripe/Paddle summaries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refund_logs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coupon_effectiveness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tax_collections</w:t>
      </w:r>
    </w:p>
    <w:p>
      <w:r>
        <w:pict>
          <v:rect style="width:0;height:1.5pt" o:hralign="center" o:hrstd="t" o:hr="t"/>
        </w:pict>
      </w:r>
    </w:p>
    <w:bookmarkEnd w:id="23"/>
    <w:bookmarkStart w:id="24" w:name="invoicing-payment-logs"/>
    <w:p>
      <w:pPr>
        <w:pStyle w:val="Heading3"/>
      </w:pPr>
      <w:r>
        <w:t xml:space="preserve">4. ✉️ Invoicing &amp; Payment Logs</w:t>
      </w:r>
    </w:p>
    <w:p>
      <w:pPr>
        <w:pStyle w:val="Compact"/>
        <w:numPr>
          <w:ilvl w:val="0"/>
          <w:numId w:val="1009"/>
        </w:numPr>
      </w:pPr>
      <w:r>
        <w:t xml:space="preserve">PDF invoice links for all tenants (automated)</w:t>
      </w:r>
    </w:p>
    <w:p>
      <w:pPr>
        <w:pStyle w:val="Compact"/>
        <w:numPr>
          <w:ilvl w:val="0"/>
          <w:numId w:val="1009"/>
        </w:numPr>
      </w:pPr>
      <w:r>
        <w:t xml:space="preserve">Payment attempts + status</w:t>
      </w:r>
    </w:p>
    <w:p>
      <w:pPr>
        <w:pStyle w:val="Compact"/>
        <w:numPr>
          <w:ilvl w:val="0"/>
          <w:numId w:val="1009"/>
        </w:numPr>
      </w:pPr>
      <w:r>
        <w:t xml:space="preserve">Failed billing detection</w:t>
      </w:r>
    </w:p>
    <w:p>
      <w:pPr>
        <w:pStyle w:val="Compact"/>
        <w:numPr>
          <w:ilvl w:val="0"/>
          <w:numId w:val="1009"/>
        </w:numPr>
      </w:pPr>
      <w:r>
        <w:t xml:space="preserve">Retry logs</w:t>
      </w:r>
    </w:p>
    <w:p>
      <w:pPr>
        <w:pStyle w:val="Compact"/>
        <w:numPr>
          <w:ilvl w:val="0"/>
          <w:numId w:val="1009"/>
        </w:numPr>
      </w:pPr>
      <w:r>
        <w:t xml:space="preserve">Manual adjustments by staff (credit/debit/waive)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invoice_summary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payment_attempts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admin_adjustments</w:t>
      </w:r>
    </w:p>
    <w:p>
      <w:r>
        <w:pict>
          <v:rect style="width:0;height:1.5pt" o:hralign="center" o:hrstd="t" o:hr="t"/>
        </w:pict>
      </w:r>
    </w:p>
    <w:bookmarkEnd w:id="24"/>
    <w:bookmarkStart w:id="25" w:name="module-profitability-dashboard"/>
    <w:p>
      <w:pPr>
        <w:pStyle w:val="Heading3"/>
      </w:pPr>
      <w:r>
        <w:t xml:space="preserve">5. 📊 Module Profitability Dashboard</w:t>
      </w:r>
    </w:p>
    <w:p>
      <w:pPr>
        <w:pStyle w:val="Compact"/>
        <w:numPr>
          <w:ilvl w:val="0"/>
          <w:numId w:val="1010"/>
        </w:numPr>
      </w:pPr>
      <w:r>
        <w:t xml:space="preserve">Cost vs income per feature:</w:t>
      </w:r>
    </w:p>
    <w:p>
      <w:pPr>
        <w:pStyle w:val="Compact"/>
        <w:numPr>
          <w:ilvl w:val="1"/>
          <w:numId w:val="1011"/>
        </w:numPr>
      </w:pPr>
      <w:r>
        <w:t xml:space="preserve">AI-generated replies (OpenAI cost vs usage)</w:t>
      </w:r>
    </w:p>
    <w:p>
      <w:pPr>
        <w:pStyle w:val="Compact"/>
        <w:numPr>
          <w:ilvl w:val="1"/>
          <w:numId w:val="1011"/>
        </w:numPr>
      </w:pPr>
      <w:r>
        <w:t xml:space="preserve">Blog/SEO tasks</w:t>
      </w:r>
    </w:p>
    <w:p>
      <w:pPr>
        <w:pStyle w:val="Compact"/>
        <w:numPr>
          <w:ilvl w:val="1"/>
          <w:numId w:val="1011"/>
        </w:numPr>
      </w:pPr>
      <w:r>
        <w:t xml:space="preserve">Video generation (image + frame cost)</w:t>
      </w:r>
    </w:p>
    <w:p>
      <w:pPr>
        <w:pStyle w:val="Compact"/>
        <w:numPr>
          <w:ilvl w:val="0"/>
          <w:numId w:val="1010"/>
        </w:numPr>
      </w:pPr>
      <w:r>
        <w:t xml:space="preserve">Brand usage vs cost incurred</w:t>
      </w:r>
    </w:p>
    <w:p>
      <w:pPr>
        <w:pStyle w:val="Compact"/>
        <w:numPr>
          <w:ilvl w:val="0"/>
          <w:numId w:val="1010"/>
        </w:numPr>
      </w:pPr>
      <w:r>
        <w:t xml:space="preserve">Profit margin per tenant</w:t>
      </w:r>
    </w:p>
    <w:p>
      <w:pPr>
        <w:pStyle w:val="Compact"/>
        <w:numPr>
          <w:ilvl w:val="0"/>
          <w:numId w:val="1010"/>
        </w:numPr>
      </w:pPr>
      <w:r>
        <w:t xml:space="preserve">Recommendation engine: flag unprofitable accounts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module_costs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tenant_module_margins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openai_usage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dev-notes"/>
    <w:p>
      <w:pPr>
        <w:pStyle w:val="Heading2"/>
      </w:pPr>
      <w:r>
        <w:t xml:space="preserve">🔨 Dev Notes</w:t>
      </w:r>
    </w:p>
    <w:bookmarkStart w:id="27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12"/>
        </w:numPr>
      </w:pPr>
      <w:r>
        <w:t xml:space="preserve">Sync revenue + usage daily</w:t>
      </w:r>
    </w:p>
    <w:p>
      <w:pPr>
        <w:pStyle w:val="Compact"/>
        <w:numPr>
          <w:ilvl w:val="0"/>
          <w:numId w:val="1012"/>
        </w:numPr>
      </w:pPr>
      <w:r>
        <w:t xml:space="preserve">Set up Stripe/Paddle webhooks for updates</w:t>
      </w:r>
    </w:p>
    <w:p>
      <w:pPr>
        <w:pStyle w:val="Compact"/>
        <w:numPr>
          <w:ilvl w:val="0"/>
          <w:numId w:val="1012"/>
        </w:numPr>
      </w:pPr>
      <w:r>
        <w:t xml:space="preserve">Scheduled job for forecast calculation</w:t>
      </w:r>
    </w:p>
    <w:bookmarkEnd w:id="27"/>
    <w:bookmarkStart w:id="28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13"/>
        </w:numPr>
      </w:pPr>
      <w:r>
        <w:t xml:space="preserve">Page:</w:t>
      </w:r>
      <w:r>
        <w:t xml:space="preserve"> </w:t>
      </w:r>
      <w:r>
        <w:rPr>
          <w:rStyle w:val="VerbatimChar"/>
        </w:rPr>
        <w:t xml:space="preserve">/admin/finance</w:t>
      </w:r>
    </w:p>
    <w:p>
      <w:pPr>
        <w:pStyle w:val="Compact"/>
        <w:numPr>
          <w:ilvl w:val="0"/>
          <w:numId w:val="1013"/>
        </w:numPr>
      </w:pPr>
      <w:r>
        <w:t xml:space="preserve">Tabs: Revenue | Forecast | Refunds | Tax | Profit</w:t>
      </w:r>
    </w:p>
    <w:p>
      <w:pPr>
        <w:pStyle w:val="Compact"/>
        <w:numPr>
          <w:ilvl w:val="0"/>
          <w:numId w:val="1013"/>
        </w:numPr>
      </w:pPr>
      <w:r>
        <w:t xml:space="preserve">Filters: Date range, region, plan, module</w:t>
      </w:r>
    </w:p>
    <w:p>
      <w:pPr>
        <w:pStyle w:val="Compact"/>
        <w:numPr>
          <w:ilvl w:val="0"/>
          <w:numId w:val="1013"/>
        </w:numPr>
      </w:pPr>
      <w:r>
        <w:t xml:space="preserve">Export buttons: XLS, CSV, PDF</w:t>
      </w:r>
    </w:p>
    <w:bookmarkEnd w:id="28"/>
    <w:bookmarkStart w:id="29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14"/>
        </w:numPr>
      </w:pPr>
      <w:r>
        <w:t xml:space="preserve">Revenue drop &gt; 20% week-on-week</w:t>
      </w:r>
    </w:p>
    <w:p>
      <w:pPr>
        <w:pStyle w:val="Compact"/>
        <w:numPr>
          <w:ilvl w:val="0"/>
          <w:numId w:val="1014"/>
        </w:numPr>
      </w:pPr>
      <w:r>
        <w:t xml:space="preserve">Refund spike</w:t>
      </w:r>
    </w:p>
    <w:p>
      <w:pPr>
        <w:pStyle w:val="Compact"/>
        <w:numPr>
          <w:ilvl w:val="0"/>
          <w:numId w:val="1014"/>
        </w:numPr>
      </w:pPr>
      <w:r>
        <w:t xml:space="preserve">Module loss &gt; threshold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benefits"/>
    <w:p>
      <w:pPr>
        <w:pStyle w:val="Heading2"/>
      </w:pPr>
      <w:r>
        <w:t xml:space="preserve">🎉 Benefits</w:t>
      </w:r>
    </w:p>
    <w:p>
      <w:pPr>
        <w:pStyle w:val="Compact"/>
        <w:numPr>
          <w:ilvl w:val="0"/>
          <w:numId w:val="1015"/>
        </w:numPr>
      </w:pPr>
      <w:r>
        <w:t xml:space="preserve">True understanding of financial health</w:t>
      </w:r>
    </w:p>
    <w:p>
      <w:pPr>
        <w:pStyle w:val="Compact"/>
        <w:numPr>
          <w:ilvl w:val="0"/>
          <w:numId w:val="1015"/>
        </w:numPr>
      </w:pPr>
      <w:r>
        <w:t xml:space="preserve">Module-level insights for pricing strategy</w:t>
      </w:r>
    </w:p>
    <w:p>
      <w:pPr>
        <w:pStyle w:val="Compact"/>
        <w:numPr>
          <w:ilvl w:val="0"/>
          <w:numId w:val="1015"/>
        </w:numPr>
      </w:pPr>
      <w:r>
        <w:t xml:space="preserve">Compliance-ready tax + audit exports</w:t>
      </w:r>
    </w:p>
    <w:p>
      <w:pPr>
        <w:pStyle w:val="Compact"/>
        <w:numPr>
          <w:ilvl w:val="0"/>
          <w:numId w:val="1015"/>
        </w:numPr>
      </w:pPr>
      <w:r>
        <w:t xml:space="preserve">Helps marketing + CAC decisions</w:t>
      </w:r>
    </w:p>
    <w:p>
      <w:pPr>
        <w:pStyle w:val="Compact"/>
        <w:numPr>
          <w:ilvl w:val="0"/>
          <w:numId w:val="1015"/>
        </w:numPr>
      </w:pPr>
      <w:r>
        <w:t xml:space="preserve">Detects high-churn or high-risk tenants</w:t>
      </w:r>
    </w:p>
    <w:p>
      <w:r>
        <w:pict>
          <v:rect style="width:0;height:1.5pt" o:hralign="center" o:hrstd="t" o:hr="t"/>
        </w:pict>
      </w:r>
    </w:p>
    <w:bookmarkEnd w:id="31"/>
    <w:bookmarkStart w:id="32" w:name="to-do"/>
    <w:p>
      <w:pPr>
        <w:pStyle w:val="Heading2"/>
      </w:pPr>
      <w:r>
        <w:t xml:space="preserve">🚀 To-Do</w:t>
      </w:r>
    </w:p>
    <w:p>
      <w:pPr>
        <w:pStyle w:val="Compact"/>
        <w:numPr>
          <w:ilvl w:val="0"/>
          <w:numId w:val="1016"/>
        </w:numPr>
      </w:pPr>
      <w:r>
        <w:t xml:space="preserve">Revenue daily sync job</w:t>
      </w:r>
    </w:p>
    <w:p>
      <w:pPr>
        <w:pStyle w:val="Compact"/>
        <w:numPr>
          <w:ilvl w:val="0"/>
          <w:numId w:val="1017"/>
        </w:numPr>
      </w:pPr>
      <w:r>
        <w:t xml:space="preserve">Build forecast model with ARIMA / ML</w:t>
      </w:r>
    </w:p>
    <w:p>
      <w:pPr>
        <w:pStyle w:val="Compact"/>
        <w:numPr>
          <w:ilvl w:val="0"/>
          <w:numId w:val="1018"/>
        </w:numPr>
      </w:pPr>
      <w:r>
        <w:t xml:space="preserve">Connect Stripe + Paddle summaries</w:t>
      </w:r>
    </w:p>
    <w:p>
      <w:pPr>
        <w:pStyle w:val="Compact"/>
        <w:numPr>
          <w:ilvl w:val="0"/>
          <w:numId w:val="1019"/>
        </w:numPr>
      </w:pPr>
      <w:r>
        <w:t xml:space="preserve">PDF generator for invoices</w:t>
      </w:r>
    </w:p>
    <w:p>
      <w:pPr>
        <w:pStyle w:val="Compact"/>
        <w:numPr>
          <w:ilvl w:val="0"/>
          <w:numId w:val="1020"/>
        </w:numPr>
      </w:pPr>
      <w:r>
        <w:t xml:space="preserve">Frontend graphs and visual</w:t>
      </w:r>
    </w:p>
    <w:p>
      <w:pPr>
        <w:pStyle w:val="Compact"/>
        <w:numPr>
          <w:ilvl w:val="0"/>
          <w:numId w:val="1021"/>
        </w:numPr>
      </w:pPr>
      <w:r>
        <w:t xml:space="preserve">Hook to subscription changes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Will be stored as a separate linked file under</w:t>
      </w:r>
      <w:r>
        <w:t xml:space="preserve"> </w:t>
      </w:r>
      <w:r>
        <w:t xml:space="preserve">“Admin Ops Suite”</w:t>
      </w:r>
      <w:r>
        <w:t xml:space="preserve"> </w:t>
      </w:r>
      <w:r>
        <w:t xml:space="preserve">Ready to cross-link with Subscription Manager, Accounting Core, and Superadmin Panel.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2025-07-08T22:43:24Z</dcterms:created>
  <dcterms:modified xsi:type="dcterms:W3CDTF">2025-07-08T22:43:24Z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