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jc w:val="center"/>
      </w:pPr>
      <w:r>
        <w:rPr>
          <w:rFonts w:ascii="Calibri" w:hAnsi="Calibri"/>
          <w:color w:val="000000"/>
          <w:sz w:val="22"/>
        </w:rPr>
        <w:t xml:space="preserve">SmartHire System Diagrams</w:t>
      </w:r>
    </w:p>
    <w:p>
      <w:pPr>
        <w:jc w:val="center"/>
      </w:pPr>
      <w:r>
        <w:rPr>
          <w:b/>
          <w:rFonts w:ascii="Calibri" w:hAnsi="Calibri"/>
          <w:color w:val="0B2545"/>
          <w:sz w:val="26"/>
        </w:rPr>
        <w:t xml:space="preserve">Block Diagram and UML Structural, Behavioural, and Interaction Diagrams</w:t>
      </w:r>
    </w:p>
    <w:p>
      <w:pPr>
        <w:jc w:val="center"/>
      </w:pPr>
      <w:r>
        <w:rPr>
          <w:rFonts w:ascii="Calibri" w:hAnsi="Calibri"/>
          <w:color w:val="475569"/>
          <w:sz w:val="22"/>
        </w:rPr>
        <w:t xml:space="preserve">Project: SmartHire - AI-Powered Interview Preparation Assistant</w:t>
      </w:r>
    </w:p>
    <w:p>
      <w:pPr/>
      <w:r>
        <w:rPr>
          <w:rFonts w:ascii="Calibri" w:hAnsi="Calibri"/>
          <w:color w:val="000000"/>
          <w:sz w:val="22"/>
        </w:rPr>
        <w:t xml:space="preserve">This document contains project-specific diagrams for the implemented SmartHire codebase: React/Vite frontend, Express REST API, MongoDB persistence, JWT authentication, optional Google login, and Python/OpenAI/fallback answer evaluation.</w:t>
      </w:r>
    </w:p>
    <w:p>
      <w:pPr>
        <w:pStyle w:val="Heading1"/>
      </w:pPr>
      <w:r>
        <w:rPr>
          <w:rFonts w:ascii="Calibri" w:hAnsi="Calibri"/>
          <w:color w:val="000000"/>
          <w:sz w:val="22"/>
        </w:rPr>
        <w:t xml:space="preserve">Diagram Index</w:t>
      </w:r>
    </w:p>
    <w:p>
      <w:pPr/>
      <w:r>
        <w:rPr>
          <w:rFonts w:ascii="Calibri" w:hAnsi="Calibri"/>
          <w:color w:val="000000"/>
          <w:sz w:val="22"/>
        </w:rPr>
        <w:t xml:space="preserve">1. Block Diagram</w:t>
      </w:r>
    </w:p>
    <w:p>
      <w:pPr/>
      <w:r>
        <w:rPr>
          <w:rFonts w:ascii="Calibri" w:hAnsi="Calibri"/>
          <w:color w:val="000000"/>
          <w:sz w:val="22"/>
        </w:rPr>
        <w:t xml:space="preserve">2. UML Component Diagram</w:t>
      </w:r>
    </w:p>
    <w:p>
      <w:pPr/>
      <w:r>
        <w:rPr>
          <w:rFonts w:ascii="Calibri" w:hAnsi="Calibri"/>
          <w:color w:val="000000"/>
          <w:sz w:val="22"/>
        </w:rPr>
        <w:t xml:space="preserve">3. UML Package Diagram</w:t>
      </w:r>
    </w:p>
    <w:p>
      <w:pPr/>
      <w:r>
        <w:rPr>
          <w:rFonts w:ascii="Calibri" w:hAnsi="Calibri"/>
          <w:color w:val="000000"/>
          <w:sz w:val="22"/>
        </w:rPr>
        <w:t xml:space="preserve">4. UML Deployment Diagram</w:t>
      </w:r>
    </w:p>
    <w:p>
      <w:pPr/>
      <w:r>
        <w:rPr>
          <w:rFonts w:ascii="Calibri" w:hAnsi="Calibri"/>
          <w:color w:val="000000"/>
          <w:sz w:val="22"/>
        </w:rPr>
        <w:t xml:space="preserve">5. UML Class Diagram</w:t>
      </w:r>
    </w:p>
    <w:p>
      <w:pPr/>
      <w:r>
        <w:rPr>
          <w:rFonts w:ascii="Calibri" w:hAnsi="Calibri"/>
          <w:color w:val="000000"/>
          <w:sz w:val="22"/>
        </w:rPr>
        <w:t xml:space="preserve">6. UML Activity Diagram</w:t>
      </w:r>
    </w:p>
    <w:p>
      <w:pPr/>
      <w:r>
        <w:rPr>
          <w:rFonts w:ascii="Calibri" w:hAnsi="Calibri"/>
          <w:color w:val="000000"/>
          <w:sz w:val="22"/>
        </w:rPr>
        <w:t xml:space="preserve">7. UML Sequence Diagram</w:t>
      </w:r>
    </w:p>
    <w:p>
      <w:pPr/>
      <w:r>
        <w:rPr>
          <w:rFonts w:ascii="Calibri" w:hAnsi="Calibri"/>
          <w:color w:val="000000"/>
          <w:sz w:val="22"/>
        </w:rPr>
        <w:t xml:space="preserve">8. UML Collaboration Diagram</w:t>
      </w:r>
    </w:p>
    <w:p>
      <w:pPr>
        <w:pStyle w:val="Heading1"/>
      </w:pPr>
      <w:r>
        <w:br w:type="page"/>
      </w:r>
      <w:r>
        <w:rPr>
          <w:rFonts w:ascii="Calibri" w:hAnsi="Calibri"/>
          <w:color w:val="000000"/>
          <w:sz w:val="22"/>
        </w:rPr>
        <w:t xml:space="preserve">Block Diagram</w:t>
      </w:r>
    </w:p>
    <w:p>
      <w:pPr>
        <w:jc w:val="center"/>
        <w:keepNext/>
      </w:pPr>
      <w:r>
        <w:drawing>
          <wp:inline xmlns:wp="http://schemas.openxmlformats.org/drawingml/2006/wordprocessingDrawing" distT="0" distB="0" distL="0" distR="0">
            <wp:extent cx="5760720" cy="3600450"/>
            <wp:docPr id="102" name="Figure 1: SmartHire high-level block diagram showing browser, frontend, backend, database, authentication, and evaluation blocks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block_diagram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rFonts w:ascii="Calibri" w:hAnsi="Calibri"/>
          <w:color w:val="475569"/>
          <w:sz w:val="20"/>
        </w:rPr>
        <w:t xml:space="preserve">Figure 1: SmartHire high-level block diagram showing browser, frontend, backend, database, authentication, and evaluation blocks.</w:t>
      </w:r>
    </w:p>
    <w:p>
      <w:pPr>
        <w:pStyle w:val="Heading1"/>
      </w:pPr>
      <w:r>
        <w:br w:type="page"/>
      </w:r>
      <w:r>
        <w:rPr>
          <w:rFonts w:ascii="Calibri" w:hAnsi="Calibri"/>
          <w:color w:val="000000"/>
          <w:sz w:val="22"/>
        </w:rPr>
        <w:t xml:space="preserve">UML Structural Diagram - Component Diagram</w:t>
      </w:r>
    </w:p>
    <w:p>
      <w:pPr>
        <w:jc w:val="center"/>
        <w:keepNext/>
      </w:pPr>
      <w:r>
        <w:drawing>
          <wp:inline xmlns:wp="http://schemas.openxmlformats.org/drawingml/2006/wordprocessingDrawing" distT="0" distB="0" distL="0" distR="0">
            <wp:extent cx="5760720" cy="3600450"/>
            <wp:docPr id="103" name="Figure 2: UML component diagram showing React client components, Express API routes, middleware, services, models, MongoDB, and OpenAI integration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mponent_diagram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rFonts w:ascii="Calibri" w:hAnsi="Calibri"/>
          <w:color w:val="475569"/>
          <w:sz w:val="20"/>
        </w:rPr>
        <w:t xml:space="preserve">Figure 2: UML component diagram showing React client components, Express API routes, middleware, services, models, MongoDB, and OpenAI integration.</w:t>
      </w:r>
    </w:p>
    <w:p>
      <w:pPr>
        <w:pStyle w:val="Heading1"/>
      </w:pPr>
      <w:r>
        <w:br w:type="page"/>
      </w:r>
      <w:r>
        <w:rPr>
          <w:rFonts w:ascii="Calibri" w:hAnsi="Calibri"/>
          <w:color w:val="000000"/>
          <w:sz w:val="22"/>
        </w:rPr>
        <w:t xml:space="preserve">UML Structural Diagram - Package Diagram</w:t>
      </w:r>
    </w:p>
    <w:p>
      <w:pPr>
        <w:jc w:val="center"/>
        <w:keepNext/>
      </w:pPr>
      <w:r>
        <w:drawing>
          <wp:inline xmlns:wp="http://schemas.openxmlformats.org/drawingml/2006/wordprocessingDrawing" distT="0" distB="0" distL="0" distR="0">
            <wp:extent cx="5760720" cy="3600450"/>
            <wp:docPr id="104" name="Figure 3: UML package diagram showing frontend, backend, model, service, dataset, and deployment packages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ackage_diagram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rFonts w:ascii="Calibri" w:hAnsi="Calibri"/>
          <w:color w:val="475569"/>
          <w:sz w:val="20"/>
        </w:rPr>
        <w:t xml:space="preserve">Figure 3: UML package diagram showing frontend, backend, model, service, dataset, and deployment packages.</w:t>
      </w:r>
    </w:p>
    <w:p>
      <w:pPr>
        <w:pStyle w:val="Heading1"/>
      </w:pPr>
      <w:r>
        <w:br w:type="page"/>
      </w:r>
      <w:r>
        <w:rPr>
          <w:rFonts w:ascii="Calibri" w:hAnsi="Calibri"/>
          <w:color w:val="000000"/>
          <w:sz w:val="22"/>
        </w:rPr>
        <w:t xml:space="preserve">UML Structural Diagram - Deployment Diagram</w:t>
      </w:r>
    </w:p>
    <w:p>
      <w:pPr>
        <w:jc w:val="center"/>
        <w:keepNext/>
      </w:pPr>
      <w:r>
        <w:drawing>
          <wp:inline xmlns:wp="http://schemas.openxmlformats.org/drawingml/2006/wordprocessingDrawing" distT="0" distB="0" distL="0" distR="0">
            <wp:extent cx="5760720" cy="3600450"/>
            <wp:docPr id="105" name="Figure 4: UML deployment diagram for browser, frontend host/container, backend server, MongoDB, and external services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eployment_diagram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rFonts w:ascii="Calibri" w:hAnsi="Calibri"/>
          <w:color w:val="475569"/>
          <w:sz w:val="20"/>
        </w:rPr>
        <w:t xml:space="preserve">Figure 4: UML deployment diagram for browser, frontend host/container, backend server, MongoDB, and external services.</w:t>
      </w:r>
    </w:p>
    <w:p>
      <w:pPr>
        <w:pStyle w:val="Heading1"/>
      </w:pPr>
      <w:r>
        <w:br w:type="page"/>
      </w:r>
      <w:r>
        <w:rPr>
          <w:rFonts w:ascii="Calibri" w:hAnsi="Calibri"/>
          <w:color w:val="000000"/>
          <w:sz w:val="22"/>
        </w:rPr>
        <w:t xml:space="preserve">UML Structural Diagram - Class Diagram</w:t>
      </w:r>
    </w:p>
    <w:p>
      <w:pPr>
        <w:jc w:val="center"/>
        <w:keepNext/>
      </w:pPr>
      <w:r>
        <w:drawing>
          <wp:inline xmlns:wp="http://schemas.openxmlformats.org/drawingml/2006/wordprocessingDrawing" distT="0" distB="0" distL="0" distR="0">
            <wp:extent cx="5760720" cy="3600450"/>
            <wp:docPr id="106" name="Figure 5: UML class diagram for SmartHire persistent models and evaluation result/service structures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lass_diagram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rFonts w:ascii="Calibri" w:hAnsi="Calibri"/>
          <w:color w:val="475569"/>
          <w:sz w:val="20"/>
        </w:rPr>
        <w:t xml:space="preserve">Figure 5: UML class diagram for SmartHire persistent models and evaluation result/service structures.</w:t>
      </w:r>
    </w:p>
    <w:p>
      <w:pPr>
        <w:pStyle w:val="Heading1"/>
      </w:pPr>
      <w:r>
        <w:br w:type="page"/>
      </w:r>
      <w:r>
        <w:rPr>
          <w:rFonts w:ascii="Calibri" w:hAnsi="Calibri"/>
          <w:color w:val="000000"/>
          <w:sz w:val="22"/>
        </w:rPr>
        <w:t xml:space="preserve">UML Behaviour Diagram - Activity Diagram</w:t>
      </w:r>
    </w:p>
    <w:p>
      <w:pPr>
        <w:jc w:val="center"/>
        <w:keepNext/>
      </w:pPr>
      <w:r>
        <w:drawing>
          <wp:inline xmlns:wp="http://schemas.openxmlformats.org/drawingml/2006/wordprocessingDrawing" distT="0" distB="0" distL="0" distR="0">
            <wp:extent cx="5760720" cy="3600450"/>
            <wp:docPr id="107" name="Figure 6: UML activity diagram for authentication, practice/mock configuration, answer evaluation, saving, and dashboard review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ctivity_diagram.png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rFonts w:ascii="Calibri" w:hAnsi="Calibri"/>
          <w:color w:val="475569"/>
          <w:sz w:val="20"/>
        </w:rPr>
        <w:t xml:space="preserve">Figure 6: UML activity diagram for authentication, practice/mock configuration, answer evaluation, saving, and dashboard review.</w:t>
      </w:r>
    </w:p>
    <w:p>
      <w:pPr>
        <w:pStyle w:val="Heading1"/>
      </w:pPr>
      <w:r>
        <w:br w:type="page"/>
      </w:r>
      <w:r>
        <w:rPr>
          <w:rFonts w:ascii="Calibri" w:hAnsi="Calibri"/>
          <w:color w:val="000000"/>
          <w:sz w:val="22"/>
        </w:rPr>
        <w:t xml:space="preserve">UML Interaction Diagram - Sequence Diagram</w:t>
      </w:r>
    </w:p>
    <w:p>
      <w:pPr>
        <w:jc w:val="center"/>
        <w:keepNext/>
      </w:pPr>
      <w:r>
        <w:drawing>
          <wp:inline xmlns:wp="http://schemas.openxmlformats.org/drawingml/2006/wordprocessingDrawing" distT="0" distB="0" distL="0" distR="0">
            <wp:extent cx="5760720" cy="3600450"/>
            <wp:docPr id="108" name="Figure 7: UML sequence diagram for mock answer evaluation from candidate input to feedback display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sequence_diagram.png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rFonts w:ascii="Calibri" w:hAnsi="Calibri"/>
          <w:color w:val="475569"/>
          <w:sz w:val="20"/>
        </w:rPr>
        <w:t xml:space="preserve">Figure 7: UML sequence diagram for mock answer evaluation from candidate input to feedback display.</w:t>
      </w:r>
    </w:p>
    <w:p>
      <w:pPr>
        <w:pStyle w:val="Heading1"/>
      </w:pPr>
      <w:r>
        <w:br w:type="page"/>
      </w:r>
      <w:r>
        <w:rPr>
          <w:rFonts w:ascii="Calibri" w:hAnsi="Calibri"/>
          <w:color w:val="000000"/>
          <w:sz w:val="22"/>
        </w:rPr>
        <w:t xml:space="preserve">UML Interaction Diagram - Collaboration Diagram</w:t>
      </w:r>
    </w:p>
    <w:p>
      <w:pPr>
        <w:jc w:val="center"/>
        <w:keepNext/>
      </w:pPr>
      <w:r>
        <w:drawing>
          <wp:inline xmlns:wp="http://schemas.openxmlformats.org/drawingml/2006/wordprocessingDrawing" distT="0" distB="0" distL="0" distR="0">
            <wp:extent cx="5760720" cy="3600450"/>
            <wp:docPr id="109" name="Figure 8: UML collaboration diagram showing object links and numbered messages for saving and reviewing sessions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collaboration_diagram.png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rFonts w:ascii="Calibri" w:hAnsi="Calibri"/>
          <w:color w:val="475569"/>
          <w:sz w:val="20"/>
        </w:rPr>
        <w:t xml:space="preserve">Figure 8: UML collaboration diagram showing object links and numbered messages for saving and reviewing sessions.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</w:rPr>
  </w:style>
  <w:style w:type="paragraph" w:styleId="Title">
    <w:name w:val="Title"/>
    <w:basedOn w:val="Normal"/>
    <w:qFormat/>
    <w:pPr>
      <w:spacing w:after="180"/>
    </w:pPr>
    <w:rPr>
      <w:b/>
      <w:color w:val="0B2545"/>
      <w:sz w:val="36"/>
    </w:rPr>
  </w:style>
  <w:style w:type="paragraph" w:styleId="Heading1">
    <w:name w:val="heading 1"/>
    <w:basedOn w:val="Normal"/>
    <w:qFormat/>
    <w:pPr>
      <w:keepNext/>
      <w:spacing w:before="360" w:after="200"/>
    </w:pPr>
    <w:rPr>
      <w:b/>
      <w:color w:val="2E74B5"/>
      <w:sz w:val="32"/>
    </w:rPr>
  </w:style>
  <w:style w:type="paragraph" w:styleId="Heading2">
    <w:name w:val="heading 2"/>
    <w:basedOn w:val="Normal"/>
    <w:qFormat/>
    <w:pPr>
      <w:keepNext/>
      <w:spacing w:before="280" w:after="140"/>
    </w:pPr>
    <w:rPr>
      <w:b/>
      <w:color w:val="2E74B5"/>
      <w:sz w:val="26"/>
    </w:rPr>
  </w:style>
  <w:style w:type="paragraph" w:styleId="ListBullet">
    <w:name w:val="List Bullet"/>
    <w:basedOn w:val="Normal"/>
    <w:qFormat/>
    <w:pPr>
      <w:ind w:left="720" w:hanging="360"/>
      <w:spacing w:after="80"/>
    </w:pPr>
    <w:rPr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01_block_diagram.png"/><Relationship Id="rId2" Type="http://schemas.openxmlformats.org/officeDocument/2006/relationships/image" Target="media/02_component_diagram.png"/><Relationship Id="rId3" Type="http://schemas.openxmlformats.org/officeDocument/2006/relationships/image" Target="media/03_package_diagram.png"/><Relationship Id="rId4" Type="http://schemas.openxmlformats.org/officeDocument/2006/relationships/image" Target="media/04_deployment_diagram.png"/><Relationship Id="rId5" Type="http://schemas.openxmlformats.org/officeDocument/2006/relationships/image" Target="media/05_class_diagram.png"/><Relationship Id="rId6" Type="http://schemas.openxmlformats.org/officeDocument/2006/relationships/image" Target="media/06_activity_diagram.png"/><Relationship Id="rId7" Type="http://schemas.openxmlformats.org/officeDocument/2006/relationships/image" Target="media/07_sequence_diagram.png"/><Relationship Id="rId8" Type="http://schemas.openxmlformats.org/officeDocument/2006/relationships/image" Target="media/08_collaboration_diagram.png"/></Relationships>
</file>