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рабочую среду;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Выполнить основную часть работы;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Сделать выводы.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При подготовке стенда обратите внимание, что необходимая для работы и указанная выше политика targeted и режим enforcing используются в данном дистрибутиве по умолчанию, т.е. каких-то специальных настроек не требуется. При этом следует убедиться, что политика и режим включены, особенно когда работа будет проводиться повторно и велика вероятность изменений при предыдущем использовании системы.</w:t>
      </w:r>
    </w:p>
    <w:p>
      <w:pPr>
        <w:numPr>
          <w:ilvl w:val="0"/>
          <w:numId w:val="1002"/>
        </w:numPr>
        <w:pStyle w:val="Compact"/>
      </w:pPr>
      <w:r>
        <w:t xml:space="preserve">При необходимости администратор должен разбираться в работе SELinux и уметь как исправить конфигурационный файл /etc/selinux/config, так и проверить используемый режим и</w:t>
      </w:r>
      <w:r>
        <w:t xml:space="preserve"> </w:t>
      </w:r>
      <w:r>
        <w:t xml:space="preserve">политику.</w:t>
      </w:r>
    </w:p>
    <w:p>
      <w:pPr>
        <w:numPr>
          <w:ilvl w:val="0"/>
          <w:numId w:val="1002"/>
        </w:numPr>
        <w:pStyle w:val="Compact"/>
      </w:pPr>
      <w:r>
        <w:t xml:space="preserve">Необходимо, чтобы был установлен веб-сервер Apache. При установке системы в конфигурации «рабочая станция» указанный пакет не ставится.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необходимо задать параметр ServerName: ServerName test.ru, чтобы при запуске веб-сервера не выдавались лишние сообщения об</w:t>
      </w:r>
      <w:r>
        <w:t xml:space="preserve"> </w:t>
      </w:r>
      <w:r>
        <w:t xml:space="preserve">ошибках, не относящихся к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Также необходимо проследить, чтобы пакетный фильтр был отключён или в своей рабочей конфигурации позволял подключаться к 80-у и 81-у</w:t>
      </w:r>
      <w:r>
        <w:t xml:space="preserve"> </w:t>
      </w:r>
      <w:r>
        <w:t xml:space="preserve">портам протокола tcp.</w:t>
      </w:r>
      <w:r>
        <w:t xml:space="preserve"> </w:t>
      </w:r>
      <w:r>
        <w:t xml:space="preserve">Отключить фильтр можно командами</w:t>
      </w:r>
      <w:r>
        <w:br/>
      </w:r>
      <w:r>
        <w:t xml:space="preserve">iptables -F</w:t>
      </w:r>
      <w:r>
        <w:br/>
      </w:r>
      <w:r>
        <w:t xml:space="preserve">iptables -P INPUT ACCEPT</w:t>
      </w:r>
      <w:r>
        <w:br/>
      </w:r>
      <w:r>
        <w:t xml:space="preserve">iptables -P OUTPUT ACCEPT</w:t>
      </w:r>
      <w:r>
        <w:br/>
      </w:r>
      <w:r>
        <w:t xml:space="preserve">либо добавить разрешающие правила:</w:t>
      </w:r>
      <w:r>
        <w:br/>
      </w:r>
      <w:r>
        <w:t xml:space="preserve">iptables -I INPUT -p tcp –dport 80 -j ACCEPT</w:t>
      </w:r>
      <w:r>
        <w:br/>
      </w:r>
      <w:r>
        <w:t xml:space="preserve">iptables -I INPUT -p tcp –dport 81 -j ACCEPT</w:t>
      </w:r>
      <w:r>
        <w:br/>
      </w:r>
      <w:r>
        <w:t xml:space="preserve">iptables -I OUTPUT -p tcp –sport 80 -j ACCEPT</w:t>
      </w:r>
      <w:r>
        <w:br/>
      </w:r>
      <w:r>
        <w:t xml:space="preserve">iptables -I OUTPUT -p tcp –sport 81 -j ACCEPT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Обратите внимание, что данные правила не являются «точными» и рекомендуемыми на все случаи жизни, они лишь позволяют правильно организовать работу стенда.</w:t>
      </w:r>
    </w:p>
    <w:p>
      <w:pPr>
        <w:numPr>
          <w:ilvl w:val="0"/>
          <w:numId w:val="1002"/>
        </w:numPr>
        <w:pStyle w:val="Compact"/>
      </w:pPr>
      <w:r>
        <w:t xml:space="preserve">В работе специально не делается акцент, каким браузером (или какой консольной программой) будет производиться подключение к вебсерверу. По желанию могут использоваться разные программы, такие</w:t>
      </w:r>
      <w:r>
        <w:t xml:space="preserve"> </w:t>
      </w:r>
      <w:r>
        <w:t xml:space="preserve">как консольные links, lynx, wget и графические konqueror, opera,</w:t>
      </w:r>
      <w:r>
        <w:t xml:space="preserve"> </w:t>
      </w:r>
      <w:r>
        <w:t xml:space="preserve">firefox или др.</w:t>
      </w:r>
    </w:p>
    <w:bookmarkEnd w:id="22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с и убедилась, что SELinux работает в режиме enforcing политики targeted с помощью команд</w:t>
      </w:r>
      <w:r>
        <w:t xml:space="preserve"> </w:t>
      </w:r>
      <w:r>
        <w:rPr>
          <w:bCs/>
          <w:b/>
        </w:rPr>
        <w:t xml:space="preserve">getenforce и sestatus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3056525" cy="1464318"/>
            <wp:effectExtent b="0" l="0" r="0" t="0"/>
            <wp:docPr descr="Проверка работы SELinux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Проверка работы SELinux</w:t>
      </w:r>
    </w:p>
    <w:p>
      <w:pPr>
        <w:pStyle w:val="BodyText"/>
      </w:pPr>
      <w:r>
        <w:t xml:space="preserve">Чтобы работать с библиотекой httpd, скачала ее.</w:t>
      </w:r>
    </w:p>
    <w:p>
      <w:pPr>
        <w:pStyle w:val="BodyText"/>
      </w:pPr>
      <w:r>
        <w:t xml:space="preserve">Убедилась, что веб-сервер работает при помощи утилиты</w:t>
      </w:r>
      <w:r>
        <w:t xml:space="preserve"> </w:t>
      </w:r>
      <w:r>
        <w:rPr>
          <w:bCs/>
          <w:b/>
        </w:rPr>
        <w:t xml:space="preserve">service httpd start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5334000" cy="3424296"/>
            <wp:effectExtent b="0" l="0" r="0" t="0"/>
            <wp:docPr descr="Проверка работ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Посмотрела текущее состояние переключателей SELinux для Apache с помощью команды</w:t>
      </w:r>
      <w:r>
        <w:t xml:space="preserve"> </w:t>
      </w:r>
      <w:r>
        <w:rPr>
          <w:bCs/>
          <w:b/>
        </w:rPr>
        <w:t xml:space="preserve">sestatus -b | grep httpd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),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590550"/>
            <wp:effectExtent b="0" l="0" r="0" t="0"/>
            <wp:docPr descr="Состояние переключателе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Состояние переключателей</w:t>
      </w:r>
    </w:p>
    <w:p>
      <w:pPr>
        <w:pStyle w:val="CaptionedFigure"/>
      </w:pPr>
      <w:bookmarkStart w:id="38" w:name="fig:004"/>
      <w:r>
        <w:drawing>
          <wp:inline>
            <wp:extent cx="2979793" cy="3785488"/>
            <wp:effectExtent b="0" l="0" r="0" t="0"/>
            <wp:docPr descr="Состояние переключателе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378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Состояние переключателей</w:t>
      </w:r>
    </w:p>
    <w:p>
      <w:pPr>
        <w:pStyle w:val="BodyText"/>
      </w:pPr>
      <w:r>
        <w:t xml:space="preserve">Посмотрела статистику по политике с помощью команды seinfo. Типы: 5135; пользователи: 8; роли: 15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3357062" cy="2998976"/>
            <wp:effectExtent b="0" l="0" r="0" t="0"/>
            <wp:docPr descr="Статистик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62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Статистика</w:t>
      </w:r>
    </w:p>
    <w:p>
      <w:pPr>
        <w:pStyle w:val="BodyText"/>
      </w:pPr>
      <w:r>
        <w:t xml:space="preserve">Определила тип файлов и поддиректорий, находящихся в директории /var/www, с помощью команды</w:t>
      </w:r>
      <w:r>
        <w:t xml:space="preserve"> </w:t>
      </w:r>
      <w:r>
        <w:rPr>
          <w:bCs/>
          <w:b/>
        </w:rPr>
        <w:t xml:space="preserve">ls -lZ /var/www</w:t>
      </w:r>
      <w:r>
        <w:t xml:space="preserve"> </w:t>
      </w:r>
      <w:r>
        <w:t xml:space="preserve">(папки). Определила круг пользователей, которым разрешено создание файлов в директории /var/www/html (суперпользователю)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46" w:name="fig:006"/>
      <w:r>
        <w:drawing>
          <wp:inline>
            <wp:extent cx="4783015" cy="658623"/>
            <wp:effectExtent b="0" l="0" r="0" t="0"/>
            <wp:docPr descr="Тип файлов, круг пользователей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15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Тип файлов, круг пользователей</w:t>
      </w:r>
    </w:p>
    <w:p>
      <w:pPr>
        <w:pStyle w:val="BodyText"/>
      </w:pPr>
      <w:r>
        <w:t xml:space="preserve">Создала html-файл /var/www/html/test.html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3146047" cy="767328"/>
            <wp:effectExtent b="0" l="0" r="0" t="0"/>
            <wp:docPr descr="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47" cy="76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Проверила контекст созданного файла (httpd_sys_content_t)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5045186" cy="383664"/>
            <wp:effectExtent b="0" l="0" r="0" t="0"/>
            <wp:docPr descr="Контекст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6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Контекст файла</w:t>
      </w:r>
    </w:p>
    <w:p>
      <w:pPr>
        <w:pStyle w:val="BodyText"/>
      </w:pPr>
      <w:r>
        <w:t xml:space="preserve">Обратилась к файлу через веб-сервер, введя в браузере адрес http://127.0.0.1/test.html. Файл был успешно отображён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58" w:name="fig:009"/>
      <w:r>
        <w:drawing>
          <wp:inline>
            <wp:extent cx="3075709" cy="959160"/>
            <wp:effectExtent b="0" l="0" r="0" t="0"/>
            <wp:docPr descr="Состояние переключателе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09" cy="9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Состояние переключателей</w:t>
      </w:r>
    </w:p>
    <w:p>
      <w:pPr>
        <w:pStyle w:val="BodyText"/>
      </w:pP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  <w:r>
        <w:t xml:space="preserve"> </w:t>
      </w:r>
      <w:r>
        <w:t xml:space="preserve">Изменила контекст файла /var/www/html/test.html с</w:t>
      </w:r>
      <w:r>
        <w:t xml:space="preserve"> </w:t>
      </w:r>
      <w:r>
        <w:rPr>
          <w:bCs/>
          <w:b/>
        </w:rPr>
        <w:t xml:space="preserve">httpd_sys_content_t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samba_share_t</w:t>
      </w:r>
      <w:r>
        <w:t xml:space="preserve"> </w:t>
      </w:r>
      <w:r>
        <w:t xml:space="preserve">с помощью утилиты</w:t>
      </w:r>
      <w:r>
        <w:t xml:space="preserve"> </w:t>
      </w:r>
      <w:r>
        <w:rPr>
          <w:bCs/>
          <w:b/>
        </w:rPr>
        <w:t xml:space="preserve">chcon -t samba_share_t /var/www/html/test.html</w:t>
      </w:r>
      <w:r>
        <w:t xml:space="preserve">. Контекст поменялся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bookmarkStart w:id="62" w:name="fig:010"/>
      <w:r>
        <w:drawing>
          <wp:inline>
            <wp:extent cx="4066841" cy="677806"/>
            <wp:effectExtent b="0" l="0" r="0" t="0"/>
            <wp:docPr descr="Изменение контекс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41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Изменение контекста</w:t>
      </w:r>
    </w:p>
    <w:p>
      <w:pPr>
        <w:pStyle w:val="BodyText"/>
      </w:pPr>
      <w:r>
        <w:t xml:space="preserve">Попробовала ещё раз получить доступ к файлу через веб-сервер. Ошибка :((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bookmarkStart w:id="66" w:name="fig:011"/>
      <w:r>
        <w:drawing>
          <wp:inline>
            <wp:extent cx="2922243" cy="1214937"/>
            <wp:effectExtent b="0" l="0" r="0" t="0"/>
            <wp:docPr descr="Отказ в доступе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3" cy="12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Отказ в доступе</w:t>
      </w:r>
    </w:p>
    <w:p>
      <w:pPr>
        <w:pStyle w:val="BodyText"/>
      </w:pPr>
      <w:r>
        <w:t xml:space="preserve">Проанализировала ситуацию. Файл не отображается, так как этот тип не позволяет процессу httpd получить доступ к файлу.</w:t>
      </w:r>
      <w:r>
        <w:t xml:space="preserve"> </w:t>
      </w:r>
      <w:r>
        <w:t xml:space="preserve">Также просмотрела системный лог-файл tail /var/log/messages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bookmarkStart w:id="70" w:name="fig:012"/>
      <w:r>
        <w:drawing>
          <wp:inline>
            <wp:extent cx="5334000" cy="1917842"/>
            <wp:effectExtent b="0" l="0" r="0" t="0"/>
            <wp:docPr descr="Лог-файл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Лог-файл</w:t>
      </w:r>
    </w:p>
    <w:p>
      <w:pPr>
        <w:pStyle w:val="BodyText"/>
      </w:pPr>
      <w:r>
        <w:t xml:space="preserve">Попробовала запустить веб-сервер Apache на прослушивание ТСР-порта 81. Для этого в файле /etc/httpd/httpd.conf поменяла строчку Listen 80 на Listen 81.</w:t>
      </w:r>
    </w:p>
    <w:p>
      <w:pPr>
        <w:pStyle w:val="BodyText"/>
      </w:pPr>
      <w:r>
        <w:t xml:space="preserve">Выполнила перезапуск веб-сервера Apache. Сбой не произошел….</w:t>
      </w:r>
      <w:r>
        <w:t xml:space="preserve"> </w:t>
      </w:r>
      <w:r>
        <w:t xml:space="preserve">Проанализировала лог-файлы tail -nl /var/log/messages, /var/log/http/error_log, /var/log/http/access_log и /var/log/audit/audit.log (рис.</w:t>
      </w:r>
      <w:r>
        <w:t xml:space="preserve"> </w:t>
      </w:r>
      <w:r>
        <w:t xml:space="preserve">[-@fig:013]</w:t>
      </w:r>
      <w:r>
        <w:t xml:space="preserve">) .</w:t>
      </w:r>
    </w:p>
    <w:p>
      <w:pPr>
        <w:pStyle w:val="CaptionedFigure"/>
      </w:pPr>
      <w:bookmarkStart w:id="74" w:name="fig:013"/>
      <w:r>
        <w:drawing>
          <wp:inline>
            <wp:extent cx="5334000" cy="758348"/>
            <wp:effectExtent b="0" l="0" r="0" t="0"/>
            <wp:docPr descr="Перезапуск серве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Перезапуск сервера</w:t>
      </w:r>
    </w:p>
    <w:p>
      <w:pPr>
        <w:pStyle w:val="BodyText"/>
      </w:pPr>
      <w:r>
        <w:t xml:space="preserve">Выполнила команду</w:t>
      </w:r>
      <w:r>
        <w:t xml:space="preserve"> </w:t>
      </w:r>
      <w:r>
        <w:rPr>
          <w:bCs/>
          <w:b/>
        </w:rPr>
        <w:t xml:space="preserve">semanage port -a -t http_port_t -р tcp 81</w:t>
      </w:r>
      <w:r>
        <w:t xml:space="preserve">, проверила список портов командой</w:t>
      </w:r>
      <w:r>
        <w:t xml:space="preserve"> </w:t>
      </w:r>
      <w:r>
        <w:rPr>
          <w:bCs/>
          <w:b/>
        </w:rPr>
        <w:t xml:space="preserve">semanage port -l | grep http_port_t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BodyText"/>
      </w:pPr>
      <w:r>
        <w:t xml:space="preserve">Вернула контекст httpd_sys_cоntent__t к файлу /var/www/html/ test.html.</w:t>
      </w:r>
      <w:r>
        <w:br/>
      </w:r>
      <w:r>
        <w:t xml:space="preserve">После этого попробовала получить доступ к файлу через веб-сервер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BodyText"/>
      </w:pPr>
      <w:r>
        <w:t xml:space="preserve">Исправила обратно конфигурационный файл apache, вернув Listen 80.</w:t>
      </w:r>
      <w:r>
        <w:t xml:space="preserve"> </w:t>
      </w:r>
      <w:r>
        <w:t xml:space="preserve">Удалила привязку http_port_t к 81 порту, но появилась ошибка, что этот порт удалить невозможно, даже через суперпользователя.</w:t>
      </w:r>
      <w:r>
        <w:br/>
      </w:r>
      <w:r>
        <w:t xml:space="preserve">Удалила файл /var/www/html/test.html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bookmarkStart w:id="78" w:name="fig:014"/>
      <w:r>
        <w:drawing>
          <wp:inline>
            <wp:extent cx="5334000" cy="2201984"/>
            <wp:effectExtent b="0" l="0" r="0" t="0"/>
            <wp:docPr descr="Конец)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Конец)</w:t>
      </w:r>
    </w:p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развила навыки администрирования ОС Linux, получила первое практическое знакомство с технологией SELinux.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Дьяконова Софья Александровна</dc:creator>
  <dc:language>ru-RU</dc:language>
  <cp:keywords/>
  <dcterms:created xsi:type="dcterms:W3CDTF">2024-04-27T12:53:58Z</dcterms:created>
  <dcterms:modified xsi:type="dcterms:W3CDTF">2024-04-27T12:53:58Z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Arial</vt:lpwstr>
  </property>
  <property fmtid="{D5CDD505-2E9C-101B-9397-08002B2CF9AE}" pid="22" name="mainfontoptions">
    <vt:lpwstr>Ligatures=TeX</vt:lpwstr>
  </property>
  <property fmtid="{D5CDD505-2E9C-101B-9397-08002B2CF9AE}" pid="23" name="monofont">
    <vt:lpwstr>PT Arial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Arial</vt:lpwstr>
  </property>
  <property fmtid="{D5CDD505-2E9C-101B-9397-08002B2CF9AE}" pid="29" name="romanfontoptions">
    <vt:lpwstr>Ligatures=TeX</vt:lpwstr>
  </property>
  <property fmtid="{D5CDD505-2E9C-101B-9397-08002B2CF9AE}" pid="30" name="sansfont">
    <vt:lpwstr>PT Arial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